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5A" w:rsidRDefault="00B5335A">
      <w:pPr>
        <w:jc w:val="center"/>
        <w:rPr>
          <w:rFonts w:ascii="Times New Roman" w:eastAsia="Times New Roman" w:hAnsi="Times New Roman" w:cs="Times New Roman"/>
          <w:sz w:val="24"/>
          <w:szCs w:val="24"/>
        </w:rPr>
      </w:pPr>
    </w:p>
    <w:p w:rsidR="00B5335A" w:rsidRDefault="00B5335A">
      <w:pPr>
        <w:jc w:val="center"/>
        <w:rPr>
          <w:rFonts w:ascii="Times New Roman" w:eastAsia="Times New Roman" w:hAnsi="Times New Roman" w:cs="Times New Roman"/>
          <w:sz w:val="24"/>
          <w:szCs w:val="24"/>
        </w:rPr>
      </w:pPr>
    </w:p>
    <w:p w:rsidR="00B5335A" w:rsidRDefault="00B5335A">
      <w:pPr>
        <w:jc w:val="center"/>
        <w:rPr>
          <w:rFonts w:ascii="Times New Roman" w:eastAsia="Times New Roman" w:hAnsi="Times New Roman" w:cs="Times New Roman"/>
          <w:sz w:val="24"/>
          <w:szCs w:val="24"/>
        </w:rPr>
      </w:pPr>
    </w:p>
    <w:p w:rsidR="00B5335A" w:rsidRDefault="00536625">
      <w:pPr>
        <w:spacing w:after="240" w:line="240" w:lineRule="auto"/>
        <w:jc w:val="center"/>
        <w:rPr>
          <w:rFonts w:ascii="Times New Roman" w:eastAsia="Times New Roman" w:hAnsi="Times New Roman" w:cs="Times New Roman"/>
          <w:b/>
          <w:sz w:val="24"/>
          <w:szCs w:val="24"/>
        </w:rPr>
      </w:pPr>
      <w:r>
        <w:rPr>
          <w:noProof/>
        </w:rPr>
        <w:drawing>
          <wp:inline distT="0" distB="0" distL="0" distR="0">
            <wp:extent cx="3160395" cy="621665"/>
            <wp:effectExtent l="0" t="0" r="0" b="0"/>
            <wp:docPr id="1" name="image1.png" descr="C:\Users\Bartolo\Google Drive\LOGO CONFESERFIDI\logo orizzontale sistemato.png"/>
            <wp:cNvGraphicFramePr/>
            <a:graphic xmlns:a="http://schemas.openxmlformats.org/drawingml/2006/main">
              <a:graphicData uri="http://schemas.openxmlformats.org/drawingml/2006/picture">
                <pic:pic xmlns:pic="http://schemas.openxmlformats.org/drawingml/2006/picture">
                  <pic:nvPicPr>
                    <pic:cNvPr id="0" name="image1.png" descr="C:\Users\Bartolo\Google Drive\LOGO CONFESERFIDI\logo orizzontale sistemato.png"/>
                    <pic:cNvPicPr preferRelativeResize="0"/>
                  </pic:nvPicPr>
                  <pic:blipFill>
                    <a:blip r:embed="rId7" cstate="print"/>
                    <a:srcRect/>
                    <a:stretch>
                      <a:fillRect/>
                    </a:stretch>
                  </pic:blipFill>
                  <pic:spPr>
                    <a:xfrm>
                      <a:off x="0" y="0"/>
                      <a:ext cx="3160395" cy="621665"/>
                    </a:xfrm>
                    <a:prstGeom prst="rect">
                      <a:avLst/>
                    </a:prstGeom>
                    <a:ln/>
                  </pic:spPr>
                </pic:pic>
              </a:graphicData>
            </a:graphic>
          </wp:inline>
        </w:drawing>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B5335A" w:rsidRDefault="00B5335A">
      <w:pPr>
        <w:spacing w:after="240" w:line="240" w:lineRule="auto"/>
        <w:rPr>
          <w:rFonts w:ascii="Times New Roman" w:eastAsia="Times New Roman" w:hAnsi="Times New Roman" w:cs="Times New Roman"/>
          <w:b/>
          <w:sz w:val="24"/>
          <w:szCs w:val="24"/>
        </w:rPr>
      </w:pPr>
    </w:p>
    <w:p w:rsidR="00B5335A" w:rsidRDefault="00B5335A">
      <w:pPr>
        <w:spacing w:after="240" w:line="240" w:lineRule="auto"/>
        <w:rPr>
          <w:rFonts w:ascii="Times New Roman" w:eastAsia="Times New Roman" w:hAnsi="Times New Roman" w:cs="Times New Roman"/>
          <w:b/>
          <w:sz w:val="24"/>
          <w:szCs w:val="24"/>
        </w:rPr>
      </w:pPr>
    </w:p>
    <w:p w:rsidR="00B5335A" w:rsidRDefault="0053662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PIANO DI CONTINUITÀ OPERATIVA</w:t>
      </w:r>
    </w:p>
    <w:p w:rsidR="00B5335A" w:rsidRDefault="00B5335A">
      <w:pPr>
        <w:spacing w:after="0" w:line="240" w:lineRule="auto"/>
        <w:jc w:val="center"/>
        <w:rPr>
          <w:rFonts w:ascii="Times New Roman" w:eastAsia="Times New Roman" w:hAnsi="Times New Roman" w:cs="Times New Roman"/>
          <w:b/>
          <w:color w:val="000000"/>
          <w:sz w:val="28"/>
          <w:szCs w:val="28"/>
        </w:rPr>
      </w:pPr>
    </w:p>
    <w:p w:rsidR="00B5335A" w:rsidRDefault="0053662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(BUSINESS CONTINUITY PLAN)</w:t>
      </w:r>
    </w:p>
    <w:p w:rsidR="00B5335A" w:rsidRDefault="00B5335A">
      <w:pPr>
        <w:spacing w:after="0" w:line="240" w:lineRule="auto"/>
        <w:jc w:val="center"/>
        <w:rPr>
          <w:rFonts w:ascii="Times New Roman" w:eastAsia="Times New Roman" w:hAnsi="Times New Roman" w:cs="Times New Roman"/>
          <w:b/>
          <w:color w:val="000000"/>
          <w:sz w:val="28"/>
          <w:szCs w:val="28"/>
        </w:rPr>
      </w:pPr>
    </w:p>
    <w:p w:rsidR="00B5335A" w:rsidRDefault="00B5335A">
      <w:pPr>
        <w:spacing w:after="0" w:line="240" w:lineRule="auto"/>
        <w:rPr>
          <w:rFonts w:ascii="Times New Roman" w:eastAsia="Times New Roman" w:hAnsi="Times New Roman" w:cs="Times New Roman"/>
          <w:b/>
          <w:sz w:val="24"/>
          <w:szCs w:val="24"/>
        </w:rPr>
      </w:pPr>
    </w:p>
    <w:p w:rsidR="00EC57A4" w:rsidRDefault="00EC57A4" w:rsidP="00EC57A4">
      <w:pPr>
        <w:jc w:val="center"/>
        <w:rPr>
          <w:b/>
          <w:szCs w:val="28"/>
        </w:rPr>
      </w:pPr>
      <w:r>
        <w:rPr>
          <w:b/>
          <w:szCs w:val="28"/>
        </w:rPr>
        <w:t>Approvato dal Consiglio di Amministrazione</w:t>
      </w:r>
    </w:p>
    <w:p w:rsidR="00B5335A" w:rsidRDefault="00B5335A">
      <w:pPr>
        <w:rPr>
          <w:rFonts w:ascii="Times New Roman" w:eastAsia="Times New Roman" w:hAnsi="Times New Roman" w:cs="Times New Roman"/>
          <w:b/>
          <w:sz w:val="24"/>
          <w:szCs w:val="24"/>
        </w:rPr>
      </w:pPr>
    </w:p>
    <w:p w:rsidR="00B5335A" w:rsidRDefault="00B5335A">
      <w:pPr>
        <w:spacing w:after="200" w:line="276" w:lineRule="auto"/>
        <w:rPr>
          <w:rFonts w:ascii="Garamond" w:eastAsia="Garamond" w:hAnsi="Garamond" w:cs="Garamond"/>
          <w:b/>
          <w:smallCaps/>
          <w:sz w:val="28"/>
          <w:szCs w:val="28"/>
        </w:rPr>
      </w:pPr>
    </w:p>
    <w:p w:rsidR="00EC57A4" w:rsidRDefault="00EC57A4">
      <w:pPr>
        <w:spacing w:after="200" w:line="276" w:lineRule="auto"/>
        <w:rPr>
          <w:rFonts w:ascii="Garamond" w:eastAsia="Garamond" w:hAnsi="Garamond" w:cs="Garamond"/>
          <w:b/>
          <w:smallCaps/>
          <w:sz w:val="28"/>
          <w:szCs w:val="28"/>
        </w:rPr>
      </w:pPr>
    </w:p>
    <w:p w:rsidR="00EC57A4" w:rsidRDefault="00EC57A4">
      <w:pPr>
        <w:spacing w:after="200" w:line="276" w:lineRule="auto"/>
        <w:rPr>
          <w:rFonts w:ascii="Garamond" w:eastAsia="Garamond" w:hAnsi="Garamond" w:cs="Garamond"/>
          <w:b/>
          <w:smallCaps/>
          <w:sz w:val="28"/>
          <w:szCs w:val="28"/>
        </w:rPr>
      </w:pPr>
    </w:p>
    <w:p w:rsidR="00EC57A4" w:rsidRDefault="00EC57A4">
      <w:pPr>
        <w:spacing w:after="200" w:line="276" w:lineRule="auto"/>
        <w:rPr>
          <w:rFonts w:ascii="Garamond" w:eastAsia="Garamond" w:hAnsi="Garamond" w:cs="Garamond"/>
          <w:b/>
          <w:smallCaps/>
          <w:sz w:val="28"/>
          <w:szCs w:val="28"/>
        </w:rPr>
      </w:pPr>
    </w:p>
    <w:p w:rsidR="00EC57A4" w:rsidRDefault="00EC57A4">
      <w:pPr>
        <w:spacing w:after="200" w:line="276" w:lineRule="auto"/>
        <w:rPr>
          <w:rFonts w:ascii="Garamond" w:eastAsia="Garamond" w:hAnsi="Garamond" w:cs="Garamond"/>
          <w:b/>
          <w:smallCaps/>
          <w:sz w:val="28"/>
          <w:szCs w:val="28"/>
        </w:rPr>
      </w:pPr>
    </w:p>
    <w:p w:rsidR="00EC57A4" w:rsidRDefault="00EC57A4">
      <w:pPr>
        <w:spacing w:after="200" w:line="276" w:lineRule="auto"/>
        <w:rPr>
          <w:rFonts w:ascii="Garamond" w:eastAsia="Garamond" w:hAnsi="Garamond" w:cs="Garamond"/>
          <w:b/>
          <w:smallCaps/>
          <w:sz w:val="28"/>
          <w:szCs w:val="28"/>
        </w:rPr>
      </w:pPr>
    </w:p>
    <w:p w:rsidR="00EC57A4" w:rsidRDefault="00EC57A4">
      <w:pPr>
        <w:spacing w:after="200" w:line="276" w:lineRule="auto"/>
        <w:rPr>
          <w:rFonts w:ascii="Garamond" w:eastAsia="Garamond" w:hAnsi="Garamond" w:cs="Garamond"/>
          <w:b/>
          <w:smallCaps/>
          <w:sz w:val="28"/>
          <w:szCs w:val="28"/>
        </w:rPr>
      </w:pPr>
    </w:p>
    <w:p w:rsidR="00EC57A4" w:rsidRDefault="00EC57A4">
      <w:pPr>
        <w:spacing w:after="200" w:line="276" w:lineRule="auto"/>
        <w:rPr>
          <w:rFonts w:ascii="Garamond" w:eastAsia="Garamond" w:hAnsi="Garamond" w:cs="Garamond"/>
          <w:b/>
          <w:smallCaps/>
          <w:sz w:val="28"/>
          <w:szCs w:val="28"/>
        </w:rPr>
      </w:pPr>
    </w:p>
    <w:p w:rsidR="00EC57A4" w:rsidRDefault="00EC57A4">
      <w:pPr>
        <w:spacing w:after="200" w:line="276" w:lineRule="auto"/>
        <w:rPr>
          <w:rFonts w:ascii="Garamond" w:eastAsia="Garamond" w:hAnsi="Garamond" w:cs="Garamond"/>
          <w:b/>
          <w:smallCaps/>
          <w:sz w:val="28"/>
          <w:szCs w:val="28"/>
        </w:rPr>
      </w:pPr>
    </w:p>
    <w:p w:rsidR="00EC57A4" w:rsidRDefault="00EC57A4">
      <w:pPr>
        <w:spacing w:after="200" w:line="276" w:lineRule="auto"/>
        <w:rPr>
          <w:rFonts w:ascii="Garamond" w:eastAsia="Garamond" w:hAnsi="Garamond" w:cs="Garamond"/>
          <w:b/>
          <w:smallCaps/>
          <w:sz w:val="28"/>
          <w:szCs w:val="28"/>
        </w:rPr>
      </w:pPr>
    </w:p>
    <w:p w:rsidR="00EC57A4" w:rsidRDefault="00EC57A4">
      <w:pPr>
        <w:spacing w:after="200" w:line="276" w:lineRule="auto"/>
        <w:rPr>
          <w:rFonts w:ascii="Garamond" w:eastAsia="Garamond" w:hAnsi="Garamond" w:cs="Garamond"/>
          <w:b/>
          <w:smallCaps/>
          <w:sz w:val="28"/>
          <w:szCs w:val="28"/>
        </w:rPr>
      </w:pPr>
    </w:p>
    <w:p w:rsidR="00EC57A4" w:rsidRDefault="00EC57A4">
      <w:pPr>
        <w:spacing w:after="200" w:line="276" w:lineRule="auto"/>
        <w:rPr>
          <w:rFonts w:ascii="Garamond" w:eastAsia="Garamond" w:hAnsi="Garamond" w:cs="Garamond"/>
          <w:b/>
          <w:smallCaps/>
          <w:sz w:val="28"/>
          <w:szCs w:val="28"/>
        </w:rPr>
      </w:pPr>
    </w:p>
    <w:p w:rsidR="00EC57A4" w:rsidRDefault="00EC57A4">
      <w:pPr>
        <w:spacing w:after="200" w:line="276" w:lineRule="auto"/>
        <w:rPr>
          <w:rFonts w:ascii="Garamond" w:eastAsia="Garamond" w:hAnsi="Garamond" w:cs="Garamond"/>
          <w:b/>
          <w:smallCaps/>
          <w:sz w:val="28"/>
          <w:szCs w:val="28"/>
        </w:rPr>
      </w:pPr>
    </w:p>
    <w:p w:rsidR="00B5335A" w:rsidRDefault="00B5335A">
      <w:pPr>
        <w:spacing w:after="200" w:line="276" w:lineRule="auto"/>
        <w:rPr>
          <w:rFonts w:ascii="Garamond" w:eastAsia="Garamond" w:hAnsi="Garamond" w:cs="Garamond"/>
          <w:b/>
          <w:smallCaps/>
          <w:sz w:val="28"/>
          <w:szCs w:val="28"/>
        </w:rPr>
      </w:pPr>
    </w:p>
    <w:p w:rsidR="00B5335A" w:rsidRPr="00EC57A4" w:rsidRDefault="00536625" w:rsidP="00EC57A4">
      <w:pPr>
        <w:spacing w:before="240" w:after="240" w:line="276" w:lineRule="auto"/>
        <w:rPr>
          <w:rFonts w:ascii="Times New Roman" w:eastAsia="Times New Roman" w:hAnsi="Times New Roman" w:cs="Times New Roman"/>
          <w:smallCaps/>
          <w:szCs w:val="24"/>
        </w:rPr>
      </w:pPr>
      <w:r w:rsidRPr="00EC57A4">
        <w:rPr>
          <w:rFonts w:ascii="Times New Roman" w:eastAsia="Times New Roman" w:hAnsi="Times New Roman" w:cs="Times New Roman"/>
          <w:smallCaps/>
          <w:szCs w:val="24"/>
        </w:rPr>
        <w:t>Matrice delle revisioni</w:t>
      </w:r>
    </w:p>
    <w:tbl>
      <w:tblPr>
        <w:tblStyle w:val="a"/>
        <w:tblW w:w="9642" w:type="dxa"/>
        <w:tblInd w:w="0" w:type="dxa"/>
        <w:tblBorders>
          <w:top w:val="nil"/>
          <w:left w:val="nil"/>
          <w:bottom w:val="nil"/>
          <w:right w:val="nil"/>
          <w:insideH w:val="nil"/>
          <w:insideV w:val="nil"/>
        </w:tblBorders>
        <w:tblLayout w:type="fixed"/>
        <w:tblLook w:val="0600"/>
      </w:tblPr>
      <w:tblGrid>
        <w:gridCol w:w="617"/>
        <w:gridCol w:w="1418"/>
        <w:gridCol w:w="687"/>
        <w:gridCol w:w="1375"/>
        <w:gridCol w:w="1863"/>
        <w:gridCol w:w="2193"/>
        <w:gridCol w:w="1489"/>
      </w:tblGrid>
      <w:tr w:rsidR="00B5335A" w:rsidTr="00EC57A4">
        <w:trPr>
          <w:trHeight w:val="45"/>
        </w:trPr>
        <w:tc>
          <w:tcPr>
            <w:tcW w:w="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35A" w:rsidRDefault="00536625">
            <w:pPr>
              <w:spacing w:before="240" w:after="24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 xml:space="preserve"> Ed</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5335A" w:rsidRDefault="00536625">
            <w:pPr>
              <w:spacing w:before="240" w:after="24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Data</w:t>
            </w:r>
          </w:p>
        </w:tc>
        <w:tc>
          <w:tcPr>
            <w:tcW w:w="6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5335A" w:rsidRDefault="00536625">
            <w:pPr>
              <w:spacing w:before="240" w:after="240" w:line="276" w:lineRule="auto"/>
              <w:jc w:val="center"/>
              <w:rPr>
                <w:rFonts w:ascii="Times New Roman" w:eastAsia="Times New Roman" w:hAnsi="Times New Roman" w:cs="Times New Roman"/>
                <w:b/>
                <w:smallCaps/>
                <w:sz w:val="20"/>
                <w:szCs w:val="20"/>
              </w:rPr>
            </w:pPr>
            <w:proofErr w:type="spellStart"/>
            <w:r>
              <w:rPr>
                <w:rFonts w:ascii="Times New Roman" w:eastAsia="Times New Roman" w:hAnsi="Times New Roman" w:cs="Times New Roman"/>
                <w:b/>
                <w:smallCaps/>
                <w:sz w:val="20"/>
                <w:szCs w:val="20"/>
              </w:rPr>
              <w:t>Rev</w:t>
            </w:r>
            <w:proofErr w:type="spellEnd"/>
          </w:p>
        </w:tc>
        <w:tc>
          <w:tcPr>
            <w:tcW w:w="1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5335A" w:rsidRDefault="00536625">
            <w:pPr>
              <w:spacing w:before="240" w:after="24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Data</w:t>
            </w:r>
          </w:p>
        </w:tc>
        <w:tc>
          <w:tcPr>
            <w:tcW w:w="18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5335A" w:rsidRDefault="00536625">
            <w:pPr>
              <w:spacing w:before="240" w:after="24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Descrizione</w:t>
            </w:r>
          </w:p>
        </w:tc>
        <w:tc>
          <w:tcPr>
            <w:tcW w:w="21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5335A" w:rsidRDefault="00536625">
            <w:pPr>
              <w:spacing w:before="240" w:after="24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Emesso da</w:t>
            </w:r>
          </w:p>
        </w:tc>
        <w:tc>
          <w:tcPr>
            <w:tcW w:w="14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5335A" w:rsidRDefault="00536625">
            <w:pPr>
              <w:spacing w:before="240" w:after="24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Approvato da</w:t>
            </w:r>
          </w:p>
        </w:tc>
      </w:tr>
      <w:tr w:rsidR="00B5335A" w:rsidTr="00EC57A4">
        <w:trPr>
          <w:trHeight w:val="405"/>
        </w:trPr>
        <w:tc>
          <w:tcPr>
            <w:tcW w:w="6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335A" w:rsidRDefault="00536625">
            <w:pPr>
              <w:spacing w:before="240" w:after="24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0</w:t>
            </w:r>
            <w:r w:rsidR="008D7A4E">
              <w:rPr>
                <w:rFonts w:ascii="Times New Roman" w:eastAsia="Times New Roman" w:hAnsi="Times New Roman" w:cs="Times New Roman"/>
                <w:b/>
                <w:smallCaps/>
                <w:sz w:val="20"/>
                <w:szCs w:val="20"/>
              </w:rPr>
              <w:t>0</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B5335A" w:rsidRDefault="00536625">
            <w:pPr>
              <w:spacing w:before="240" w:after="24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29.04.2020</w:t>
            </w:r>
          </w:p>
        </w:tc>
        <w:tc>
          <w:tcPr>
            <w:tcW w:w="687" w:type="dxa"/>
            <w:tcBorders>
              <w:top w:val="nil"/>
              <w:left w:val="nil"/>
              <w:bottom w:val="single" w:sz="8" w:space="0" w:color="000000"/>
              <w:right w:val="single" w:sz="8" w:space="0" w:color="000000"/>
            </w:tcBorders>
            <w:tcMar>
              <w:top w:w="100" w:type="dxa"/>
              <w:left w:w="100" w:type="dxa"/>
              <w:bottom w:w="100" w:type="dxa"/>
              <w:right w:w="100" w:type="dxa"/>
            </w:tcMar>
          </w:tcPr>
          <w:p w:rsidR="00B5335A" w:rsidRDefault="00536625">
            <w:pPr>
              <w:spacing w:before="240" w:after="24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00</w:t>
            </w:r>
          </w:p>
        </w:tc>
        <w:tc>
          <w:tcPr>
            <w:tcW w:w="1375" w:type="dxa"/>
            <w:tcBorders>
              <w:top w:val="nil"/>
              <w:left w:val="nil"/>
              <w:bottom w:val="single" w:sz="8" w:space="0" w:color="000000"/>
              <w:right w:val="single" w:sz="8" w:space="0" w:color="000000"/>
            </w:tcBorders>
            <w:tcMar>
              <w:top w:w="100" w:type="dxa"/>
              <w:left w:w="100" w:type="dxa"/>
              <w:bottom w:w="100" w:type="dxa"/>
              <w:right w:w="100" w:type="dxa"/>
            </w:tcMar>
          </w:tcPr>
          <w:p w:rsidR="00B5335A" w:rsidRDefault="00536625">
            <w:pPr>
              <w:spacing w:before="240" w:after="24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29.04.2020</w:t>
            </w:r>
          </w:p>
        </w:tc>
        <w:tc>
          <w:tcPr>
            <w:tcW w:w="1863" w:type="dxa"/>
            <w:tcBorders>
              <w:top w:val="nil"/>
              <w:left w:val="nil"/>
              <w:bottom w:val="single" w:sz="8" w:space="0" w:color="000000"/>
              <w:right w:val="single" w:sz="8" w:space="0" w:color="000000"/>
            </w:tcBorders>
            <w:tcMar>
              <w:top w:w="100" w:type="dxa"/>
              <w:left w:w="100" w:type="dxa"/>
              <w:bottom w:w="100" w:type="dxa"/>
              <w:right w:w="100" w:type="dxa"/>
            </w:tcMar>
          </w:tcPr>
          <w:p w:rsidR="00B5335A" w:rsidRDefault="00536625">
            <w:pPr>
              <w:spacing w:before="240" w:after="24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Prima Emissione</w:t>
            </w:r>
          </w:p>
        </w:tc>
        <w:tc>
          <w:tcPr>
            <w:tcW w:w="2193" w:type="dxa"/>
            <w:tcBorders>
              <w:top w:val="nil"/>
              <w:left w:val="nil"/>
              <w:bottom w:val="single" w:sz="8" w:space="0" w:color="000000"/>
              <w:right w:val="single" w:sz="8" w:space="0" w:color="000000"/>
            </w:tcBorders>
            <w:tcMar>
              <w:top w:w="100" w:type="dxa"/>
              <w:left w:w="100" w:type="dxa"/>
              <w:bottom w:w="100" w:type="dxa"/>
              <w:right w:w="100" w:type="dxa"/>
            </w:tcMar>
          </w:tcPr>
          <w:p w:rsidR="00B5335A" w:rsidRDefault="00536625">
            <w:pPr>
              <w:spacing w:before="240" w:after="24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Ufficio IT</w:t>
            </w:r>
          </w:p>
        </w:tc>
        <w:tc>
          <w:tcPr>
            <w:tcW w:w="1489" w:type="dxa"/>
            <w:tcBorders>
              <w:top w:val="nil"/>
              <w:left w:val="nil"/>
              <w:bottom w:val="single" w:sz="8" w:space="0" w:color="000000"/>
              <w:right w:val="single" w:sz="8" w:space="0" w:color="000000"/>
            </w:tcBorders>
            <w:tcMar>
              <w:top w:w="100" w:type="dxa"/>
              <w:left w:w="100" w:type="dxa"/>
              <w:bottom w:w="100" w:type="dxa"/>
              <w:right w:w="100" w:type="dxa"/>
            </w:tcMar>
          </w:tcPr>
          <w:p w:rsidR="00B5335A" w:rsidRDefault="00536625">
            <w:pPr>
              <w:spacing w:before="240" w:after="24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CDA</w:t>
            </w:r>
          </w:p>
        </w:tc>
      </w:tr>
      <w:tr w:rsidR="00B5335A" w:rsidTr="00EC57A4">
        <w:trPr>
          <w:trHeight w:val="405"/>
        </w:trPr>
        <w:tc>
          <w:tcPr>
            <w:tcW w:w="6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335A" w:rsidRDefault="00536625">
            <w:pPr>
              <w:spacing w:before="240" w:after="24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0</w:t>
            </w:r>
            <w:r w:rsidR="008D7A4E">
              <w:rPr>
                <w:rFonts w:ascii="Times New Roman" w:eastAsia="Times New Roman" w:hAnsi="Times New Roman" w:cs="Times New Roman"/>
                <w:b/>
                <w:smallCaps/>
                <w:sz w:val="20"/>
                <w:szCs w:val="20"/>
              </w:rPr>
              <w:t>0</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B5335A" w:rsidRDefault="00536625">
            <w:pPr>
              <w:spacing w:before="240" w:after="24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29.04.2020</w:t>
            </w:r>
          </w:p>
        </w:tc>
        <w:tc>
          <w:tcPr>
            <w:tcW w:w="687" w:type="dxa"/>
            <w:tcBorders>
              <w:top w:val="nil"/>
              <w:left w:val="nil"/>
              <w:bottom w:val="single" w:sz="8" w:space="0" w:color="000000"/>
              <w:right w:val="single" w:sz="8" w:space="0" w:color="000000"/>
            </w:tcBorders>
            <w:tcMar>
              <w:top w:w="100" w:type="dxa"/>
              <w:left w:w="100" w:type="dxa"/>
              <w:bottom w:w="100" w:type="dxa"/>
              <w:right w:w="100" w:type="dxa"/>
            </w:tcMar>
          </w:tcPr>
          <w:p w:rsidR="00B5335A" w:rsidRDefault="00536625">
            <w:pPr>
              <w:spacing w:before="240" w:after="24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01</w:t>
            </w:r>
          </w:p>
        </w:tc>
        <w:tc>
          <w:tcPr>
            <w:tcW w:w="1375" w:type="dxa"/>
            <w:tcBorders>
              <w:top w:val="nil"/>
              <w:left w:val="nil"/>
              <w:bottom w:val="single" w:sz="8" w:space="0" w:color="000000"/>
              <w:right w:val="single" w:sz="8" w:space="0" w:color="000000"/>
            </w:tcBorders>
            <w:tcMar>
              <w:top w:w="100" w:type="dxa"/>
              <w:left w:w="100" w:type="dxa"/>
              <w:bottom w:w="100" w:type="dxa"/>
              <w:right w:w="100" w:type="dxa"/>
            </w:tcMar>
          </w:tcPr>
          <w:p w:rsidR="00B5335A" w:rsidRDefault="00536625">
            <w:pPr>
              <w:spacing w:before="240" w:after="24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30.07.2021</w:t>
            </w:r>
          </w:p>
        </w:tc>
        <w:tc>
          <w:tcPr>
            <w:tcW w:w="1863" w:type="dxa"/>
            <w:tcBorders>
              <w:top w:val="nil"/>
              <w:left w:val="nil"/>
              <w:bottom w:val="single" w:sz="8" w:space="0" w:color="000000"/>
              <w:right w:val="single" w:sz="8" w:space="0" w:color="000000"/>
            </w:tcBorders>
            <w:tcMar>
              <w:top w:w="100" w:type="dxa"/>
              <w:left w:w="100" w:type="dxa"/>
              <w:bottom w:w="100" w:type="dxa"/>
              <w:right w:w="100" w:type="dxa"/>
            </w:tcMar>
          </w:tcPr>
          <w:p w:rsidR="00B5335A" w:rsidRDefault="00536625">
            <w:pPr>
              <w:spacing w:before="240" w:after="24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revisione generica</w:t>
            </w:r>
          </w:p>
        </w:tc>
        <w:tc>
          <w:tcPr>
            <w:tcW w:w="2193" w:type="dxa"/>
            <w:tcBorders>
              <w:top w:val="nil"/>
              <w:left w:val="nil"/>
              <w:bottom w:val="single" w:sz="8" w:space="0" w:color="000000"/>
              <w:right w:val="single" w:sz="8" w:space="0" w:color="000000"/>
            </w:tcBorders>
            <w:tcMar>
              <w:top w:w="100" w:type="dxa"/>
              <w:left w:w="100" w:type="dxa"/>
              <w:bottom w:w="100" w:type="dxa"/>
              <w:right w:w="100" w:type="dxa"/>
            </w:tcMar>
          </w:tcPr>
          <w:p w:rsidR="00B5335A" w:rsidRDefault="00536625">
            <w:pPr>
              <w:spacing w:before="240" w:after="24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Ufficio Organizzazione e IT</w:t>
            </w:r>
          </w:p>
        </w:tc>
        <w:tc>
          <w:tcPr>
            <w:tcW w:w="1489" w:type="dxa"/>
            <w:tcBorders>
              <w:top w:val="nil"/>
              <w:left w:val="nil"/>
              <w:bottom w:val="single" w:sz="8" w:space="0" w:color="000000"/>
              <w:right w:val="single" w:sz="8" w:space="0" w:color="000000"/>
            </w:tcBorders>
            <w:tcMar>
              <w:top w:w="100" w:type="dxa"/>
              <w:left w:w="100" w:type="dxa"/>
              <w:bottom w:w="100" w:type="dxa"/>
              <w:right w:w="100" w:type="dxa"/>
            </w:tcMar>
          </w:tcPr>
          <w:p w:rsidR="00B5335A" w:rsidRDefault="00536625">
            <w:pPr>
              <w:spacing w:before="240" w:after="240" w:line="27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CDA</w:t>
            </w:r>
          </w:p>
        </w:tc>
      </w:tr>
    </w:tbl>
    <w:p w:rsidR="00B5335A" w:rsidRDefault="00B5335A">
      <w:pPr>
        <w:spacing w:before="240" w:after="200" w:line="276" w:lineRule="auto"/>
        <w:rPr>
          <w:rFonts w:ascii="Arial" w:eastAsia="Arial" w:hAnsi="Arial" w:cs="Arial"/>
          <w:b/>
          <w:smallCaps/>
          <w:sz w:val="28"/>
          <w:szCs w:val="28"/>
        </w:rPr>
      </w:pPr>
    </w:p>
    <w:p w:rsidR="00B5335A" w:rsidRDefault="00B5335A">
      <w:pPr>
        <w:spacing w:after="200" w:line="276" w:lineRule="auto"/>
        <w:rPr>
          <w:rFonts w:ascii="Garamond" w:eastAsia="Garamond" w:hAnsi="Garamond" w:cs="Garamond"/>
          <w:b/>
          <w:smallCaps/>
          <w:sz w:val="28"/>
          <w:szCs w:val="28"/>
        </w:rPr>
      </w:pPr>
    </w:p>
    <w:p w:rsidR="00B5335A" w:rsidRDefault="00B5335A">
      <w:pPr>
        <w:spacing w:after="200" w:line="276" w:lineRule="auto"/>
        <w:rPr>
          <w:rFonts w:ascii="Garamond" w:eastAsia="Garamond" w:hAnsi="Garamond" w:cs="Garamond"/>
          <w:b/>
          <w:smallCaps/>
          <w:sz w:val="28"/>
          <w:szCs w:val="28"/>
        </w:rPr>
      </w:pPr>
    </w:p>
    <w:p w:rsidR="00B5335A" w:rsidRDefault="00B5335A">
      <w:pPr>
        <w:spacing w:after="200" w:line="276" w:lineRule="auto"/>
        <w:rPr>
          <w:rFonts w:ascii="Garamond" w:eastAsia="Garamond" w:hAnsi="Garamond" w:cs="Garamond"/>
          <w:b/>
          <w:smallCaps/>
          <w:sz w:val="28"/>
          <w:szCs w:val="28"/>
        </w:rPr>
      </w:pPr>
    </w:p>
    <w:p w:rsidR="00B5335A" w:rsidRDefault="00B5335A">
      <w:pPr>
        <w:spacing w:after="200" w:line="276" w:lineRule="auto"/>
        <w:rPr>
          <w:rFonts w:ascii="Garamond" w:eastAsia="Garamond" w:hAnsi="Garamond" w:cs="Garamond"/>
          <w:b/>
          <w:smallCaps/>
          <w:sz w:val="28"/>
          <w:szCs w:val="28"/>
        </w:rPr>
      </w:pPr>
    </w:p>
    <w:p w:rsidR="00B5335A" w:rsidRDefault="00536625">
      <w:pPr>
        <w:spacing w:after="200" w:line="276" w:lineRule="auto"/>
        <w:rPr>
          <w:rFonts w:ascii="Garamond" w:eastAsia="Garamond" w:hAnsi="Garamond" w:cs="Garamond"/>
          <w:b/>
          <w:smallCaps/>
          <w:sz w:val="28"/>
          <w:szCs w:val="28"/>
        </w:rPr>
      </w:pPr>
      <w:r>
        <w:br w:type="page"/>
      </w:r>
    </w:p>
    <w:p w:rsidR="00B5335A" w:rsidRDefault="00B5335A">
      <w:pPr>
        <w:spacing w:after="200" w:line="276" w:lineRule="auto"/>
        <w:rPr>
          <w:rFonts w:ascii="Garamond" w:eastAsia="Garamond" w:hAnsi="Garamond" w:cs="Garamond"/>
          <w:b/>
          <w:smallCaps/>
          <w:sz w:val="28"/>
          <w:szCs w:val="28"/>
        </w:rPr>
      </w:pPr>
    </w:p>
    <w:p w:rsidR="00B5335A" w:rsidRDefault="00B5335A">
      <w:pPr>
        <w:spacing w:after="200" w:line="276" w:lineRule="auto"/>
        <w:rPr>
          <w:rFonts w:ascii="Garamond" w:eastAsia="Garamond" w:hAnsi="Garamond" w:cs="Garamond"/>
          <w:b/>
          <w:smallCaps/>
          <w:sz w:val="28"/>
          <w:szCs w:val="28"/>
        </w:rPr>
      </w:pPr>
    </w:p>
    <w:p w:rsidR="00B5335A" w:rsidRDefault="00536625">
      <w:pPr>
        <w:spacing w:after="200" w:line="276" w:lineRule="auto"/>
        <w:rPr>
          <w:rFonts w:ascii="Garamond" w:eastAsia="Garamond" w:hAnsi="Garamond" w:cs="Garamond"/>
          <w:b/>
          <w:smallCaps/>
          <w:sz w:val="28"/>
          <w:szCs w:val="28"/>
        </w:rPr>
      </w:pPr>
      <w:r>
        <w:rPr>
          <w:rFonts w:ascii="Garamond" w:eastAsia="Garamond" w:hAnsi="Garamond" w:cs="Garamond"/>
          <w:b/>
          <w:smallCaps/>
          <w:sz w:val="28"/>
          <w:szCs w:val="28"/>
        </w:rPr>
        <w:t>Indice</w:t>
      </w:r>
    </w:p>
    <w:sdt>
      <w:sdtPr>
        <w:id w:val="1678305685"/>
        <w:docPartObj>
          <w:docPartGallery w:val="Table of Contents"/>
          <w:docPartUnique/>
        </w:docPartObj>
      </w:sdtPr>
      <w:sdtContent>
        <w:p w:rsidR="008D7A4E" w:rsidRDefault="00D025DA">
          <w:pPr>
            <w:pStyle w:val="Sommario1"/>
            <w:tabs>
              <w:tab w:val="left" w:pos="440"/>
              <w:tab w:val="right" w:pos="9628"/>
            </w:tabs>
            <w:rPr>
              <w:noProof/>
            </w:rPr>
          </w:pPr>
          <w:r>
            <w:fldChar w:fldCharType="begin"/>
          </w:r>
          <w:r w:rsidR="00536625">
            <w:instrText xml:space="preserve"> TOC \h \u \z </w:instrText>
          </w:r>
          <w:r>
            <w:fldChar w:fldCharType="separate"/>
          </w:r>
          <w:hyperlink w:anchor="_Toc104194943" w:history="1">
            <w:r w:rsidR="008D7A4E" w:rsidRPr="00047457">
              <w:rPr>
                <w:rStyle w:val="Collegamentoipertestuale"/>
                <w:rFonts w:ascii="Garamond" w:eastAsia="Garamond" w:hAnsi="Garamond" w:cs="Garamond"/>
                <w:noProof/>
              </w:rPr>
              <w:t>1.</w:t>
            </w:r>
            <w:r w:rsidR="008D7A4E">
              <w:rPr>
                <w:noProof/>
              </w:rPr>
              <w:tab/>
            </w:r>
            <w:r w:rsidR="008D7A4E" w:rsidRPr="00047457">
              <w:rPr>
                <w:rStyle w:val="Collegamentoipertestuale"/>
                <w:noProof/>
              </w:rPr>
              <w:t>Premessa e scopo</w:t>
            </w:r>
            <w:r w:rsidR="008D7A4E">
              <w:rPr>
                <w:noProof/>
                <w:webHidden/>
              </w:rPr>
              <w:tab/>
            </w:r>
            <w:r>
              <w:rPr>
                <w:noProof/>
                <w:webHidden/>
              </w:rPr>
              <w:fldChar w:fldCharType="begin"/>
            </w:r>
            <w:r w:rsidR="008D7A4E">
              <w:rPr>
                <w:noProof/>
                <w:webHidden/>
              </w:rPr>
              <w:instrText xml:space="preserve"> PAGEREF _Toc104194943 \h </w:instrText>
            </w:r>
            <w:r>
              <w:rPr>
                <w:noProof/>
                <w:webHidden/>
              </w:rPr>
            </w:r>
            <w:r>
              <w:rPr>
                <w:noProof/>
                <w:webHidden/>
              </w:rPr>
              <w:fldChar w:fldCharType="separate"/>
            </w:r>
            <w:r w:rsidR="008D7A4E">
              <w:rPr>
                <w:noProof/>
                <w:webHidden/>
              </w:rPr>
              <w:t>4</w:t>
            </w:r>
            <w:r>
              <w:rPr>
                <w:noProof/>
                <w:webHidden/>
              </w:rPr>
              <w:fldChar w:fldCharType="end"/>
            </w:r>
          </w:hyperlink>
        </w:p>
        <w:p w:rsidR="008D7A4E" w:rsidRDefault="00D025DA">
          <w:pPr>
            <w:pStyle w:val="Sommario1"/>
            <w:tabs>
              <w:tab w:val="left" w:pos="440"/>
              <w:tab w:val="right" w:pos="9628"/>
            </w:tabs>
            <w:rPr>
              <w:noProof/>
            </w:rPr>
          </w:pPr>
          <w:hyperlink w:anchor="_Toc104194944" w:history="1">
            <w:r w:rsidR="008D7A4E" w:rsidRPr="00047457">
              <w:rPr>
                <w:rStyle w:val="Collegamentoipertestuale"/>
                <w:rFonts w:ascii="Garamond" w:eastAsia="Garamond" w:hAnsi="Garamond" w:cs="Garamond"/>
                <w:noProof/>
              </w:rPr>
              <w:t>2.</w:t>
            </w:r>
            <w:r w:rsidR="008D7A4E">
              <w:rPr>
                <w:noProof/>
              </w:rPr>
              <w:tab/>
            </w:r>
            <w:r w:rsidR="008D7A4E" w:rsidRPr="00047457">
              <w:rPr>
                <w:rStyle w:val="Collegamentoipertestuale"/>
                <w:noProof/>
              </w:rPr>
              <w:t>Business Impact assessment</w:t>
            </w:r>
            <w:r w:rsidR="008D7A4E">
              <w:rPr>
                <w:noProof/>
                <w:webHidden/>
              </w:rPr>
              <w:tab/>
            </w:r>
            <w:r>
              <w:rPr>
                <w:noProof/>
                <w:webHidden/>
              </w:rPr>
              <w:fldChar w:fldCharType="begin"/>
            </w:r>
            <w:r w:rsidR="008D7A4E">
              <w:rPr>
                <w:noProof/>
                <w:webHidden/>
              </w:rPr>
              <w:instrText xml:space="preserve"> PAGEREF _Toc104194944 \h </w:instrText>
            </w:r>
            <w:r>
              <w:rPr>
                <w:noProof/>
                <w:webHidden/>
              </w:rPr>
            </w:r>
            <w:r>
              <w:rPr>
                <w:noProof/>
                <w:webHidden/>
              </w:rPr>
              <w:fldChar w:fldCharType="separate"/>
            </w:r>
            <w:r w:rsidR="008D7A4E">
              <w:rPr>
                <w:noProof/>
                <w:webHidden/>
              </w:rPr>
              <w:t>6</w:t>
            </w:r>
            <w:r>
              <w:rPr>
                <w:noProof/>
                <w:webHidden/>
              </w:rPr>
              <w:fldChar w:fldCharType="end"/>
            </w:r>
          </w:hyperlink>
        </w:p>
        <w:p w:rsidR="008D7A4E" w:rsidRDefault="00D025DA">
          <w:pPr>
            <w:pStyle w:val="Sommario1"/>
            <w:tabs>
              <w:tab w:val="left" w:pos="440"/>
              <w:tab w:val="right" w:pos="9628"/>
            </w:tabs>
            <w:rPr>
              <w:noProof/>
            </w:rPr>
          </w:pPr>
          <w:hyperlink w:anchor="_Toc104194945" w:history="1">
            <w:r w:rsidR="008D7A4E" w:rsidRPr="00047457">
              <w:rPr>
                <w:rStyle w:val="Collegamentoipertestuale"/>
                <w:rFonts w:ascii="Garamond" w:eastAsia="Garamond" w:hAnsi="Garamond" w:cs="Garamond"/>
                <w:noProof/>
              </w:rPr>
              <w:t>3.</w:t>
            </w:r>
            <w:r w:rsidR="008D7A4E">
              <w:rPr>
                <w:noProof/>
              </w:rPr>
              <w:tab/>
            </w:r>
            <w:r w:rsidR="008D7A4E" w:rsidRPr="00047457">
              <w:rPr>
                <w:rStyle w:val="Collegamentoipertestuale"/>
                <w:noProof/>
              </w:rPr>
              <w:t>Gestione dell’emergenza in fase di crisi o disastro</w:t>
            </w:r>
            <w:r w:rsidR="008D7A4E">
              <w:rPr>
                <w:noProof/>
                <w:webHidden/>
              </w:rPr>
              <w:tab/>
            </w:r>
            <w:r>
              <w:rPr>
                <w:noProof/>
                <w:webHidden/>
              </w:rPr>
              <w:fldChar w:fldCharType="begin"/>
            </w:r>
            <w:r w:rsidR="008D7A4E">
              <w:rPr>
                <w:noProof/>
                <w:webHidden/>
              </w:rPr>
              <w:instrText xml:space="preserve"> PAGEREF _Toc104194945 \h </w:instrText>
            </w:r>
            <w:r>
              <w:rPr>
                <w:noProof/>
                <w:webHidden/>
              </w:rPr>
            </w:r>
            <w:r>
              <w:rPr>
                <w:noProof/>
                <w:webHidden/>
              </w:rPr>
              <w:fldChar w:fldCharType="separate"/>
            </w:r>
            <w:r w:rsidR="008D7A4E">
              <w:rPr>
                <w:noProof/>
                <w:webHidden/>
              </w:rPr>
              <w:t>7</w:t>
            </w:r>
            <w:r>
              <w:rPr>
                <w:noProof/>
                <w:webHidden/>
              </w:rPr>
              <w:fldChar w:fldCharType="end"/>
            </w:r>
          </w:hyperlink>
        </w:p>
        <w:p w:rsidR="008D7A4E" w:rsidRDefault="00D025DA">
          <w:pPr>
            <w:pStyle w:val="Sommario1"/>
            <w:tabs>
              <w:tab w:val="left" w:pos="440"/>
              <w:tab w:val="right" w:pos="9628"/>
            </w:tabs>
            <w:rPr>
              <w:noProof/>
            </w:rPr>
          </w:pPr>
          <w:hyperlink w:anchor="_Toc104194946" w:history="1">
            <w:r w:rsidR="008D7A4E" w:rsidRPr="00047457">
              <w:rPr>
                <w:rStyle w:val="Collegamentoipertestuale"/>
                <w:rFonts w:ascii="Garamond" w:eastAsia="Garamond" w:hAnsi="Garamond" w:cs="Garamond"/>
                <w:noProof/>
              </w:rPr>
              <w:t>4.</w:t>
            </w:r>
            <w:r w:rsidR="008D7A4E">
              <w:rPr>
                <w:noProof/>
              </w:rPr>
              <w:tab/>
            </w:r>
            <w:r w:rsidR="008D7A4E" w:rsidRPr="00047457">
              <w:rPr>
                <w:rStyle w:val="Collegamentoipertestuale"/>
                <w:noProof/>
              </w:rPr>
              <w:t>Valutazione evento ed escalation</w:t>
            </w:r>
            <w:r w:rsidR="008D7A4E">
              <w:rPr>
                <w:noProof/>
                <w:webHidden/>
              </w:rPr>
              <w:tab/>
            </w:r>
            <w:r>
              <w:rPr>
                <w:noProof/>
                <w:webHidden/>
              </w:rPr>
              <w:fldChar w:fldCharType="begin"/>
            </w:r>
            <w:r w:rsidR="008D7A4E">
              <w:rPr>
                <w:noProof/>
                <w:webHidden/>
              </w:rPr>
              <w:instrText xml:space="preserve"> PAGEREF _Toc104194946 \h </w:instrText>
            </w:r>
            <w:r>
              <w:rPr>
                <w:noProof/>
                <w:webHidden/>
              </w:rPr>
            </w:r>
            <w:r>
              <w:rPr>
                <w:noProof/>
                <w:webHidden/>
              </w:rPr>
              <w:fldChar w:fldCharType="separate"/>
            </w:r>
            <w:r w:rsidR="008D7A4E">
              <w:rPr>
                <w:noProof/>
                <w:webHidden/>
              </w:rPr>
              <w:t>7</w:t>
            </w:r>
            <w:r>
              <w:rPr>
                <w:noProof/>
                <w:webHidden/>
              </w:rPr>
              <w:fldChar w:fldCharType="end"/>
            </w:r>
          </w:hyperlink>
        </w:p>
        <w:p w:rsidR="008D7A4E" w:rsidRDefault="00D025DA">
          <w:pPr>
            <w:pStyle w:val="Sommario2"/>
            <w:tabs>
              <w:tab w:val="right" w:pos="9628"/>
            </w:tabs>
            <w:rPr>
              <w:noProof/>
            </w:rPr>
          </w:pPr>
          <w:hyperlink w:anchor="_Toc104194947" w:history="1">
            <w:r w:rsidR="008D7A4E" w:rsidRPr="00047457">
              <w:rPr>
                <w:rStyle w:val="Collegamentoipertestuale"/>
                <w:noProof/>
              </w:rPr>
              <w:t>4.1 Operazioni in caso di scenario no building</w:t>
            </w:r>
            <w:r w:rsidR="008D7A4E">
              <w:rPr>
                <w:noProof/>
                <w:webHidden/>
              </w:rPr>
              <w:tab/>
            </w:r>
            <w:r>
              <w:rPr>
                <w:noProof/>
                <w:webHidden/>
              </w:rPr>
              <w:fldChar w:fldCharType="begin"/>
            </w:r>
            <w:r w:rsidR="008D7A4E">
              <w:rPr>
                <w:noProof/>
                <w:webHidden/>
              </w:rPr>
              <w:instrText xml:space="preserve"> PAGEREF _Toc104194947 \h </w:instrText>
            </w:r>
            <w:r>
              <w:rPr>
                <w:noProof/>
                <w:webHidden/>
              </w:rPr>
            </w:r>
            <w:r>
              <w:rPr>
                <w:noProof/>
                <w:webHidden/>
              </w:rPr>
              <w:fldChar w:fldCharType="separate"/>
            </w:r>
            <w:r w:rsidR="008D7A4E">
              <w:rPr>
                <w:noProof/>
                <w:webHidden/>
              </w:rPr>
              <w:t>8</w:t>
            </w:r>
            <w:r>
              <w:rPr>
                <w:noProof/>
                <w:webHidden/>
              </w:rPr>
              <w:fldChar w:fldCharType="end"/>
            </w:r>
          </w:hyperlink>
        </w:p>
        <w:p w:rsidR="008D7A4E" w:rsidRDefault="00D025DA">
          <w:pPr>
            <w:pStyle w:val="Sommario2"/>
            <w:tabs>
              <w:tab w:val="right" w:pos="9628"/>
            </w:tabs>
            <w:rPr>
              <w:noProof/>
            </w:rPr>
          </w:pPr>
          <w:hyperlink w:anchor="_Toc104194948" w:history="1">
            <w:r w:rsidR="008D7A4E" w:rsidRPr="00047457">
              <w:rPr>
                <w:rStyle w:val="Collegamentoipertestuale"/>
                <w:noProof/>
              </w:rPr>
              <w:t>4.2 Operazioni in caso di scenario no technology</w:t>
            </w:r>
            <w:r w:rsidR="008D7A4E">
              <w:rPr>
                <w:noProof/>
                <w:webHidden/>
              </w:rPr>
              <w:tab/>
            </w:r>
            <w:r>
              <w:rPr>
                <w:noProof/>
                <w:webHidden/>
              </w:rPr>
              <w:fldChar w:fldCharType="begin"/>
            </w:r>
            <w:r w:rsidR="008D7A4E">
              <w:rPr>
                <w:noProof/>
                <w:webHidden/>
              </w:rPr>
              <w:instrText xml:space="preserve"> PAGEREF _Toc104194948 \h </w:instrText>
            </w:r>
            <w:r>
              <w:rPr>
                <w:noProof/>
                <w:webHidden/>
              </w:rPr>
            </w:r>
            <w:r>
              <w:rPr>
                <w:noProof/>
                <w:webHidden/>
              </w:rPr>
              <w:fldChar w:fldCharType="separate"/>
            </w:r>
            <w:r w:rsidR="008D7A4E">
              <w:rPr>
                <w:noProof/>
                <w:webHidden/>
              </w:rPr>
              <w:t>10</w:t>
            </w:r>
            <w:r>
              <w:rPr>
                <w:noProof/>
                <w:webHidden/>
              </w:rPr>
              <w:fldChar w:fldCharType="end"/>
            </w:r>
          </w:hyperlink>
        </w:p>
        <w:p w:rsidR="008D7A4E" w:rsidRDefault="00D025DA">
          <w:pPr>
            <w:pStyle w:val="Sommario2"/>
            <w:tabs>
              <w:tab w:val="right" w:pos="9628"/>
            </w:tabs>
            <w:rPr>
              <w:noProof/>
            </w:rPr>
          </w:pPr>
          <w:hyperlink w:anchor="_Toc104194949" w:history="1">
            <w:r w:rsidR="008D7A4E" w:rsidRPr="00047457">
              <w:rPr>
                <w:rStyle w:val="Collegamentoipertestuale"/>
                <w:noProof/>
              </w:rPr>
              <w:t>4.3 Operazioni in caso di scenario no people</w:t>
            </w:r>
            <w:r w:rsidR="008D7A4E">
              <w:rPr>
                <w:noProof/>
                <w:webHidden/>
              </w:rPr>
              <w:tab/>
            </w:r>
            <w:r>
              <w:rPr>
                <w:noProof/>
                <w:webHidden/>
              </w:rPr>
              <w:fldChar w:fldCharType="begin"/>
            </w:r>
            <w:r w:rsidR="008D7A4E">
              <w:rPr>
                <w:noProof/>
                <w:webHidden/>
              </w:rPr>
              <w:instrText xml:space="preserve"> PAGEREF _Toc104194949 \h </w:instrText>
            </w:r>
            <w:r>
              <w:rPr>
                <w:noProof/>
                <w:webHidden/>
              </w:rPr>
            </w:r>
            <w:r>
              <w:rPr>
                <w:noProof/>
                <w:webHidden/>
              </w:rPr>
              <w:fldChar w:fldCharType="separate"/>
            </w:r>
            <w:r w:rsidR="008D7A4E">
              <w:rPr>
                <w:noProof/>
                <w:webHidden/>
              </w:rPr>
              <w:t>10</w:t>
            </w:r>
            <w:r>
              <w:rPr>
                <w:noProof/>
                <w:webHidden/>
              </w:rPr>
              <w:fldChar w:fldCharType="end"/>
            </w:r>
          </w:hyperlink>
        </w:p>
        <w:p w:rsidR="008D7A4E" w:rsidRDefault="00D025DA">
          <w:pPr>
            <w:pStyle w:val="Sommario1"/>
            <w:tabs>
              <w:tab w:val="left" w:pos="440"/>
              <w:tab w:val="right" w:pos="9628"/>
            </w:tabs>
            <w:rPr>
              <w:noProof/>
            </w:rPr>
          </w:pPr>
          <w:hyperlink w:anchor="_Toc104194950" w:history="1">
            <w:r w:rsidR="008D7A4E" w:rsidRPr="00047457">
              <w:rPr>
                <w:rStyle w:val="Collegamentoipertestuale"/>
                <w:rFonts w:ascii="Garamond" w:eastAsia="Garamond" w:hAnsi="Garamond" w:cs="Garamond"/>
                <w:noProof/>
              </w:rPr>
              <w:t>5.</w:t>
            </w:r>
            <w:r w:rsidR="008D7A4E">
              <w:rPr>
                <w:noProof/>
              </w:rPr>
              <w:tab/>
            </w:r>
            <w:r w:rsidR="008D7A4E" w:rsidRPr="00047457">
              <w:rPr>
                <w:rStyle w:val="Collegamentoipertestuale"/>
                <w:noProof/>
              </w:rPr>
              <w:t>Attività connesse</w:t>
            </w:r>
            <w:r w:rsidR="008D7A4E">
              <w:rPr>
                <w:noProof/>
                <w:webHidden/>
              </w:rPr>
              <w:tab/>
            </w:r>
            <w:r>
              <w:rPr>
                <w:noProof/>
                <w:webHidden/>
              </w:rPr>
              <w:fldChar w:fldCharType="begin"/>
            </w:r>
            <w:r w:rsidR="008D7A4E">
              <w:rPr>
                <w:noProof/>
                <w:webHidden/>
              </w:rPr>
              <w:instrText xml:space="preserve"> PAGEREF _Toc104194950 \h </w:instrText>
            </w:r>
            <w:r>
              <w:rPr>
                <w:noProof/>
                <w:webHidden/>
              </w:rPr>
            </w:r>
            <w:r>
              <w:rPr>
                <w:noProof/>
                <w:webHidden/>
              </w:rPr>
              <w:fldChar w:fldCharType="separate"/>
            </w:r>
            <w:r w:rsidR="008D7A4E">
              <w:rPr>
                <w:noProof/>
                <w:webHidden/>
              </w:rPr>
              <w:t>11</w:t>
            </w:r>
            <w:r>
              <w:rPr>
                <w:noProof/>
                <w:webHidden/>
              </w:rPr>
              <w:fldChar w:fldCharType="end"/>
            </w:r>
          </w:hyperlink>
        </w:p>
        <w:p w:rsidR="00B5335A" w:rsidRDefault="00D025DA">
          <w:pPr>
            <w:tabs>
              <w:tab w:val="right" w:pos="9637"/>
            </w:tabs>
            <w:spacing w:before="200" w:after="80" w:line="240" w:lineRule="auto"/>
            <w:rPr>
              <w:b/>
              <w:color w:val="000000"/>
            </w:rPr>
          </w:pPr>
          <w:r>
            <w:fldChar w:fldCharType="end"/>
          </w:r>
        </w:p>
      </w:sdtContent>
    </w:sdt>
    <w:p w:rsidR="00B5335A" w:rsidRDefault="00B5335A"/>
    <w:p w:rsidR="00B5335A" w:rsidRDefault="00B5335A"/>
    <w:p w:rsidR="00B5335A" w:rsidRDefault="00536625">
      <w:pPr>
        <w:rPr>
          <w:color w:val="000000"/>
        </w:rPr>
      </w:pPr>
      <w:r>
        <w:br w:type="page"/>
      </w:r>
    </w:p>
    <w:p w:rsidR="00B5335A" w:rsidRDefault="00536625">
      <w:pPr>
        <w:pStyle w:val="Titolo1"/>
        <w:numPr>
          <w:ilvl w:val="0"/>
          <w:numId w:val="9"/>
        </w:numPr>
      </w:pPr>
      <w:bookmarkStart w:id="0" w:name="_Toc104194943"/>
      <w:r>
        <w:lastRenderedPageBreak/>
        <w:t>Premessa e scopo</w:t>
      </w:r>
      <w:bookmarkEnd w:id="0"/>
    </w:p>
    <w:p w:rsidR="00B5335A" w:rsidRDefault="00B5335A">
      <w:pPr>
        <w:spacing w:after="0" w:line="360" w:lineRule="auto"/>
        <w:jc w:val="both"/>
        <w:rPr>
          <w:rFonts w:ascii="Times New Roman" w:eastAsia="Times New Roman" w:hAnsi="Times New Roman" w:cs="Times New Roman"/>
          <w:sz w:val="24"/>
          <w:szCs w:val="24"/>
        </w:rPr>
      </w:pP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Il presente documento descrive le attività da intraprendere in caso di criticità legate alla continuità operativa, che possono interessare ConfeserFidi; il documento formalizza i principi, fissa gli obiettivi e individua le procedure per la gestione della continuità operativa dei processi aziendali. Il documento si riferisce a tutti gli </w:t>
      </w:r>
      <w:proofErr w:type="spellStart"/>
      <w:r>
        <w:rPr>
          <w:rFonts w:ascii="Times New Roman" w:eastAsia="Times New Roman" w:hAnsi="Times New Roman" w:cs="Times New Roman"/>
          <w:color w:val="000000"/>
          <w:sz w:val="24"/>
          <w:szCs w:val="24"/>
        </w:rPr>
        <w:t>asset</w:t>
      </w:r>
      <w:proofErr w:type="spellEnd"/>
      <w:r>
        <w:rPr>
          <w:rFonts w:ascii="Times New Roman" w:eastAsia="Times New Roman" w:hAnsi="Times New Roman" w:cs="Times New Roman"/>
          <w:color w:val="000000"/>
          <w:sz w:val="24"/>
          <w:szCs w:val="24"/>
        </w:rPr>
        <w:t xml:space="preserve"> localizzati “on </w:t>
      </w:r>
      <w:proofErr w:type="spellStart"/>
      <w:r>
        <w:rPr>
          <w:rFonts w:ascii="Times New Roman" w:eastAsia="Times New Roman" w:hAnsi="Times New Roman" w:cs="Times New Roman"/>
          <w:color w:val="000000"/>
          <w:sz w:val="24"/>
          <w:szCs w:val="24"/>
        </w:rPr>
        <w:t>premises</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che impattano soprattutto sull’attività commerciale. </w:t>
      </w: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quanto riguarda l’attività critica sottoposta alla vigilanza di Banca d’Italia, la continuità operativa è curata dalla società Galileo Network fornitore del software Parsifal, la quale trasmette al Confidi, a cadenza annuale, sia l’estratto dell’esito dei test effettuati di continuità operativa, sia i documenti relativi all’organizzazione degli stessi. </w:t>
      </w: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Può essere rilevante in questa sede quindi indicare che i dati relativi alla Vigilanza sono completamente esternalizzati e fruiti in SAAS (software </w:t>
      </w:r>
      <w:proofErr w:type="spellStart"/>
      <w:r>
        <w:rPr>
          <w:rFonts w:ascii="Times New Roman" w:eastAsia="Times New Roman" w:hAnsi="Times New Roman" w:cs="Times New Roman"/>
          <w:sz w:val="24"/>
          <w:szCs w:val="24"/>
        </w:rPr>
        <w:t>as</w:t>
      </w:r>
      <w:proofErr w:type="spellEnd"/>
      <w:r>
        <w:rPr>
          <w:rFonts w:ascii="Times New Roman" w:eastAsia="Times New Roman" w:hAnsi="Times New Roman" w:cs="Times New Roman"/>
          <w:sz w:val="24"/>
          <w:szCs w:val="24"/>
        </w:rPr>
        <w:t xml:space="preserve"> a service). </w:t>
      </w: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Sinteticamente l’attività connessa all’utilizzo di Parsifal è elencata di seguito:</w:t>
      </w:r>
    </w:p>
    <w:p w:rsidR="00B5335A" w:rsidRDefault="00536625">
      <w:pPr>
        <w:numPr>
          <w:ilvl w:val="0"/>
          <w:numId w:val="6"/>
        </w:numPr>
        <w:spacing w:after="0" w:line="360" w:lineRule="auto"/>
        <w:jc w:val="both"/>
        <w:rPr>
          <w:rFonts w:ascii="Arial" w:eastAsia="Arial" w:hAnsi="Arial" w:cs="Arial"/>
        </w:rPr>
      </w:pPr>
      <w:r>
        <w:rPr>
          <w:rFonts w:ascii="Times New Roman" w:eastAsia="Times New Roman" w:hAnsi="Times New Roman" w:cs="Times New Roman"/>
          <w:sz w:val="24"/>
          <w:szCs w:val="24"/>
        </w:rPr>
        <w:t>Antiriciclaggio e Archivio Unico Informatico, Segnalazione S.AR.A.</w:t>
      </w:r>
    </w:p>
    <w:p w:rsidR="00B5335A" w:rsidRDefault="00536625">
      <w:pPr>
        <w:numPr>
          <w:ilvl w:val="0"/>
          <w:numId w:val="1"/>
        </w:numPr>
        <w:spacing w:after="0" w:line="360" w:lineRule="auto"/>
        <w:jc w:val="both"/>
        <w:rPr>
          <w:rFonts w:ascii="Arial" w:eastAsia="Arial" w:hAnsi="Arial" w:cs="Arial"/>
        </w:rPr>
      </w:pPr>
      <w:r>
        <w:rPr>
          <w:rFonts w:ascii="Times New Roman" w:eastAsia="Times New Roman" w:hAnsi="Times New Roman" w:cs="Times New Roman"/>
          <w:sz w:val="24"/>
          <w:szCs w:val="24"/>
        </w:rPr>
        <w:t>Contrasto al Terrorismo e analisi delle operazioni sospette,</w:t>
      </w:r>
    </w:p>
    <w:p w:rsidR="00B5335A" w:rsidRDefault="00536625">
      <w:pPr>
        <w:numPr>
          <w:ilvl w:val="0"/>
          <w:numId w:val="1"/>
        </w:numPr>
        <w:spacing w:after="0" w:line="360" w:lineRule="auto"/>
        <w:jc w:val="both"/>
        <w:rPr>
          <w:rFonts w:ascii="Arial" w:eastAsia="Arial" w:hAnsi="Arial" w:cs="Arial"/>
        </w:rPr>
      </w:pPr>
      <w:r>
        <w:rPr>
          <w:rFonts w:ascii="Times New Roman" w:eastAsia="Times New Roman" w:hAnsi="Times New Roman" w:cs="Times New Roman"/>
          <w:sz w:val="24"/>
          <w:szCs w:val="24"/>
        </w:rPr>
        <w:t>Segnalazione in Centrale dei Rischi e di Vigilanza;</w:t>
      </w:r>
    </w:p>
    <w:p w:rsidR="00B5335A" w:rsidRDefault="00536625">
      <w:pPr>
        <w:numPr>
          <w:ilvl w:val="0"/>
          <w:numId w:val="1"/>
        </w:numPr>
        <w:spacing w:after="0" w:line="360" w:lineRule="auto"/>
        <w:jc w:val="both"/>
        <w:rPr>
          <w:rFonts w:ascii="Arial" w:eastAsia="Arial" w:hAnsi="Arial" w:cs="Arial"/>
        </w:rPr>
      </w:pPr>
      <w:r>
        <w:rPr>
          <w:rFonts w:ascii="Times New Roman" w:eastAsia="Times New Roman" w:hAnsi="Times New Roman" w:cs="Times New Roman"/>
          <w:sz w:val="24"/>
          <w:szCs w:val="24"/>
        </w:rPr>
        <w:t>Contabilità generale e Bilancio.</w:t>
      </w:r>
    </w:p>
    <w:p w:rsidR="00B5335A" w:rsidRDefault="00536625">
      <w:pPr>
        <w:numPr>
          <w:ilvl w:val="0"/>
          <w:numId w:val="2"/>
        </w:numPr>
        <w:spacing w:after="0" w:line="360" w:lineRule="auto"/>
        <w:jc w:val="both"/>
        <w:rPr>
          <w:rFonts w:ascii="Arial" w:eastAsia="Arial" w:hAnsi="Arial" w:cs="Arial"/>
        </w:rPr>
      </w:pPr>
      <w:r>
        <w:rPr>
          <w:rFonts w:ascii="Times New Roman" w:eastAsia="Times New Roman" w:hAnsi="Times New Roman" w:cs="Times New Roman"/>
          <w:sz w:val="24"/>
          <w:szCs w:val="24"/>
        </w:rPr>
        <w:t>Segnalazione dei rapporti continuativi e dei saldi</w:t>
      </w:r>
    </w:p>
    <w:p w:rsidR="00B5335A" w:rsidRDefault="00536625">
      <w:pPr>
        <w:numPr>
          <w:ilvl w:val="0"/>
          <w:numId w:val="2"/>
        </w:numPr>
        <w:spacing w:after="240" w:line="360" w:lineRule="auto"/>
        <w:jc w:val="both"/>
        <w:rPr>
          <w:rFonts w:ascii="Arial" w:eastAsia="Arial" w:hAnsi="Arial" w:cs="Arial"/>
        </w:rPr>
      </w:pPr>
      <w:r>
        <w:rPr>
          <w:rFonts w:ascii="Times New Roman" w:eastAsia="Times New Roman" w:hAnsi="Times New Roman" w:cs="Times New Roman"/>
          <w:sz w:val="24"/>
          <w:szCs w:val="24"/>
        </w:rPr>
        <w:t>Segnalazione apporto quote sociali</w:t>
      </w:r>
    </w:p>
    <w:p w:rsidR="00B5335A" w:rsidRDefault="00536625">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Inoltre, attraverso Parsifal vengono gestite le procedure di:</w:t>
      </w:r>
    </w:p>
    <w:p w:rsidR="00B5335A" w:rsidRDefault="00536625">
      <w:pPr>
        <w:numPr>
          <w:ilvl w:val="0"/>
          <w:numId w:val="4"/>
        </w:numPr>
        <w:spacing w:after="0" w:line="360" w:lineRule="auto"/>
        <w:jc w:val="both"/>
        <w:rPr>
          <w:rFonts w:ascii="Arial" w:eastAsia="Arial" w:hAnsi="Arial" w:cs="Arial"/>
        </w:rPr>
      </w:pPr>
      <w:r>
        <w:rPr>
          <w:rFonts w:ascii="Times New Roman" w:eastAsia="Times New Roman" w:hAnsi="Times New Roman" w:cs="Times New Roman"/>
          <w:sz w:val="24"/>
          <w:szCs w:val="24"/>
        </w:rPr>
        <w:t>Anagrafe generale</w:t>
      </w:r>
    </w:p>
    <w:p w:rsidR="00B5335A" w:rsidRDefault="00536625">
      <w:pPr>
        <w:numPr>
          <w:ilvl w:val="0"/>
          <w:numId w:val="4"/>
        </w:numPr>
        <w:spacing w:after="0" w:line="360" w:lineRule="auto"/>
        <w:jc w:val="both"/>
        <w:rPr>
          <w:rFonts w:ascii="Arial" w:eastAsia="Arial" w:hAnsi="Arial" w:cs="Arial"/>
        </w:rPr>
      </w:pPr>
      <w:r>
        <w:rPr>
          <w:rFonts w:ascii="Times New Roman" w:eastAsia="Times New Roman" w:hAnsi="Times New Roman" w:cs="Times New Roman"/>
          <w:sz w:val="24"/>
          <w:szCs w:val="24"/>
        </w:rPr>
        <w:t xml:space="preserve">Gestione degli accounts, dei livelli di accesso e della scadenza delle </w:t>
      </w:r>
      <w:proofErr w:type="spellStart"/>
      <w:r>
        <w:rPr>
          <w:rFonts w:ascii="Times New Roman" w:eastAsia="Times New Roman" w:hAnsi="Times New Roman" w:cs="Times New Roman"/>
          <w:sz w:val="24"/>
          <w:szCs w:val="24"/>
        </w:rPr>
        <w:t>passwords</w:t>
      </w:r>
      <w:proofErr w:type="spellEnd"/>
    </w:p>
    <w:p w:rsidR="00B5335A" w:rsidRDefault="00536625">
      <w:pPr>
        <w:numPr>
          <w:ilvl w:val="0"/>
          <w:numId w:val="4"/>
        </w:numPr>
        <w:spacing w:after="0" w:line="360" w:lineRule="auto"/>
        <w:jc w:val="both"/>
        <w:rPr>
          <w:rFonts w:ascii="Arial" w:eastAsia="Arial" w:hAnsi="Arial" w:cs="Arial"/>
        </w:rPr>
      </w:pPr>
      <w:r>
        <w:rPr>
          <w:rFonts w:ascii="Times New Roman" w:eastAsia="Times New Roman" w:hAnsi="Times New Roman" w:cs="Times New Roman"/>
          <w:sz w:val="24"/>
          <w:szCs w:val="24"/>
        </w:rPr>
        <w:t>Gestione dei dati finanziari ed economici dei soci o dei clienti</w:t>
      </w:r>
    </w:p>
    <w:p w:rsidR="00B5335A" w:rsidRDefault="00536625">
      <w:pPr>
        <w:numPr>
          <w:ilvl w:val="0"/>
          <w:numId w:val="4"/>
        </w:numPr>
        <w:spacing w:after="0" w:line="360" w:lineRule="auto"/>
        <w:jc w:val="both"/>
        <w:rPr>
          <w:rFonts w:ascii="Arial" w:eastAsia="Arial" w:hAnsi="Arial" w:cs="Arial"/>
        </w:rPr>
      </w:pPr>
      <w:r>
        <w:rPr>
          <w:rFonts w:ascii="Times New Roman" w:eastAsia="Times New Roman" w:hAnsi="Times New Roman" w:cs="Times New Roman"/>
          <w:sz w:val="24"/>
          <w:szCs w:val="24"/>
        </w:rPr>
        <w:t>Delibera, erogazione del credito di firma e per cassa</w:t>
      </w:r>
    </w:p>
    <w:p w:rsidR="00B5335A" w:rsidRDefault="00536625">
      <w:pPr>
        <w:numPr>
          <w:ilvl w:val="0"/>
          <w:numId w:val="4"/>
        </w:numPr>
        <w:spacing w:after="0" w:line="360" w:lineRule="auto"/>
        <w:jc w:val="both"/>
        <w:rPr>
          <w:rFonts w:ascii="Arial" w:eastAsia="Arial" w:hAnsi="Arial" w:cs="Arial"/>
        </w:rPr>
      </w:pPr>
      <w:r>
        <w:rPr>
          <w:rFonts w:ascii="Times New Roman" w:eastAsia="Times New Roman" w:hAnsi="Times New Roman" w:cs="Times New Roman"/>
          <w:sz w:val="24"/>
          <w:szCs w:val="24"/>
        </w:rPr>
        <w:t>Strumenti di mitigazione del rischio (es. FdG)</w:t>
      </w:r>
    </w:p>
    <w:p w:rsidR="00B5335A" w:rsidRDefault="00536625">
      <w:pPr>
        <w:numPr>
          <w:ilvl w:val="0"/>
          <w:numId w:val="4"/>
        </w:numPr>
        <w:spacing w:after="0" w:line="360" w:lineRule="auto"/>
        <w:jc w:val="both"/>
        <w:rPr>
          <w:rFonts w:ascii="Arial" w:eastAsia="Arial" w:hAnsi="Arial" w:cs="Arial"/>
        </w:rPr>
      </w:pPr>
      <w:r>
        <w:rPr>
          <w:rFonts w:ascii="Times New Roman" w:eastAsia="Times New Roman" w:hAnsi="Times New Roman" w:cs="Times New Roman"/>
          <w:sz w:val="24"/>
          <w:szCs w:val="24"/>
        </w:rPr>
        <w:t>Monitoraggio e dubbi esiti</w:t>
      </w:r>
    </w:p>
    <w:p w:rsidR="00B5335A" w:rsidRDefault="00536625">
      <w:pPr>
        <w:numPr>
          <w:ilvl w:val="0"/>
          <w:numId w:val="4"/>
        </w:numPr>
        <w:spacing w:after="0" w:line="360" w:lineRule="auto"/>
        <w:jc w:val="both"/>
        <w:rPr>
          <w:rFonts w:ascii="Arial" w:eastAsia="Arial" w:hAnsi="Arial" w:cs="Arial"/>
        </w:rPr>
      </w:pPr>
      <w:r>
        <w:rPr>
          <w:rFonts w:ascii="Times New Roman" w:eastAsia="Times New Roman" w:hAnsi="Times New Roman" w:cs="Times New Roman"/>
          <w:sz w:val="24"/>
          <w:szCs w:val="24"/>
        </w:rPr>
        <w:t>Contenzioso</w:t>
      </w:r>
    </w:p>
    <w:p w:rsidR="00B5335A" w:rsidRDefault="00536625">
      <w:pPr>
        <w:numPr>
          <w:ilvl w:val="0"/>
          <w:numId w:val="4"/>
        </w:numPr>
        <w:spacing w:after="0" w:line="360" w:lineRule="auto"/>
        <w:jc w:val="both"/>
        <w:rPr>
          <w:rFonts w:ascii="Arial" w:eastAsia="Arial" w:hAnsi="Arial" w:cs="Arial"/>
        </w:rPr>
      </w:pPr>
      <w:r>
        <w:rPr>
          <w:rFonts w:ascii="Times New Roman" w:eastAsia="Times New Roman" w:hAnsi="Times New Roman" w:cs="Times New Roman"/>
          <w:sz w:val="24"/>
          <w:szCs w:val="24"/>
        </w:rPr>
        <w:t>Reportistica</w:t>
      </w:r>
    </w:p>
    <w:p w:rsidR="00B5335A" w:rsidRDefault="00536625">
      <w:pPr>
        <w:numPr>
          <w:ilvl w:val="0"/>
          <w:numId w:val="4"/>
        </w:numPr>
        <w:spacing w:after="240" w:line="360" w:lineRule="auto"/>
        <w:jc w:val="both"/>
        <w:rPr>
          <w:rFonts w:ascii="Arial" w:eastAsia="Arial" w:hAnsi="Arial" w:cs="Arial"/>
        </w:rPr>
      </w:pPr>
      <w:r>
        <w:rPr>
          <w:rFonts w:ascii="Times New Roman" w:eastAsia="Times New Roman" w:hAnsi="Times New Roman" w:cs="Times New Roman"/>
          <w:sz w:val="24"/>
          <w:szCs w:val="24"/>
        </w:rPr>
        <w:t>Stampa delibere e contratti</w:t>
      </w: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 Manuale Gestione dei Sistemi Informativi adottato dal Confidi è indicata l’attività da svolgere nel caso di problemi relativi alla connettività con il CED del fornitore.</w:t>
      </w:r>
    </w:p>
    <w:p w:rsidR="00B5335A" w:rsidRDefault="00536625">
      <w:pPr>
        <w:spacing w:after="0" w:line="36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lastRenderedPageBreak/>
        <w:t>Gestione del documento</w:t>
      </w: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Il “Piano di continuità operativa” è gestito dall’ufficio organizzazione e IT che ne cura l’aggiornamento. La revisione è eseguita almeno annualmente a cura dell’Ufficio. Nel caso di cambiamenti importanti nei servizi, nell’organizzazione o per altri casi ritenuti urgenti, la revisione del documento potrà essere effettuata prima della scadenza annuale.</w:t>
      </w:r>
    </w:p>
    <w:p w:rsidR="00B5335A" w:rsidRDefault="00B5335A">
      <w:pPr>
        <w:spacing w:after="0" w:line="360" w:lineRule="auto"/>
        <w:jc w:val="both"/>
        <w:rPr>
          <w:rFonts w:ascii="Times New Roman" w:eastAsia="Times New Roman" w:hAnsi="Times New Roman" w:cs="Times New Roman"/>
          <w:sz w:val="24"/>
          <w:szCs w:val="24"/>
        </w:rPr>
      </w:pPr>
    </w:p>
    <w:p w:rsidR="00B5335A" w:rsidRDefault="00536625">
      <w:pPr>
        <w:spacing w:after="0" w:line="36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Campo di applicazione</w:t>
      </w: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Il documento ha validità per la sede di Scicli (RG), Via dei Lillà 22, nella qualità di centro legale e amministrativo. </w:t>
      </w:r>
    </w:p>
    <w:p w:rsidR="00B5335A" w:rsidRDefault="00B5335A">
      <w:pPr>
        <w:spacing w:after="0" w:line="360" w:lineRule="auto"/>
        <w:jc w:val="both"/>
        <w:rPr>
          <w:rFonts w:ascii="Times New Roman" w:eastAsia="Times New Roman" w:hAnsi="Times New Roman" w:cs="Times New Roman"/>
          <w:sz w:val="24"/>
          <w:szCs w:val="24"/>
        </w:rPr>
      </w:pPr>
    </w:p>
    <w:p w:rsidR="00B5335A" w:rsidRDefault="00536625">
      <w:pPr>
        <w:spacing w:after="0" w:line="36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Riferimenti normativi</w:t>
      </w: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Circolare Banca d’Italia, "Disposizioni di vigilanza per gli intermediari finanziari”, n. 288 del 3 aprile 2015. </w:t>
      </w:r>
    </w:p>
    <w:p w:rsidR="00B5335A" w:rsidRDefault="00B5335A">
      <w:pPr>
        <w:spacing w:after="0" w:line="360" w:lineRule="auto"/>
        <w:jc w:val="both"/>
        <w:rPr>
          <w:rFonts w:ascii="Times New Roman" w:eastAsia="Times New Roman" w:hAnsi="Times New Roman" w:cs="Times New Roman"/>
          <w:sz w:val="24"/>
          <w:szCs w:val="24"/>
        </w:rPr>
      </w:pPr>
    </w:p>
    <w:p w:rsidR="00B5335A" w:rsidRDefault="00536625">
      <w:pPr>
        <w:spacing w:after="0" w:line="36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Situazioni di emergenza</w:t>
      </w: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Sono quelle al verificarsi delle quali Confeserfidi non riuscirebbe ad erogare i servizi ai propri clienti </w:t>
      </w:r>
      <w:r>
        <w:rPr>
          <w:rFonts w:ascii="Times New Roman" w:eastAsia="Times New Roman" w:hAnsi="Times New Roman" w:cs="Times New Roman"/>
          <w:sz w:val="24"/>
          <w:szCs w:val="24"/>
        </w:rPr>
        <w:t>“normalmente”</w:t>
      </w:r>
      <w:r>
        <w:rPr>
          <w:rFonts w:ascii="Times New Roman" w:eastAsia="Times New Roman" w:hAnsi="Times New Roman" w:cs="Times New Roman"/>
          <w:color w:val="000000"/>
          <w:sz w:val="24"/>
          <w:szCs w:val="24"/>
        </w:rPr>
        <w:t>, dovute a qualsiasi evento anomalo, di tipo umano, ambientale, accidentale, doloso, sanitario, socio-politico, ecc.</w:t>
      </w:r>
    </w:p>
    <w:p w:rsidR="00B5335A" w:rsidRDefault="00B5335A">
      <w:pPr>
        <w:spacing w:after="0" w:line="240" w:lineRule="auto"/>
        <w:rPr>
          <w:rFonts w:ascii="Times New Roman" w:eastAsia="Times New Roman" w:hAnsi="Times New Roman" w:cs="Times New Roman"/>
          <w:sz w:val="24"/>
          <w:szCs w:val="24"/>
          <w:u w:val="single"/>
        </w:rPr>
      </w:pPr>
    </w:p>
    <w:p w:rsidR="00B5335A" w:rsidRDefault="00536625">
      <w:pPr>
        <w:spacing w:after="0" w:line="36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Glossario</w:t>
      </w:r>
    </w:p>
    <w:p w:rsidR="00B5335A" w:rsidRDefault="00536625">
      <w:pPr>
        <w:numPr>
          <w:ilvl w:val="0"/>
          <w:numId w:val="7"/>
        </w:numPr>
        <w:spacing w:after="0" w:line="360" w:lineRule="auto"/>
        <w:ind w:left="6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BCP: Business Continuity Plan: piano di continuità operativa.</w:t>
      </w:r>
    </w:p>
    <w:p w:rsidR="00B5335A" w:rsidRDefault="00536625">
      <w:pPr>
        <w:numPr>
          <w:ilvl w:val="0"/>
          <w:numId w:val="7"/>
        </w:numPr>
        <w:spacing w:after="0" w:line="360" w:lineRule="auto"/>
        <w:ind w:left="6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Disastro: evento che causa una grave distruzione in grado di apportare interruzioni alle normali attività aziendali, causando gravi perdite economiche. L’evento può colpire diversi settori come edifici, risorse umane, sistemi informatici, documentazione cartacea, e può causare una quantità di danni ingente, compromettendo a volte pesantemente l’ordinaria operatività dell’impresa e causare gravi perdite economiche.</w:t>
      </w:r>
    </w:p>
    <w:p w:rsidR="00B5335A" w:rsidRDefault="00536625">
      <w:pPr>
        <w:numPr>
          <w:ilvl w:val="0"/>
          <w:numId w:val="7"/>
        </w:numPr>
        <w:spacing w:after="0" w:line="360" w:lineRule="auto"/>
        <w:ind w:left="6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Piano di </w:t>
      </w:r>
      <w:proofErr w:type="spellStart"/>
      <w:r>
        <w:rPr>
          <w:rFonts w:ascii="Times New Roman" w:eastAsia="Times New Roman" w:hAnsi="Times New Roman" w:cs="Times New Roman"/>
          <w:color w:val="000000"/>
          <w:sz w:val="24"/>
          <w:szCs w:val="24"/>
        </w:rPr>
        <w:t>disaster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recovery</w:t>
      </w:r>
      <w:proofErr w:type="spellEnd"/>
      <w:r>
        <w:rPr>
          <w:rFonts w:ascii="Times New Roman" w:eastAsia="Times New Roman" w:hAnsi="Times New Roman" w:cs="Times New Roman"/>
          <w:color w:val="000000"/>
          <w:sz w:val="24"/>
          <w:szCs w:val="24"/>
        </w:rPr>
        <w:t xml:space="preserve">: il piano di </w:t>
      </w:r>
      <w:proofErr w:type="spellStart"/>
      <w:r>
        <w:rPr>
          <w:rFonts w:ascii="Times New Roman" w:eastAsia="Times New Roman" w:hAnsi="Times New Roman" w:cs="Times New Roman"/>
          <w:color w:val="000000"/>
          <w:sz w:val="24"/>
          <w:szCs w:val="24"/>
        </w:rPr>
        <w:t>disaster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recovery</w:t>
      </w:r>
      <w:proofErr w:type="spellEnd"/>
      <w:r>
        <w:rPr>
          <w:rFonts w:ascii="Times New Roman" w:eastAsia="Times New Roman" w:hAnsi="Times New Roman" w:cs="Times New Roman"/>
          <w:color w:val="000000"/>
          <w:sz w:val="24"/>
          <w:szCs w:val="24"/>
        </w:rPr>
        <w:t xml:space="preserve"> è il processo di ripristino dei sistemi informativi i</w:t>
      </w:r>
      <w:r>
        <w:rPr>
          <w:rFonts w:ascii="Times New Roman" w:eastAsia="Times New Roman" w:hAnsi="Times New Roman" w:cs="Times New Roman"/>
          <w:sz w:val="24"/>
          <w:szCs w:val="24"/>
        </w:rPr>
        <w:t>nserito nel “Manuale di gestione dei sistemi informativi”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sso è l'insieme di misure tecnologiche e organizzative atte a ripristinare sistemi, dati e infrastrutture necessarie all'erogazione di servizi di business a fronte di gravi emergenze.</w:t>
      </w:r>
    </w:p>
    <w:p w:rsidR="00B5335A" w:rsidRDefault="00536625">
      <w:pPr>
        <w:numPr>
          <w:ilvl w:val="0"/>
          <w:numId w:val="7"/>
        </w:numPr>
        <w:spacing w:after="0" w:line="360" w:lineRule="auto"/>
        <w:ind w:lef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RTO (</w:t>
      </w:r>
      <w:proofErr w:type="spellStart"/>
      <w:r>
        <w:rPr>
          <w:rFonts w:ascii="Times New Roman" w:eastAsia="Times New Roman" w:hAnsi="Times New Roman" w:cs="Times New Roman"/>
          <w:sz w:val="24"/>
          <w:szCs w:val="24"/>
        </w:rPr>
        <w:t>Recovery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è il tempo necessario per l’attivazione dei sistemi, in caso di disastro, a partire dal momento della sua dichiarazione.</w:t>
      </w:r>
    </w:p>
    <w:p w:rsidR="00B5335A" w:rsidRDefault="00536625">
      <w:pPr>
        <w:numPr>
          <w:ilvl w:val="0"/>
          <w:numId w:val="7"/>
        </w:numPr>
        <w:spacing w:after="0" w:line="360" w:lineRule="auto"/>
        <w:ind w:left="6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RPO (</w:t>
      </w:r>
      <w:proofErr w:type="spellStart"/>
      <w:r>
        <w:rPr>
          <w:rFonts w:ascii="Times New Roman" w:eastAsia="Times New Roman" w:hAnsi="Times New Roman" w:cs="Times New Roman"/>
          <w:sz w:val="24"/>
          <w:szCs w:val="24"/>
        </w:rPr>
        <w:t>Recovery</w:t>
      </w:r>
      <w:proofErr w:type="spellEnd"/>
      <w:r>
        <w:rPr>
          <w:rFonts w:ascii="Times New Roman" w:eastAsia="Times New Roman" w:hAnsi="Times New Roman" w:cs="Times New Roman"/>
          <w:sz w:val="24"/>
          <w:szCs w:val="24"/>
        </w:rPr>
        <w:t xml:space="preserve"> Point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è la distanza temporale tra il momento del disastro e l’ultimo aggiornamento dei dati disponibile sul sito di DR.</w:t>
      </w:r>
    </w:p>
    <w:p w:rsidR="00B5335A" w:rsidRDefault="00B5335A">
      <w:pPr>
        <w:spacing w:after="0" w:line="360" w:lineRule="auto"/>
        <w:rPr>
          <w:rFonts w:ascii="Times New Roman" w:eastAsia="Times New Roman" w:hAnsi="Times New Roman" w:cs="Times New Roman"/>
          <w:color w:val="000000"/>
          <w:sz w:val="24"/>
          <w:szCs w:val="24"/>
        </w:rPr>
      </w:pPr>
    </w:p>
    <w:p w:rsidR="00B5335A" w:rsidRDefault="00536625">
      <w:pPr>
        <w:pStyle w:val="Titolo1"/>
        <w:numPr>
          <w:ilvl w:val="0"/>
          <w:numId w:val="9"/>
        </w:numPr>
        <w:spacing w:line="360" w:lineRule="auto"/>
        <w:jc w:val="both"/>
      </w:pPr>
      <w:bookmarkStart w:id="1" w:name="_Toc104194944"/>
      <w:r>
        <w:t>Business Impact assessment</w:t>
      </w:r>
      <w:bookmarkEnd w:id="1"/>
    </w:p>
    <w:p w:rsidR="00B5335A" w:rsidRDefault="00B5335A"/>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sistema “Telematico” è un sistema integrato di Software e database. L’evento catastrofico o il blocco della funzionalità causano il blocco di tutte le attività che vengono eseguite attraverso il sistema stesso.</w:t>
      </w: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processi tecnologici aziendali “on </w:t>
      </w:r>
      <w:proofErr w:type="spellStart"/>
      <w:r>
        <w:rPr>
          <w:rFonts w:ascii="Times New Roman" w:eastAsia="Times New Roman" w:hAnsi="Times New Roman" w:cs="Times New Roman"/>
          <w:sz w:val="24"/>
          <w:szCs w:val="24"/>
        </w:rPr>
        <w:t>premises</w:t>
      </w:r>
      <w:proofErr w:type="spellEnd"/>
      <w:r>
        <w:rPr>
          <w:rFonts w:ascii="Times New Roman" w:eastAsia="Times New Roman" w:hAnsi="Times New Roman" w:cs="Times New Roman"/>
          <w:sz w:val="24"/>
          <w:szCs w:val="24"/>
        </w:rPr>
        <w:t xml:space="preserve">” che impattano soprattutto sull’attività commerciale e relativa agli </w:t>
      </w:r>
      <w:proofErr w:type="spellStart"/>
      <w:r>
        <w:rPr>
          <w:rFonts w:ascii="Times New Roman" w:eastAsia="Times New Roman" w:hAnsi="Times New Roman" w:cs="Times New Roman"/>
          <w:sz w:val="24"/>
          <w:szCs w:val="24"/>
        </w:rPr>
        <w:t>asset</w:t>
      </w:r>
      <w:proofErr w:type="spellEnd"/>
      <w:r>
        <w:rPr>
          <w:rFonts w:ascii="Times New Roman" w:eastAsia="Times New Roman" w:hAnsi="Times New Roman" w:cs="Times New Roman"/>
          <w:sz w:val="24"/>
          <w:szCs w:val="24"/>
        </w:rPr>
        <w:t xml:space="preserve"> di cui al presente documento sono indicati di seguito:</w:t>
      </w:r>
    </w:p>
    <w:p w:rsidR="00B5335A" w:rsidRDefault="00536625">
      <w:pPr>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CRM</w:t>
      </w:r>
    </w:p>
    <w:p w:rsidR="00B5335A" w:rsidRDefault="00536625">
      <w:pPr>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Invio richieste di finanziamento e richiesta di consulenze al confidi</w:t>
      </w:r>
    </w:p>
    <w:p w:rsidR="00B5335A" w:rsidRDefault="00536625">
      <w:pPr>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Protocollo Generale</w:t>
      </w:r>
    </w:p>
    <w:p w:rsidR="00B5335A" w:rsidRDefault="00536625">
      <w:pPr>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Reportistica</w:t>
      </w:r>
    </w:p>
    <w:p w:rsidR="00B5335A" w:rsidRDefault="00536625">
      <w:pPr>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Elenco e gestione pratiche</w:t>
      </w:r>
    </w:p>
    <w:p w:rsidR="00B5335A" w:rsidRDefault="00536625">
      <w:pPr>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Attività di raccolta informazioni AML e verifica delle medesime da parte del’ufficio istruttoria</w:t>
      </w:r>
    </w:p>
    <w:p w:rsidR="00B5335A" w:rsidRDefault="00536625">
      <w:pPr>
        <w:rPr>
          <w:rFonts w:ascii="Times New Roman" w:eastAsia="Times New Roman" w:hAnsi="Times New Roman" w:cs="Times New Roman"/>
          <w:color w:val="000000"/>
          <w:sz w:val="24"/>
          <w:szCs w:val="24"/>
        </w:rPr>
      </w:pPr>
      <w:r>
        <w:br w:type="page"/>
      </w:r>
    </w:p>
    <w:p w:rsidR="008D7A4E" w:rsidRDefault="008D7A4E" w:rsidP="008D7A4E">
      <w:pPr>
        <w:pStyle w:val="Titolo1"/>
        <w:ind w:left="360"/>
      </w:pPr>
    </w:p>
    <w:p w:rsidR="00B5335A" w:rsidRDefault="00536625">
      <w:pPr>
        <w:pStyle w:val="Titolo1"/>
        <w:numPr>
          <w:ilvl w:val="0"/>
          <w:numId w:val="9"/>
        </w:numPr>
      </w:pPr>
      <w:bookmarkStart w:id="2" w:name="_Toc104194945"/>
      <w:r>
        <w:t>Gestione dell’emergenza in fase di crisi o disastro</w:t>
      </w:r>
      <w:bookmarkEnd w:id="2"/>
    </w:p>
    <w:p w:rsidR="00B5335A" w:rsidRDefault="00B5335A">
      <w:pPr>
        <w:spacing w:after="0" w:line="360" w:lineRule="auto"/>
        <w:rPr>
          <w:rFonts w:ascii="Times New Roman" w:eastAsia="Times New Roman" w:hAnsi="Times New Roman" w:cs="Times New Roman"/>
          <w:sz w:val="24"/>
          <w:szCs w:val="24"/>
        </w:rPr>
      </w:pP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Confeserfidi le figure organizzative che intervengono nella gestione degli scenari di crisi sono:</w:t>
      </w:r>
    </w:p>
    <w:p w:rsidR="00B5335A" w:rsidRDefault="00536625">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Consiglio di Amministrazione che, su proposta dell’Amministratore delegato, delibera sullo stato di emergenza. In caso di estrema urgenza la decisione può essere assunta dal Presidente del CdA attivando la procedura di delibera d’urgenza. Il Presidente del Cda informerà il Consiglio alla prima seduta utile. </w:t>
      </w:r>
    </w:p>
    <w:p w:rsidR="00B5335A" w:rsidRDefault="00536625">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 proposta dell’Amministratore Delegato, il Consiglio di Amministrazione può dichiarare la fine dello stato di crisi.</w:t>
      </w:r>
    </w:p>
    <w:p w:rsidR="00B5335A" w:rsidRDefault="00536625">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Amministratore Delegato gestisce lo stato di crisi / disastro</w:t>
      </w:r>
      <w:r>
        <w:rPr>
          <w:rFonts w:ascii="Times New Roman" w:eastAsia="Times New Roman" w:hAnsi="Times New Roman" w:cs="Times New Roman"/>
          <w:sz w:val="24"/>
          <w:szCs w:val="24"/>
        </w:rPr>
        <w:t xml:space="preserve"> e coordina il Comitato.</w:t>
      </w:r>
    </w:p>
    <w:p w:rsidR="00B5335A" w:rsidRDefault="00536625">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Referente continuità operativa: è il responsabile dell’</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 xml:space="preserve">fficio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rganizzazione e Information Technology che cura la corretta manutenzione e le verifiche del sistema di gestione della business </w:t>
      </w:r>
      <w:proofErr w:type="spellStart"/>
      <w:r>
        <w:rPr>
          <w:rFonts w:ascii="Times New Roman" w:eastAsia="Times New Roman" w:hAnsi="Times New Roman" w:cs="Times New Roman"/>
          <w:color w:val="000000"/>
          <w:sz w:val="24"/>
          <w:szCs w:val="24"/>
        </w:rPr>
        <w:t>continuity</w:t>
      </w:r>
      <w:proofErr w:type="spellEnd"/>
      <w:r>
        <w:rPr>
          <w:rFonts w:ascii="Times New Roman" w:eastAsia="Times New Roman" w:hAnsi="Times New Roman" w:cs="Times New Roman"/>
          <w:color w:val="000000"/>
          <w:sz w:val="24"/>
          <w:szCs w:val="24"/>
        </w:rPr>
        <w:t>. In condizioni di crisi/disastro, il referente della continuità operativa ha il compito di interfacciarsi con l'Amministratore Delegato e intervenire nel Comitato per la continuità operativa, se convocato dall’Amministratore stesso</w:t>
      </w:r>
      <w:r>
        <w:rPr>
          <w:rFonts w:ascii="Times New Roman" w:eastAsia="Times New Roman" w:hAnsi="Times New Roman" w:cs="Times New Roman"/>
          <w:sz w:val="24"/>
          <w:szCs w:val="24"/>
        </w:rPr>
        <w:t>. E</w:t>
      </w:r>
      <w:r>
        <w:rPr>
          <w:rFonts w:ascii="Times New Roman" w:eastAsia="Times New Roman" w:hAnsi="Times New Roman" w:cs="Times New Roman"/>
          <w:color w:val="000000"/>
          <w:sz w:val="24"/>
          <w:szCs w:val="24"/>
        </w:rPr>
        <w:t xml:space="preserve">ventualmente il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eferente della continuità operativa può</w:t>
      </w:r>
      <w:r>
        <w:rPr>
          <w:rFonts w:ascii="Times New Roman" w:eastAsia="Times New Roman" w:hAnsi="Times New Roman" w:cs="Times New Roman"/>
          <w:sz w:val="24"/>
          <w:szCs w:val="24"/>
        </w:rPr>
        <w:t xml:space="preserve"> suggerire all'Amministratore Delegato se dichiarare lo stato di emergenza e concertare con lo stesso le misure da adottare per fronteggiare lo stato di crisi, compreso l’avvio del processo di </w:t>
      </w:r>
      <w:proofErr w:type="spellStart"/>
      <w:r>
        <w:rPr>
          <w:rFonts w:ascii="Times New Roman" w:eastAsia="Times New Roman" w:hAnsi="Times New Roman" w:cs="Times New Roman"/>
          <w:sz w:val="24"/>
          <w:szCs w:val="24"/>
        </w:rPr>
        <w:t>disaster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recovery</w:t>
      </w:r>
      <w:proofErr w:type="spellEnd"/>
      <w:r>
        <w:rPr>
          <w:rFonts w:ascii="Times New Roman" w:eastAsia="Times New Roman" w:hAnsi="Times New Roman" w:cs="Times New Roman"/>
          <w:sz w:val="24"/>
          <w:szCs w:val="24"/>
        </w:rPr>
        <w:t xml:space="preserve"> dei sistemi.</w:t>
      </w:r>
    </w:p>
    <w:p w:rsidR="00B5335A" w:rsidRDefault="00536625">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Comitato per la continuità operativa: comitato composto dall’Amministratore delegato e dal management aziendale avente il compito di verificare ed approvare tutte le scelte in materia di Business Continuity, ivi compresi gli investimenti necessari.</w:t>
      </w:r>
    </w:p>
    <w:p w:rsidR="00B5335A" w:rsidRDefault="00536625">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Responsabili di Uffici che intervengono nelle valutazioni degli eventi di disastro sull’operatività dei singoli servizi/uffici.</w:t>
      </w:r>
    </w:p>
    <w:p w:rsidR="008D7A4E" w:rsidRPr="008D7A4E" w:rsidRDefault="008D7A4E" w:rsidP="008D7A4E">
      <w:pPr>
        <w:rPr>
          <w:rFonts w:ascii="Times New Roman" w:eastAsia="Times New Roman" w:hAnsi="Times New Roman" w:cs="Times New Roman"/>
          <w:sz w:val="24"/>
          <w:szCs w:val="24"/>
        </w:rPr>
      </w:pPr>
    </w:p>
    <w:p w:rsidR="00B5335A" w:rsidRPr="008D7A4E" w:rsidRDefault="00536625" w:rsidP="008D7A4E">
      <w:pPr>
        <w:pStyle w:val="Titolo1"/>
        <w:numPr>
          <w:ilvl w:val="0"/>
          <w:numId w:val="9"/>
        </w:numPr>
      </w:pPr>
      <w:bookmarkStart w:id="3" w:name="_Toc104194946"/>
      <w:r>
        <w:t>Valutazione evento ed escalation</w:t>
      </w:r>
      <w:bookmarkEnd w:id="3"/>
    </w:p>
    <w:p w:rsidR="00B5335A" w:rsidRDefault="0053662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 presente paragrafo è sviluppato il business </w:t>
      </w:r>
      <w:proofErr w:type="spellStart"/>
      <w:r>
        <w:rPr>
          <w:rFonts w:ascii="Times New Roman" w:eastAsia="Times New Roman" w:hAnsi="Times New Roman" w:cs="Times New Roman"/>
          <w:color w:val="000000"/>
          <w:sz w:val="24"/>
          <w:szCs w:val="24"/>
        </w:rPr>
        <w:t>continuity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plan</w:t>
      </w:r>
      <w:proofErr w:type="spellEnd"/>
      <w:r>
        <w:rPr>
          <w:rFonts w:ascii="Times New Roman" w:eastAsia="Times New Roman" w:hAnsi="Times New Roman" w:cs="Times New Roman"/>
          <w:color w:val="000000"/>
          <w:sz w:val="24"/>
          <w:szCs w:val="24"/>
        </w:rPr>
        <w:t xml:space="preserve"> riferito a tre scenari di crisi principali, così definiti:</w:t>
      </w: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indisponibilità dell’edificio (</w:t>
      </w:r>
      <w:r>
        <w:rPr>
          <w:rFonts w:ascii="Times New Roman" w:eastAsia="Times New Roman" w:hAnsi="Times New Roman" w:cs="Times New Roman"/>
          <w:b/>
          <w:color w:val="000000"/>
          <w:sz w:val="24"/>
          <w:szCs w:val="24"/>
          <w:u w:val="single"/>
        </w:rPr>
        <w:t>no building</w:t>
      </w:r>
      <w:r>
        <w:rPr>
          <w:rFonts w:ascii="Times New Roman" w:eastAsia="Times New Roman" w:hAnsi="Times New Roman" w:cs="Times New Roman"/>
          <w:color w:val="000000"/>
          <w:sz w:val="24"/>
          <w:szCs w:val="24"/>
        </w:rPr>
        <w:t>) dove si svolgono processi, dovuta a:</w:t>
      </w:r>
    </w:p>
    <w:p w:rsidR="00B5335A" w:rsidRDefault="00536625">
      <w:pPr>
        <w:numPr>
          <w:ilvl w:val="0"/>
          <w:numId w:val="8"/>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distruzione dell’edificio a seguito di evento di grossa portata come un terremoto, un incendio, ecc.;</w:t>
      </w:r>
    </w:p>
    <w:p w:rsidR="00B5335A" w:rsidRDefault="00536625">
      <w:pPr>
        <w:numPr>
          <w:ilvl w:val="0"/>
          <w:numId w:val="8"/>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inagibilità parziale dell’edificio a seguito di eventi di varia natura, con effetti in particolare sull’hardware su cui sono in esecuzione i servizi on </w:t>
      </w:r>
      <w:proofErr w:type="spellStart"/>
      <w:r>
        <w:rPr>
          <w:rFonts w:ascii="Times New Roman" w:eastAsia="Times New Roman" w:hAnsi="Times New Roman" w:cs="Times New Roman"/>
          <w:color w:val="000000"/>
          <w:sz w:val="24"/>
          <w:szCs w:val="24"/>
        </w:rPr>
        <w:t>premises</w:t>
      </w:r>
      <w:proofErr w:type="spellEnd"/>
      <w:r>
        <w:rPr>
          <w:rFonts w:ascii="Times New Roman" w:eastAsia="Times New Roman" w:hAnsi="Times New Roman" w:cs="Times New Roman"/>
          <w:color w:val="000000"/>
          <w:sz w:val="24"/>
          <w:szCs w:val="24"/>
        </w:rPr>
        <w:t>;</w:t>
      </w:r>
    </w:p>
    <w:p w:rsidR="00B5335A" w:rsidRDefault="00536625">
      <w:pPr>
        <w:numPr>
          <w:ilvl w:val="0"/>
          <w:numId w:val="8"/>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inaccessibilità dell’edificio a causa di un evento che non rende possibile l’accesso, anche senza compromettere l’integrità dei locali (ad es. blocco della viabilità nell’area dello stabilimento, provvedimenti straordinari in caso di emergenza sanitaria, ecc.).</w:t>
      </w:r>
    </w:p>
    <w:p w:rsidR="00B5335A" w:rsidRDefault="00B5335A">
      <w:pPr>
        <w:spacing w:after="0" w:line="360" w:lineRule="auto"/>
        <w:jc w:val="both"/>
        <w:rPr>
          <w:rFonts w:ascii="Times New Roman" w:eastAsia="Times New Roman" w:hAnsi="Times New Roman" w:cs="Times New Roman"/>
          <w:sz w:val="24"/>
          <w:szCs w:val="24"/>
        </w:rPr>
      </w:pP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indisponibilità di tecnologia (</w:t>
      </w:r>
      <w:r>
        <w:rPr>
          <w:rFonts w:ascii="Times New Roman" w:eastAsia="Times New Roman" w:hAnsi="Times New Roman" w:cs="Times New Roman"/>
          <w:b/>
          <w:color w:val="000000"/>
          <w:sz w:val="24"/>
          <w:szCs w:val="24"/>
        </w:rPr>
        <w:t xml:space="preserve">no </w:t>
      </w:r>
      <w:proofErr w:type="spellStart"/>
      <w:r>
        <w:rPr>
          <w:rFonts w:ascii="Times New Roman" w:eastAsia="Times New Roman" w:hAnsi="Times New Roman" w:cs="Times New Roman"/>
          <w:b/>
          <w:color w:val="000000"/>
          <w:sz w:val="24"/>
          <w:szCs w:val="24"/>
        </w:rPr>
        <w:t>technology</w:t>
      </w:r>
      <w:proofErr w:type="spellEnd"/>
      <w:r>
        <w:rPr>
          <w:rFonts w:ascii="Times New Roman" w:eastAsia="Times New Roman" w:hAnsi="Times New Roman" w:cs="Times New Roman"/>
          <w:color w:val="000000"/>
          <w:sz w:val="24"/>
          <w:szCs w:val="24"/>
        </w:rPr>
        <w:t>), si considera il caso in cui un ambiente di produzione risulta inutilizzabile in maniera totale o parziale oppure il caso di indisponibilità causata da eventi che compromettono le componenti software ed applicative.</w:t>
      </w:r>
    </w:p>
    <w:p w:rsidR="00B5335A" w:rsidRDefault="00B5335A">
      <w:pPr>
        <w:spacing w:after="0" w:line="360" w:lineRule="auto"/>
        <w:jc w:val="both"/>
        <w:rPr>
          <w:rFonts w:ascii="Times New Roman" w:eastAsia="Times New Roman" w:hAnsi="Times New Roman" w:cs="Times New Roman"/>
          <w:sz w:val="24"/>
          <w:szCs w:val="24"/>
        </w:rPr>
      </w:pP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indisponibilità di personale (</w:t>
      </w:r>
      <w:r>
        <w:rPr>
          <w:rFonts w:ascii="Times New Roman" w:eastAsia="Times New Roman" w:hAnsi="Times New Roman" w:cs="Times New Roman"/>
          <w:b/>
          <w:color w:val="000000"/>
          <w:sz w:val="24"/>
          <w:szCs w:val="24"/>
        </w:rPr>
        <w:t>no people</w:t>
      </w:r>
      <w:r>
        <w:rPr>
          <w:rFonts w:ascii="Times New Roman" w:eastAsia="Times New Roman" w:hAnsi="Times New Roman" w:cs="Times New Roman"/>
          <w:color w:val="000000"/>
          <w:sz w:val="24"/>
          <w:szCs w:val="24"/>
        </w:rPr>
        <w:t>), si considera l’indisponibilità del personale dedicato ai processi, che può discendere da eventi estremamente diversificati, quali ad esempio: dimissioni in blocco inaspettate, blocco dei sistemi di trasporto, blocco dell’area da parte delle autorità, sciopero generale, epidemie</w:t>
      </w:r>
      <w:r>
        <w:rPr>
          <w:rFonts w:ascii="Times New Roman" w:eastAsia="Times New Roman" w:hAnsi="Times New Roman" w:cs="Times New Roman"/>
          <w:sz w:val="24"/>
          <w:szCs w:val="24"/>
        </w:rPr>
        <w:t xml:space="preserve"> od emergenze sanitarie in genere</w:t>
      </w:r>
      <w:r>
        <w:rPr>
          <w:rFonts w:ascii="Times New Roman" w:eastAsia="Times New Roman" w:hAnsi="Times New Roman" w:cs="Times New Roman"/>
          <w:color w:val="000000"/>
          <w:sz w:val="24"/>
          <w:szCs w:val="24"/>
        </w:rPr>
        <w:t>.</w:t>
      </w:r>
    </w:p>
    <w:p w:rsidR="00B5335A" w:rsidRDefault="00B5335A">
      <w:pPr>
        <w:spacing w:after="0" w:line="360" w:lineRule="auto"/>
        <w:jc w:val="both"/>
        <w:rPr>
          <w:rFonts w:ascii="Times New Roman" w:eastAsia="Times New Roman" w:hAnsi="Times New Roman" w:cs="Times New Roman"/>
          <w:sz w:val="24"/>
          <w:szCs w:val="24"/>
        </w:rPr>
      </w:pPr>
    </w:p>
    <w:p w:rsidR="00B5335A" w:rsidRDefault="00536625">
      <w:pPr>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u w:val="single"/>
        </w:rPr>
        <w:t>Gestione incidente</w:t>
      </w: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ConfeserFidi, nel caso di evento anomalo, la valutazione dell’incidente avviene secondo la suddetta classificazione.</w:t>
      </w:r>
    </w:p>
    <w:p w:rsidR="00B5335A" w:rsidRDefault="0053662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referente della continuità operativa contatta l’Amministratore delegato per valutare la situazione. Insieme stabiliscono se ci sono i presupposti per dichiarare lo stato di crisi.</w:t>
      </w: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L’Amministratore delegato propone al Consiglio di Amministrazione la deliberazione dello stato di crisi. In caso di estrema urgenza la decisione può essere assunta dal Presidente del CdA attivando la procedura di delibera d’urgenza. </w:t>
      </w: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 proposta dell’AD, il CDA può dichiarare la fine dello stato di crisi.</w:t>
      </w:r>
    </w:p>
    <w:p w:rsidR="00B5335A" w:rsidRDefault="00B5335A">
      <w:pPr>
        <w:spacing w:after="0" w:line="360" w:lineRule="auto"/>
        <w:jc w:val="both"/>
        <w:rPr>
          <w:rFonts w:ascii="Times New Roman" w:eastAsia="Times New Roman" w:hAnsi="Times New Roman" w:cs="Times New Roman"/>
          <w:sz w:val="24"/>
          <w:szCs w:val="24"/>
        </w:rPr>
      </w:pPr>
    </w:p>
    <w:p w:rsidR="00B5335A" w:rsidRDefault="00B5335A">
      <w:pPr>
        <w:rPr>
          <w:rFonts w:ascii="Times New Roman" w:eastAsia="Times New Roman" w:hAnsi="Times New Roman" w:cs="Times New Roman"/>
          <w:sz w:val="24"/>
          <w:szCs w:val="24"/>
        </w:rPr>
      </w:pPr>
    </w:p>
    <w:p w:rsidR="008D7A4E" w:rsidRDefault="008D7A4E">
      <w:pPr>
        <w:pStyle w:val="Titolo2"/>
        <w:ind w:left="0"/>
      </w:pPr>
    </w:p>
    <w:p w:rsidR="00B5335A" w:rsidRDefault="00536625">
      <w:pPr>
        <w:pStyle w:val="Titolo2"/>
        <w:ind w:left="0"/>
      </w:pPr>
      <w:bookmarkStart w:id="4" w:name="_Toc104194947"/>
      <w:r>
        <w:t>4.1 Operazioni in caso di scenario no building</w:t>
      </w:r>
      <w:bookmarkEnd w:id="4"/>
    </w:p>
    <w:p w:rsidR="00B5335A" w:rsidRDefault="00B5335A">
      <w:pPr>
        <w:spacing w:after="0" w:line="240" w:lineRule="auto"/>
        <w:jc w:val="both"/>
        <w:rPr>
          <w:rFonts w:ascii="Times New Roman" w:eastAsia="Times New Roman" w:hAnsi="Times New Roman" w:cs="Times New Roman"/>
          <w:sz w:val="24"/>
          <w:szCs w:val="24"/>
        </w:rPr>
      </w:pP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 caso di scenario no building, sulla base della tipologia dell’evento, vengono considerati i casi </w:t>
      </w:r>
      <w:r>
        <w:rPr>
          <w:rFonts w:ascii="Times New Roman" w:eastAsia="Times New Roman" w:hAnsi="Times New Roman" w:cs="Times New Roman"/>
          <w:sz w:val="24"/>
          <w:szCs w:val="24"/>
        </w:rPr>
        <w:t>indicati di seguito, inoltre nel caso di indisponibilità prolungata, prevista, del locale, la sede di ripristino, deve essere un locale in uso al Confidi, con connessione alla rete, e viene identificato in ragione della distanza dalla sede centrale, a partire dalla località più vicina geograficamente.</w:t>
      </w: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 </w:t>
      </w:r>
      <w:bookmarkStart w:id="5" w:name="_GoBack"/>
      <w:bookmarkEnd w:id="5"/>
      <w:r>
        <w:rPr>
          <w:rFonts w:ascii="Times New Roman" w:eastAsia="Times New Roman" w:hAnsi="Times New Roman" w:cs="Times New Roman"/>
          <w:color w:val="000000"/>
          <w:sz w:val="24"/>
          <w:szCs w:val="24"/>
          <w:u w:val="single"/>
        </w:rPr>
        <w:t>Indisponibilità temporanea</w:t>
      </w:r>
      <w:r>
        <w:rPr>
          <w:rFonts w:ascii="Times New Roman" w:eastAsia="Times New Roman" w:hAnsi="Times New Roman" w:cs="Times New Roman"/>
          <w:color w:val="000000"/>
          <w:sz w:val="24"/>
          <w:szCs w:val="24"/>
        </w:rPr>
        <w:t>, ad esempio qualche giorno per allagamento, al termine del quale sia possibile rientrare nell’edificio</w:t>
      </w:r>
    </w:p>
    <w:p w:rsidR="00B5335A" w:rsidRDefault="00536625">
      <w:pPr>
        <w:spacing w:after="0" w:line="36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1.1.1: Se i server (on </w:t>
      </w:r>
      <w:proofErr w:type="spellStart"/>
      <w:r>
        <w:rPr>
          <w:rFonts w:ascii="Times New Roman" w:eastAsia="Times New Roman" w:hAnsi="Times New Roman" w:cs="Times New Roman"/>
          <w:color w:val="000000"/>
          <w:sz w:val="24"/>
          <w:szCs w:val="24"/>
        </w:rPr>
        <w:t>premises</w:t>
      </w:r>
      <w:proofErr w:type="spellEnd"/>
      <w:r>
        <w:rPr>
          <w:rFonts w:ascii="Times New Roman" w:eastAsia="Times New Roman" w:hAnsi="Times New Roman" w:cs="Times New Roman"/>
          <w:color w:val="000000"/>
          <w:sz w:val="24"/>
          <w:szCs w:val="24"/>
        </w:rPr>
        <w:t xml:space="preserve">) sono in funzione si può attivare la procedura di </w:t>
      </w:r>
      <w:proofErr w:type="spellStart"/>
      <w:r>
        <w:rPr>
          <w:rFonts w:ascii="Times New Roman" w:eastAsia="Times New Roman" w:hAnsi="Times New Roman" w:cs="Times New Roman"/>
          <w:color w:val="000000"/>
          <w:sz w:val="24"/>
          <w:szCs w:val="24"/>
        </w:rPr>
        <w:t>smart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working</w:t>
      </w:r>
      <w:proofErr w:type="spellEnd"/>
      <w:r>
        <w:rPr>
          <w:rFonts w:ascii="Times New Roman" w:eastAsia="Times New Roman" w:hAnsi="Times New Roman" w:cs="Times New Roman"/>
          <w:color w:val="000000"/>
          <w:sz w:val="24"/>
          <w:szCs w:val="24"/>
        </w:rPr>
        <w:t xml:space="preserve"> </w:t>
      </w:r>
    </w:p>
    <w:p w:rsidR="00B5335A" w:rsidRDefault="00536625">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RTO: n</w:t>
      </w:r>
      <w:r>
        <w:rPr>
          <w:rFonts w:ascii="Times New Roman" w:eastAsia="Times New Roman" w:hAnsi="Times New Roman" w:cs="Times New Roman"/>
          <w:sz w:val="24"/>
          <w:szCs w:val="24"/>
        </w:rPr>
        <w:t>essuno; RPO: nessuno</w:t>
      </w:r>
      <w:r>
        <w:rPr>
          <w:rFonts w:ascii="Times New Roman" w:eastAsia="Times New Roman" w:hAnsi="Times New Roman" w:cs="Times New Roman"/>
          <w:color w:val="000000"/>
          <w:sz w:val="24"/>
          <w:szCs w:val="24"/>
        </w:rPr>
        <w:t>;</w:t>
      </w:r>
    </w:p>
    <w:p w:rsidR="00B5335A" w:rsidRDefault="00536625">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1.1.2. Se i server non sono in funzione (no</w:t>
      </w:r>
      <w:r>
        <w:rPr>
          <w:rFonts w:ascii="Times New Roman" w:eastAsia="Times New Roman" w:hAnsi="Times New Roman" w:cs="Times New Roman"/>
          <w:sz w:val="24"/>
          <w:szCs w:val="24"/>
        </w:rPr>
        <w:t xml:space="preserve">n danneggiati, per esempio in caso di assenza di energia elettrica o altro evento che non danneggia i server) </w:t>
      </w:r>
    </w:p>
    <w:p w:rsidR="00B5335A" w:rsidRDefault="00536625">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-RTO: tempo di ripristino dei servizi esterni; RPO: nessuno; </w:t>
      </w:r>
    </w:p>
    <w:p w:rsidR="00B5335A" w:rsidRDefault="00536625">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se i server non sono in funzione (danneggiati) si avvia la procedura </w:t>
      </w:r>
      <w:proofErr w:type="spellStart"/>
      <w:r>
        <w:rPr>
          <w:rFonts w:ascii="Times New Roman" w:eastAsia="Times New Roman" w:hAnsi="Times New Roman" w:cs="Times New Roman"/>
          <w:sz w:val="24"/>
          <w:szCs w:val="24"/>
        </w:rPr>
        <w:t>disaster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recovery</w:t>
      </w:r>
      <w:proofErr w:type="spellEnd"/>
      <w:r>
        <w:rPr>
          <w:rFonts w:ascii="Times New Roman" w:eastAsia="Times New Roman" w:hAnsi="Times New Roman" w:cs="Times New Roman"/>
          <w:sz w:val="24"/>
          <w:szCs w:val="24"/>
        </w:rPr>
        <w:t xml:space="preserve"> e si torna al punto 1.1.1</w:t>
      </w:r>
    </w:p>
    <w:p w:rsidR="00B5335A" w:rsidRDefault="00536625">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RTO: </w:t>
      </w:r>
      <w:proofErr w:type="spellStart"/>
      <w:r>
        <w:rPr>
          <w:rFonts w:ascii="Times New Roman" w:eastAsia="Times New Roman" w:hAnsi="Times New Roman" w:cs="Times New Roman"/>
          <w:sz w:val="24"/>
          <w:szCs w:val="24"/>
        </w:rPr>
        <w:t>max</w:t>
      </w:r>
      <w:proofErr w:type="spellEnd"/>
      <w:r>
        <w:rPr>
          <w:rFonts w:ascii="Times New Roman" w:eastAsia="Times New Roman" w:hAnsi="Times New Roman" w:cs="Times New Roman"/>
          <w:sz w:val="24"/>
          <w:szCs w:val="24"/>
        </w:rPr>
        <w:t xml:space="preserve"> 48h (nel caso peggiore, cioè acquisto macchina e ripristino totale del contenuto)</w:t>
      </w:r>
    </w:p>
    <w:p w:rsidR="00B5335A" w:rsidRDefault="00536625">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RPO: </w:t>
      </w:r>
      <w:proofErr w:type="spellStart"/>
      <w:r>
        <w:rPr>
          <w:rFonts w:ascii="Times New Roman" w:eastAsia="Times New Roman" w:hAnsi="Times New Roman" w:cs="Times New Roman"/>
          <w:sz w:val="24"/>
          <w:szCs w:val="24"/>
        </w:rPr>
        <w:t>max</w:t>
      </w:r>
      <w:proofErr w:type="spellEnd"/>
      <w:r>
        <w:rPr>
          <w:rFonts w:ascii="Times New Roman" w:eastAsia="Times New Roman" w:hAnsi="Times New Roman" w:cs="Times New Roman"/>
          <w:sz w:val="24"/>
          <w:szCs w:val="24"/>
        </w:rPr>
        <w:t xml:space="preserve"> 24h per il database, </w:t>
      </w:r>
      <w:proofErr w:type="spellStart"/>
      <w:r>
        <w:rPr>
          <w:rFonts w:ascii="Times New Roman" w:eastAsia="Times New Roman" w:hAnsi="Times New Roman" w:cs="Times New Roman"/>
          <w:sz w:val="24"/>
          <w:szCs w:val="24"/>
        </w:rPr>
        <w:t>max</w:t>
      </w:r>
      <w:proofErr w:type="spellEnd"/>
      <w:r>
        <w:rPr>
          <w:rFonts w:ascii="Times New Roman" w:eastAsia="Times New Roman" w:hAnsi="Times New Roman" w:cs="Times New Roman"/>
          <w:sz w:val="24"/>
          <w:szCs w:val="24"/>
        </w:rPr>
        <w:t xml:space="preserve"> 1 settimana per gli allegati (in questo caso se il server di ridondanza interno è danneggiato, altrimenti 12h)</w:t>
      </w: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u w:val="single"/>
        </w:rPr>
        <w:t>. Evento disastroso</w:t>
      </w:r>
      <w:r>
        <w:rPr>
          <w:rFonts w:ascii="Times New Roman" w:eastAsia="Times New Roman" w:hAnsi="Times New Roman" w:cs="Times New Roman"/>
          <w:color w:val="000000"/>
          <w:sz w:val="24"/>
          <w:szCs w:val="24"/>
        </w:rPr>
        <w:t>, che comporta l’indisponibilità dell’edificio per un periodo considerevole;</w:t>
      </w:r>
    </w:p>
    <w:p w:rsidR="00B5335A" w:rsidRDefault="00536625">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1.2.1. Se i server (on </w:t>
      </w:r>
      <w:proofErr w:type="spellStart"/>
      <w:r>
        <w:rPr>
          <w:rFonts w:ascii="Times New Roman" w:eastAsia="Times New Roman" w:hAnsi="Times New Roman" w:cs="Times New Roman"/>
          <w:color w:val="000000"/>
          <w:sz w:val="24"/>
          <w:szCs w:val="24"/>
        </w:rPr>
        <w:t>premises</w:t>
      </w:r>
      <w:proofErr w:type="spellEnd"/>
      <w:r>
        <w:rPr>
          <w:rFonts w:ascii="Times New Roman" w:eastAsia="Times New Roman" w:hAnsi="Times New Roman" w:cs="Times New Roman"/>
          <w:color w:val="000000"/>
          <w:sz w:val="24"/>
          <w:szCs w:val="24"/>
        </w:rPr>
        <w:t xml:space="preserve">) sono in funzione si può attivare la procedura di </w:t>
      </w:r>
      <w:proofErr w:type="spellStart"/>
      <w:r>
        <w:rPr>
          <w:rFonts w:ascii="Times New Roman" w:eastAsia="Times New Roman" w:hAnsi="Times New Roman" w:cs="Times New Roman"/>
          <w:color w:val="000000"/>
          <w:sz w:val="24"/>
          <w:szCs w:val="24"/>
        </w:rPr>
        <w:t>smart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working</w:t>
      </w:r>
      <w:proofErr w:type="spellEnd"/>
      <w:r>
        <w:rPr>
          <w:rFonts w:ascii="Times New Roman" w:eastAsia="Times New Roman" w:hAnsi="Times New Roman" w:cs="Times New Roman"/>
          <w:sz w:val="24"/>
          <w:szCs w:val="24"/>
        </w:rPr>
        <w:t xml:space="preserve"> - RTO: nessuno RPO: nessuno;</w:t>
      </w:r>
    </w:p>
    <w:p w:rsidR="00B5335A" w:rsidRDefault="00536625">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1.2.2. Se i server non sono in funzione (on </w:t>
      </w:r>
      <w:proofErr w:type="spellStart"/>
      <w:r>
        <w:rPr>
          <w:rFonts w:ascii="Times New Roman" w:eastAsia="Times New Roman" w:hAnsi="Times New Roman" w:cs="Times New Roman"/>
          <w:color w:val="000000"/>
          <w:sz w:val="24"/>
          <w:szCs w:val="24"/>
        </w:rPr>
        <w:t>premises</w:t>
      </w:r>
      <w:proofErr w:type="spellEnd"/>
      <w:r>
        <w:rPr>
          <w:rFonts w:ascii="Times New Roman" w:eastAsia="Times New Roman" w:hAnsi="Times New Roman" w:cs="Times New Roman"/>
          <w:color w:val="000000"/>
          <w:sz w:val="24"/>
          <w:szCs w:val="24"/>
        </w:rPr>
        <w:t xml:space="preserve">), si avvia la procedura </w:t>
      </w:r>
      <w:proofErr w:type="spellStart"/>
      <w:r>
        <w:rPr>
          <w:rFonts w:ascii="Times New Roman" w:eastAsia="Times New Roman" w:hAnsi="Times New Roman" w:cs="Times New Roman"/>
          <w:color w:val="000000"/>
          <w:sz w:val="24"/>
          <w:szCs w:val="24"/>
        </w:rPr>
        <w:t>disaster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recovery</w:t>
      </w:r>
      <w:proofErr w:type="spellEnd"/>
      <w:r>
        <w:rPr>
          <w:rFonts w:ascii="Times New Roman" w:eastAsia="Times New Roman" w:hAnsi="Times New Roman" w:cs="Times New Roman"/>
          <w:color w:val="000000"/>
          <w:sz w:val="24"/>
          <w:szCs w:val="24"/>
        </w:rPr>
        <w:t xml:space="preserve"> presso altro locale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e si torna al punto 1;</w:t>
      </w:r>
    </w:p>
    <w:p w:rsidR="00B5335A" w:rsidRDefault="0053662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color w:val="000000"/>
          <w:sz w:val="24"/>
          <w:szCs w:val="24"/>
          <w:u w:val="single"/>
        </w:rPr>
        <w:t>Provvedimenti straordinari</w:t>
      </w:r>
      <w:r>
        <w:rPr>
          <w:rFonts w:ascii="Times New Roman" w:eastAsia="Times New Roman" w:hAnsi="Times New Roman" w:cs="Times New Roman"/>
          <w:color w:val="000000"/>
          <w:sz w:val="24"/>
          <w:szCs w:val="24"/>
        </w:rPr>
        <w:t xml:space="preserve"> in caso di emergenza sanitaria che vietino la mobilità di tutto il personale o parte di esso e comportino l’obbligo di telelavoro per periodi più o meno prolungati nei casi di eventi disastrosi:</w:t>
      </w:r>
    </w:p>
    <w:p w:rsidR="00B5335A" w:rsidRDefault="00536625">
      <w:pP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1.3.1. Se i server (on </w:t>
      </w:r>
      <w:proofErr w:type="spellStart"/>
      <w:r>
        <w:rPr>
          <w:rFonts w:ascii="Times New Roman" w:eastAsia="Times New Roman" w:hAnsi="Times New Roman" w:cs="Times New Roman"/>
          <w:color w:val="000000"/>
          <w:sz w:val="24"/>
          <w:szCs w:val="24"/>
        </w:rPr>
        <w:t>premises</w:t>
      </w:r>
      <w:proofErr w:type="spellEnd"/>
      <w:r>
        <w:rPr>
          <w:rFonts w:ascii="Times New Roman" w:eastAsia="Times New Roman" w:hAnsi="Times New Roman" w:cs="Times New Roman"/>
          <w:color w:val="000000"/>
          <w:sz w:val="24"/>
          <w:szCs w:val="24"/>
        </w:rPr>
        <w:t xml:space="preserve">) sono in funzione si può attivare la procedura di </w:t>
      </w:r>
      <w:proofErr w:type="spellStart"/>
      <w:r>
        <w:rPr>
          <w:rFonts w:ascii="Times New Roman" w:eastAsia="Times New Roman" w:hAnsi="Times New Roman" w:cs="Times New Roman"/>
          <w:color w:val="000000"/>
          <w:sz w:val="24"/>
          <w:szCs w:val="24"/>
        </w:rPr>
        <w:t>smart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working</w:t>
      </w:r>
      <w:proofErr w:type="spellEnd"/>
    </w:p>
    <w:p w:rsidR="00B5335A" w:rsidRDefault="0053662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RTO: nessuno; RPO: nessuno;</w:t>
      </w:r>
    </w:p>
    <w:p w:rsidR="00B5335A" w:rsidRDefault="00536625">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1.3.2. Se i server non sono in funzione (on </w:t>
      </w:r>
      <w:proofErr w:type="spellStart"/>
      <w:r>
        <w:rPr>
          <w:rFonts w:ascii="Times New Roman" w:eastAsia="Times New Roman" w:hAnsi="Times New Roman" w:cs="Times New Roman"/>
          <w:color w:val="000000"/>
          <w:sz w:val="24"/>
          <w:szCs w:val="24"/>
        </w:rPr>
        <w:t>premises</w:t>
      </w:r>
      <w:proofErr w:type="spellEnd"/>
      <w:r>
        <w:rPr>
          <w:rFonts w:ascii="Times New Roman" w:eastAsia="Times New Roman" w:hAnsi="Times New Roman" w:cs="Times New Roman"/>
          <w:color w:val="000000"/>
          <w:sz w:val="24"/>
          <w:szCs w:val="24"/>
        </w:rPr>
        <w:t xml:space="preserve">), si avvia la procedura </w:t>
      </w:r>
      <w:proofErr w:type="spellStart"/>
      <w:r>
        <w:rPr>
          <w:rFonts w:ascii="Times New Roman" w:eastAsia="Times New Roman" w:hAnsi="Times New Roman" w:cs="Times New Roman"/>
          <w:color w:val="000000"/>
          <w:sz w:val="24"/>
          <w:szCs w:val="24"/>
        </w:rPr>
        <w:t>disaster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recovery</w:t>
      </w:r>
      <w:proofErr w:type="spellEnd"/>
      <w:r>
        <w:rPr>
          <w:rFonts w:ascii="Times New Roman" w:eastAsia="Times New Roman" w:hAnsi="Times New Roman" w:cs="Times New Roman"/>
          <w:color w:val="000000"/>
          <w:sz w:val="24"/>
          <w:szCs w:val="24"/>
        </w:rPr>
        <w:t xml:space="preserve"> presso altro locale e si torna al punto 1</w:t>
      </w:r>
      <w:r>
        <w:rPr>
          <w:rFonts w:ascii="Times New Roman" w:eastAsia="Times New Roman" w:hAnsi="Times New Roman" w:cs="Times New Roman"/>
          <w:sz w:val="24"/>
          <w:szCs w:val="24"/>
        </w:rPr>
        <w:t>;</w:t>
      </w:r>
    </w:p>
    <w:p w:rsidR="00B5335A" w:rsidRDefault="00B5335A">
      <w:pPr>
        <w:spacing w:after="0" w:line="360" w:lineRule="auto"/>
        <w:jc w:val="both"/>
        <w:rPr>
          <w:rFonts w:ascii="Times New Roman" w:eastAsia="Times New Roman" w:hAnsi="Times New Roman" w:cs="Times New Roman"/>
          <w:sz w:val="24"/>
          <w:szCs w:val="24"/>
        </w:rPr>
      </w:pPr>
    </w:p>
    <w:p w:rsidR="008D7A4E" w:rsidRDefault="008D7A4E">
      <w:pPr>
        <w:spacing w:after="0" w:line="360" w:lineRule="auto"/>
        <w:jc w:val="both"/>
        <w:rPr>
          <w:rFonts w:ascii="Times New Roman" w:eastAsia="Times New Roman" w:hAnsi="Times New Roman" w:cs="Times New Roman"/>
          <w:color w:val="000000"/>
          <w:sz w:val="24"/>
          <w:szCs w:val="24"/>
        </w:rPr>
      </w:pPr>
    </w:p>
    <w:p w:rsidR="008D7A4E" w:rsidRDefault="008D7A4E">
      <w:pPr>
        <w:spacing w:after="0" w:line="360" w:lineRule="auto"/>
        <w:jc w:val="both"/>
        <w:rPr>
          <w:rFonts w:ascii="Times New Roman" w:eastAsia="Times New Roman" w:hAnsi="Times New Roman" w:cs="Times New Roman"/>
          <w:color w:val="000000"/>
          <w:sz w:val="24"/>
          <w:szCs w:val="24"/>
        </w:rPr>
      </w:pPr>
    </w:p>
    <w:p w:rsidR="008D7A4E" w:rsidRDefault="008D7A4E">
      <w:pPr>
        <w:spacing w:after="0" w:line="360" w:lineRule="auto"/>
        <w:jc w:val="both"/>
        <w:rPr>
          <w:rFonts w:ascii="Times New Roman" w:eastAsia="Times New Roman" w:hAnsi="Times New Roman" w:cs="Times New Roman"/>
          <w:color w:val="000000"/>
          <w:sz w:val="24"/>
          <w:szCs w:val="24"/>
        </w:rPr>
      </w:pP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NB: In generale per tutto quel che riguarda l’attività non on </w:t>
      </w:r>
      <w:proofErr w:type="spellStart"/>
      <w:r>
        <w:rPr>
          <w:rFonts w:ascii="Times New Roman" w:eastAsia="Times New Roman" w:hAnsi="Times New Roman" w:cs="Times New Roman"/>
          <w:color w:val="000000"/>
          <w:sz w:val="24"/>
          <w:szCs w:val="24"/>
        </w:rPr>
        <w:t>premises</w:t>
      </w:r>
      <w:proofErr w:type="spellEnd"/>
      <w:r>
        <w:rPr>
          <w:rFonts w:ascii="Times New Roman" w:eastAsia="Times New Roman" w:hAnsi="Times New Roman" w:cs="Times New Roman"/>
          <w:color w:val="000000"/>
          <w:sz w:val="24"/>
          <w:szCs w:val="24"/>
        </w:rPr>
        <w:t xml:space="preserve">, cioè servita esternamente in rete on in </w:t>
      </w:r>
      <w:proofErr w:type="spellStart"/>
      <w:r>
        <w:rPr>
          <w:rFonts w:ascii="Times New Roman" w:eastAsia="Times New Roman" w:hAnsi="Times New Roman" w:cs="Times New Roman"/>
          <w:color w:val="000000"/>
          <w:sz w:val="24"/>
          <w:szCs w:val="24"/>
        </w:rPr>
        <w:t>cloud</w:t>
      </w:r>
      <w:proofErr w:type="spellEnd"/>
      <w:r>
        <w:rPr>
          <w:rFonts w:ascii="Times New Roman" w:eastAsia="Times New Roman" w:hAnsi="Times New Roman" w:cs="Times New Roman"/>
          <w:color w:val="000000"/>
          <w:sz w:val="24"/>
          <w:szCs w:val="24"/>
        </w:rPr>
        <w:t xml:space="preserve">, l’attività è già per sua natura </w:t>
      </w:r>
      <w:proofErr w:type="spellStart"/>
      <w:r>
        <w:rPr>
          <w:rFonts w:ascii="Times New Roman" w:eastAsia="Times New Roman" w:hAnsi="Times New Roman" w:cs="Times New Roman"/>
          <w:color w:val="000000"/>
          <w:sz w:val="24"/>
          <w:szCs w:val="24"/>
        </w:rPr>
        <w:t>delocalizzabile</w:t>
      </w:r>
      <w:proofErr w:type="spellEnd"/>
      <w:r>
        <w:rPr>
          <w:rFonts w:ascii="Times New Roman" w:eastAsia="Times New Roman" w:hAnsi="Times New Roman" w:cs="Times New Roman"/>
          <w:color w:val="000000"/>
          <w:sz w:val="24"/>
          <w:szCs w:val="24"/>
        </w:rPr>
        <w:t xml:space="preserve"> quindi fruibile in semplicità in </w:t>
      </w:r>
      <w:proofErr w:type="spellStart"/>
      <w:r>
        <w:rPr>
          <w:rFonts w:ascii="Times New Roman" w:eastAsia="Times New Roman" w:hAnsi="Times New Roman" w:cs="Times New Roman"/>
          <w:color w:val="000000"/>
          <w:sz w:val="24"/>
          <w:szCs w:val="24"/>
        </w:rPr>
        <w:t>smart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working</w:t>
      </w:r>
      <w:proofErr w:type="spellEnd"/>
      <w:r>
        <w:rPr>
          <w:rFonts w:ascii="Times New Roman" w:eastAsia="Times New Roman" w:hAnsi="Times New Roman" w:cs="Times New Roman"/>
          <w:color w:val="000000"/>
          <w:sz w:val="24"/>
          <w:szCs w:val="24"/>
        </w:rPr>
        <w:t>.</w:t>
      </w:r>
    </w:p>
    <w:p w:rsidR="008D7A4E" w:rsidRDefault="00536625" w:rsidP="008D7A4E">
      <w:pPr>
        <w:pStyle w:val="Titolo2"/>
      </w:pPr>
      <w:r>
        <w:lastRenderedPageBreak/>
        <w:br/>
      </w:r>
    </w:p>
    <w:p w:rsidR="00B5335A" w:rsidRDefault="008D7A4E" w:rsidP="008D7A4E">
      <w:pPr>
        <w:pStyle w:val="Titolo2"/>
      </w:pPr>
      <w:bookmarkStart w:id="6" w:name="_Toc104194948"/>
      <w:r>
        <w:t>4</w:t>
      </w:r>
      <w:r w:rsidR="00536625">
        <w:t xml:space="preserve">.2 Operazioni in caso di scenario no </w:t>
      </w:r>
      <w:proofErr w:type="spellStart"/>
      <w:r w:rsidR="00536625">
        <w:t>technology</w:t>
      </w:r>
      <w:bookmarkEnd w:id="6"/>
      <w:proofErr w:type="spellEnd"/>
    </w:p>
    <w:p w:rsidR="008D7A4E" w:rsidRDefault="008D7A4E">
      <w:pPr>
        <w:spacing w:after="0" w:line="360" w:lineRule="auto"/>
        <w:jc w:val="both"/>
        <w:rPr>
          <w:rFonts w:ascii="Times New Roman" w:eastAsia="Times New Roman" w:hAnsi="Times New Roman" w:cs="Times New Roman"/>
          <w:color w:val="000000"/>
          <w:sz w:val="24"/>
          <w:szCs w:val="24"/>
        </w:rPr>
      </w:pP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Gli scenari di no </w:t>
      </w:r>
      <w:proofErr w:type="spellStart"/>
      <w:r>
        <w:rPr>
          <w:rFonts w:ascii="Times New Roman" w:eastAsia="Times New Roman" w:hAnsi="Times New Roman" w:cs="Times New Roman"/>
          <w:color w:val="000000"/>
          <w:sz w:val="24"/>
          <w:szCs w:val="24"/>
        </w:rPr>
        <w:t>technology</w:t>
      </w:r>
      <w:proofErr w:type="spellEnd"/>
      <w:r>
        <w:rPr>
          <w:rFonts w:ascii="Times New Roman" w:eastAsia="Times New Roman" w:hAnsi="Times New Roman" w:cs="Times New Roman"/>
          <w:color w:val="000000"/>
          <w:sz w:val="24"/>
          <w:szCs w:val="24"/>
        </w:rPr>
        <w:t xml:space="preserve"> considerati sono i seguenti:</w:t>
      </w: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color w:val="000000"/>
          <w:sz w:val="24"/>
          <w:szCs w:val="24"/>
          <w:u w:val="single"/>
        </w:rPr>
        <w:t>Indisponibilità completa</w:t>
      </w:r>
      <w:r>
        <w:rPr>
          <w:rFonts w:ascii="Times New Roman" w:eastAsia="Times New Roman" w:hAnsi="Times New Roman" w:cs="Times New Roman"/>
          <w:color w:val="000000"/>
          <w:sz w:val="24"/>
          <w:szCs w:val="24"/>
        </w:rPr>
        <w:t xml:space="preserve"> dei servizi del data center, </w:t>
      </w:r>
      <w:r>
        <w:rPr>
          <w:rFonts w:ascii="Times New Roman" w:eastAsia="Times New Roman" w:hAnsi="Times New Roman" w:cs="Times New Roman"/>
          <w:color w:val="000000"/>
          <w:sz w:val="24"/>
          <w:szCs w:val="24"/>
          <w:u w:val="single"/>
        </w:rPr>
        <w:t>combinata con no building</w:t>
      </w:r>
      <w:r>
        <w:rPr>
          <w:rFonts w:ascii="Times New Roman" w:eastAsia="Times New Roman" w:hAnsi="Times New Roman" w:cs="Times New Roman"/>
          <w:color w:val="000000"/>
          <w:sz w:val="24"/>
          <w:szCs w:val="24"/>
        </w:rPr>
        <w:t>;</w:t>
      </w: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Vedere il punto 1 no building</w:t>
      </w: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color w:val="000000"/>
          <w:sz w:val="24"/>
          <w:szCs w:val="24"/>
          <w:u w:val="single"/>
        </w:rPr>
        <w:t>Indisponibilità completa dei servizi del data center, con edificio ancora agibile</w:t>
      </w:r>
      <w:r>
        <w:rPr>
          <w:rFonts w:ascii="Times New Roman" w:eastAsia="Times New Roman" w:hAnsi="Times New Roman" w:cs="Times New Roman"/>
          <w:color w:val="000000"/>
          <w:sz w:val="24"/>
          <w:szCs w:val="24"/>
        </w:rPr>
        <w:t xml:space="preserve"> qualunque sia la causa:</w:t>
      </w:r>
    </w:p>
    <w:p w:rsidR="00B5335A" w:rsidRDefault="0053662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evento doloso o vandalico su tecnologia;</w:t>
      </w:r>
    </w:p>
    <w:p w:rsidR="00B5335A" w:rsidRDefault="0053662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 evento accidentale su tecnologia;</w:t>
      </w:r>
    </w:p>
    <w:p w:rsidR="00B5335A" w:rsidRDefault="0053662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 indisponibilità parziale, ad esempio dei seguenti ambienti:</w:t>
      </w:r>
    </w:p>
    <w:p w:rsidR="00B5335A" w:rsidRDefault="00536625">
      <w:pPr>
        <w:spacing w:after="0"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c.1. Infrastruttura di rete e telecomunicazioni;</w:t>
      </w:r>
    </w:p>
    <w:p w:rsidR="00B5335A" w:rsidRDefault="00536625">
      <w:pPr>
        <w:spacing w:after="0"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c.2. Infrastruttura </w:t>
      </w:r>
      <w:proofErr w:type="spellStart"/>
      <w:r>
        <w:rPr>
          <w:rFonts w:ascii="Times New Roman" w:eastAsia="Times New Roman" w:hAnsi="Times New Roman" w:cs="Times New Roman"/>
          <w:color w:val="000000"/>
          <w:sz w:val="24"/>
          <w:szCs w:val="24"/>
        </w:rPr>
        <w:t>sw</w:t>
      </w:r>
      <w:proofErr w:type="spellEnd"/>
      <w:r>
        <w:rPr>
          <w:rFonts w:ascii="Times New Roman" w:eastAsia="Times New Roman" w:hAnsi="Times New Roman" w:cs="Times New Roman"/>
          <w:color w:val="000000"/>
          <w:sz w:val="24"/>
          <w:szCs w:val="24"/>
        </w:rPr>
        <w:t xml:space="preserve"> di base, </w:t>
      </w:r>
      <w:proofErr w:type="spellStart"/>
      <w:r>
        <w:rPr>
          <w:rFonts w:ascii="Times New Roman" w:eastAsia="Times New Roman" w:hAnsi="Times New Roman" w:cs="Times New Roman"/>
          <w:color w:val="000000"/>
          <w:sz w:val="24"/>
          <w:szCs w:val="24"/>
        </w:rPr>
        <w:t>storage</w:t>
      </w:r>
      <w:proofErr w:type="spellEnd"/>
      <w:r>
        <w:rPr>
          <w:rFonts w:ascii="Times New Roman" w:eastAsia="Times New Roman" w:hAnsi="Times New Roman" w:cs="Times New Roman"/>
          <w:color w:val="000000"/>
          <w:sz w:val="24"/>
          <w:szCs w:val="24"/>
        </w:rPr>
        <w:t>;</w:t>
      </w:r>
    </w:p>
    <w:p w:rsidR="00B5335A" w:rsidRDefault="00536625">
      <w:pPr>
        <w:spacing w:after="0"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c.3 architettura applicativa, applicazioni, </w:t>
      </w:r>
      <w:proofErr w:type="spellStart"/>
      <w:r>
        <w:rPr>
          <w:rFonts w:ascii="Times New Roman" w:eastAsia="Times New Roman" w:hAnsi="Times New Roman" w:cs="Times New Roman"/>
          <w:color w:val="000000"/>
          <w:sz w:val="24"/>
          <w:szCs w:val="24"/>
        </w:rPr>
        <w:t>dbms</w:t>
      </w:r>
      <w:proofErr w:type="spellEnd"/>
      <w:r>
        <w:rPr>
          <w:rFonts w:ascii="Times New Roman" w:eastAsia="Times New Roman" w:hAnsi="Times New Roman" w:cs="Times New Roman"/>
          <w:color w:val="000000"/>
          <w:sz w:val="24"/>
          <w:szCs w:val="24"/>
        </w:rPr>
        <w:t>.</w:t>
      </w:r>
    </w:p>
    <w:p w:rsidR="00B5335A" w:rsidRDefault="00536625">
      <w:pPr>
        <w:spacing w:after="0" w:line="360" w:lineRule="auto"/>
        <w:ind w:left="708" w:firstLine="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Applicare la procedura di </w:t>
      </w:r>
      <w:proofErr w:type="spellStart"/>
      <w:r>
        <w:rPr>
          <w:rFonts w:ascii="Times New Roman" w:eastAsia="Times New Roman" w:hAnsi="Times New Roman" w:cs="Times New Roman"/>
          <w:color w:val="000000"/>
          <w:sz w:val="24"/>
          <w:szCs w:val="24"/>
        </w:rPr>
        <w:t>disaster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recovery</w:t>
      </w:r>
      <w:proofErr w:type="spellEnd"/>
      <w:r>
        <w:rPr>
          <w:rFonts w:ascii="Times New Roman" w:eastAsia="Times New Roman" w:hAnsi="Times New Roman" w:cs="Times New Roman"/>
          <w:color w:val="000000"/>
          <w:sz w:val="24"/>
          <w:szCs w:val="24"/>
        </w:rPr>
        <w:t xml:space="preserve"> (in particolare nella parte di ripristino software).</w:t>
      </w:r>
    </w:p>
    <w:p w:rsidR="00B5335A" w:rsidRDefault="00536625">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RTO: </w:t>
      </w:r>
      <w:proofErr w:type="spellStart"/>
      <w:r>
        <w:rPr>
          <w:rFonts w:ascii="Times New Roman" w:eastAsia="Times New Roman" w:hAnsi="Times New Roman" w:cs="Times New Roman"/>
          <w:sz w:val="24"/>
          <w:szCs w:val="24"/>
        </w:rPr>
        <w:t>max</w:t>
      </w:r>
      <w:proofErr w:type="spellEnd"/>
      <w:r>
        <w:rPr>
          <w:rFonts w:ascii="Times New Roman" w:eastAsia="Times New Roman" w:hAnsi="Times New Roman" w:cs="Times New Roman"/>
          <w:sz w:val="24"/>
          <w:szCs w:val="24"/>
        </w:rPr>
        <w:t xml:space="preserve"> 48h (nel caso peggiore, cioè acquisto macchina e ripristino totale del contenuto)</w:t>
      </w:r>
    </w:p>
    <w:p w:rsidR="00B5335A" w:rsidRDefault="00536625">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RPO: </w:t>
      </w:r>
      <w:proofErr w:type="spellStart"/>
      <w:r>
        <w:rPr>
          <w:rFonts w:ascii="Times New Roman" w:eastAsia="Times New Roman" w:hAnsi="Times New Roman" w:cs="Times New Roman"/>
          <w:sz w:val="24"/>
          <w:szCs w:val="24"/>
        </w:rPr>
        <w:t>max</w:t>
      </w:r>
      <w:proofErr w:type="spellEnd"/>
      <w:r>
        <w:rPr>
          <w:rFonts w:ascii="Times New Roman" w:eastAsia="Times New Roman" w:hAnsi="Times New Roman" w:cs="Times New Roman"/>
          <w:sz w:val="24"/>
          <w:szCs w:val="24"/>
        </w:rPr>
        <w:t xml:space="preserve"> 24h per il database, </w:t>
      </w:r>
      <w:proofErr w:type="spellStart"/>
      <w:r>
        <w:rPr>
          <w:rFonts w:ascii="Times New Roman" w:eastAsia="Times New Roman" w:hAnsi="Times New Roman" w:cs="Times New Roman"/>
          <w:sz w:val="24"/>
          <w:szCs w:val="24"/>
        </w:rPr>
        <w:t>max</w:t>
      </w:r>
      <w:proofErr w:type="spellEnd"/>
      <w:r>
        <w:rPr>
          <w:rFonts w:ascii="Times New Roman" w:eastAsia="Times New Roman" w:hAnsi="Times New Roman" w:cs="Times New Roman"/>
          <w:sz w:val="24"/>
          <w:szCs w:val="24"/>
        </w:rPr>
        <w:t xml:space="preserve"> 1 settimana per gli allegati (in questo caso se il server di ridondanza interno è danneggiato, altrimenti 12h)</w:t>
      </w:r>
    </w:p>
    <w:p w:rsidR="00B5335A" w:rsidRDefault="00B5335A">
      <w:pPr>
        <w:spacing w:after="0" w:line="360" w:lineRule="auto"/>
        <w:jc w:val="both"/>
        <w:rPr>
          <w:rFonts w:ascii="Times New Roman" w:eastAsia="Times New Roman" w:hAnsi="Times New Roman" w:cs="Times New Roman"/>
          <w:sz w:val="24"/>
          <w:szCs w:val="24"/>
        </w:rPr>
      </w:pPr>
    </w:p>
    <w:p w:rsidR="00B5335A" w:rsidRDefault="00536625">
      <w:pPr>
        <w:pStyle w:val="Titolo2"/>
        <w:ind w:left="0"/>
      </w:pPr>
      <w:bookmarkStart w:id="7" w:name="_Toc104194949"/>
      <w:r>
        <w:t>4.3 Operazioni in caso di scenario no people</w:t>
      </w:r>
      <w:bookmarkEnd w:id="7"/>
    </w:p>
    <w:p w:rsidR="00B5335A" w:rsidRDefault="00B5335A">
      <w:pPr>
        <w:spacing w:after="0" w:line="360" w:lineRule="auto"/>
        <w:jc w:val="both"/>
        <w:rPr>
          <w:rFonts w:ascii="Times New Roman" w:eastAsia="Times New Roman" w:hAnsi="Times New Roman" w:cs="Times New Roman"/>
          <w:sz w:val="24"/>
          <w:szCs w:val="24"/>
        </w:rPr>
      </w:pP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Gli scenari ipotizzabili sono:</w:t>
      </w: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i</w:t>
      </w:r>
      <w:r>
        <w:rPr>
          <w:rFonts w:ascii="Times New Roman" w:eastAsia="Times New Roman" w:hAnsi="Times New Roman" w:cs="Times New Roman"/>
          <w:sz w:val="24"/>
          <w:szCs w:val="24"/>
          <w:u w:val="single"/>
        </w:rPr>
        <w:t>ndisponibilità parziale di personale che ha lasciato l’azienda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In tali casi, l’Amministratore Delegato attiva le azioni necessarie alla riallocazione delle attività e responsabilità sulle risorse di altri uffici, attivando sostituzioni di ruoli anche </w:t>
      </w:r>
      <w:r>
        <w:rPr>
          <w:rFonts w:ascii="Times New Roman" w:eastAsia="Times New Roman" w:hAnsi="Times New Roman" w:cs="Times New Roman"/>
          <w:sz w:val="24"/>
          <w:szCs w:val="24"/>
        </w:rPr>
        <w:t>facendo riferimento anche alle tavole di rimpiazzo.</w:t>
      </w:r>
      <w:r>
        <w:rPr>
          <w:rFonts w:ascii="Times New Roman" w:eastAsia="Times New Roman" w:hAnsi="Times New Roman" w:cs="Times New Roman"/>
          <w:color w:val="000000"/>
          <w:sz w:val="24"/>
          <w:szCs w:val="24"/>
        </w:rPr>
        <w:t xml:space="preserve"> Sarà cura del responsabile di ciascun ufficio aggiornarlo dell’andamento delle attività. </w:t>
      </w: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Nel caso in cui invece un dipendente non sia sostituibile dagli altri colleghi (per i più svariati motivi, per es. mancanza di competenze interne), l’AD valuta la possibilità di instaurare rapporti con fornitori o professionisti esterni, anche attraverso la </w:t>
      </w:r>
      <w:r>
        <w:rPr>
          <w:rFonts w:ascii="Times New Roman" w:eastAsia="Times New Roman" w:hAnsi="Times New Roman" w:cs="Times New Roman"/>
          <w:sz w:val="24"/>
          <w:szCs w:val="24"/>
        </w:rPr>
        <w:t>consultazione di lista di società contattabili</w:t>
      </w:r>
      <w:r>
        <w:rPr>
          <w:rFonts w:ascii="Times New Roman" w:eastAsia="Times New Roman" w:hAnsi="Times New Roman" w:cs="Times New Roman"/>
          <w:color w:val="000000"/>
          <w:sz w:val="24"/>
          <w:szCs w:val="24"/>
        </w:rPr>
        <w:t>. </w:t>
      </w: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u w:val="single"/>
        </w:rPr>
        <w:t xml:space="preserve">indisponibilità parziale o totale di personale che non può raggiungere la sede centrale </w:t>
      </w:r>
      <w:r>
        <w:rPr>
          <w:rFonts w:ascii="Times New Roman" w:eastAsia="Times New Roman" w:hAnsi="Times New Roman" w:cs="Times New Roman"/>
          <w:sz w:val="24"/>
          <w:szCs w:val="24"/>
        </w:rPr>
        <w:t xml:space="preserve">(per es. blocco dei sistemi di trasporto, blocco dell’area da parte delle autorità, sciopero generale, epidemie od emergenze sanitarie in genere). In tali casi si attiva la procedura </w:t>
      </w:r>
      <w:proofErr w:type="spellStart"/>
      <w:r>
        <w:rPr>
          <w:rFonts w:ascii="Times New Roman" w:eastAsia="Times New Roman" w:hAnsi="Times New Roman" w:cs="Times New Roman"/>
          <w:sz w:val="24"/>
          <w:szCs w:val="24"/>
        </w:rPr>
        <w:t>smart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working</w:t>
      </w:r>
      <w:proofErr w:type="spellEnd"/>
      <w:r>
        <w:rPr>
          <w:rFonts w:ascii="Times New Roman" w:eastAsia="Times New Roman" w:hAnsi="Times New Roman" w:cs="Times New Roman"/>
          <w:sz w:val="24"/>
          <w:szCs w:val="24"/>
        </w:rPr>
        <w:t xml:space="preserve">.  </w:t>
      </w:r>
    </w:p>
    <w:p w:rsidR="00B5335A" w:rsidRDefault="00B5335A">
      <w:pPr>
        <w:rPr>
          <w:rFonts w:ascii="Times New Roman" w:eastAsia="Times New Roman" w:hAnsi="Times New Roman" w:cs="Times New Roman"/>
          <w:sz w:val="24"/>
          <w:szCs w:val="24"/>
        </w:rPr>
      </w:pPr>
    </w:p>
    <w:p w:rsidR="00B5335A" w:rsidRDefault="00536625">
      <w:pPr>
        <w:pStyle w:val="Titolo1"/>
        <w:numPr>
          <w:ilvl w:val="0"/>
          <w:numId w:val="9"/>
        </w:numPr>
        <w:spacing w:line="360" w:lineRule="auto"/>
        <w:jc w:val="both"/>
      </w:pPr>
      <w:r>
        <w:t> </w:t>
      </w:r>
      <w:bookmarkStart w:id="8" w:name="_Toc104194950"/>
      <w:r>
        <w:t>Attività connesse</w:t>
      </w:r>
      <w:bookmarkEnd w:id="8"/>
    </w:p>
    <w:p w:rsidR="00B5335A" w:rsidRDefault="00B5335A">
      <w:pPr>
        <w:spacing w:after="0" w:line="360" w:lineRule="auto"/>
        <w:jc w:val="both"/>
        <w:rPr>
          <w:rFonts w:ascii="Times New Roman" w:eastAsia="Times New Roman" w:hAnsi="Times New Roman" w:cs="Times New Roman"/>
          <w:color w:val="000000"/>
          <w:sz w:val="24"/>
          <w:szCs w:val="24"/>
        </w:rPr>
      </w:pPr>
    </w:p>
    <w:p w:rsidR="00B5335A" w:rsidRDefault="00536625">
      <w:pPr>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u w:val="single"/>
        </w:rPr>
        <w:t>Comunicazione a organi di vigilanza, clienti, fornitori</w:t>
      </w: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Per ogni scenario di interruzione viene valutata dall</w:t>
      </w:r>
      <w:r>
        <w:rPr>
          <w:rFonts w:ascii="Times New Roman" w:eastAsia="Times New Roman" w:hAnsi="Times New Roman" w:cs="Times New Roman"/>
          <w:sz w:val="24"/>
          <w:szCs w:val="24"/>
        </w:rPr>
        <w:t xml:space="preserve">’Amministratore Delegato con il supporto del </w:t>
      </w:r>
      <w:r>
        <w:rPr>
          <w:rFonts w:ascii="Times New Roman" w:eastAsia="Times New Roman" w:hAnsi="Times New Roman" w:cs="Times New Roman"/>
          <w:color w:val="000000"/>
          <w:sz w:val="24"/>
          <w:szCs w:val="24"/>
        </w:rPr>
        <w:t xml:space="preserve">referente della continuità operativa la necessità di effettuare comunicazione specifica a organi di vigilanza, clienti, </w:t>
      </w:r>
      <w:r>
        <w:rPr>
          <w:rFonts w:ascii="Times New Roman" w:eastAsia="Times New Roman" w:hAnsi="Times New Roman" w:cs="Times New Roman"/>
          <w:sz w:val="24"/>
          <w:szCs w:val="24"/>
        </w:rPr>
        <w:t xml:space="preserve">fornitori </w:t>
      </w:r>
      <w:r>
        <w:rPr>
          <w:rFonts w:ascii="Times New Roman" w:eastAsia="Times New Roman" w:hAnsi="Times New Roman" w:cs="Times New Roman"/>
          <w:color w:val="000000"/>
          <w:sz w:val="24"/>
          <w:szCs w:val="24"/>
        </w:rPr>
        <w:t>qualora tali eventi compromettano la continuità operativa</w:t>
      </w:r>
      <w:r>
        <w:rPr>
          <w:rFonts w:ascii="Times New Roman" w:eastAsia="Times New Roman" w:hAnsi="Times New Roman" w:cs="Times New Roman"/>
          <w:sz w:val="24"/>
          <w:szCs w:val="24"/>
        </w:rPr>
        <w:t>.</w:t>
      </w:r>
    </w:p>
    <w:p w:rsidR="00B5335A" w:rsidRDefault="00536625">
      <w:pPr>
        <w:spacing w:after="0" w:line="360" w:lineRule="auto"/>
        <w:jc w:val="both"/>
        <w:rPr>
          <w:rFonts w:ascii="Times New Roman" w:eastAsia="Times New Roman" w:hAnsi="Times New Roman" w:cs="Times New Roman"/>
          <w:sz w:val="24"/>
          <w:szCs w:val="24"/>
        </w:rPr>
      </w:pPr>
      <w:bookmarkStart w:id="9" w:name="_gbkcdvx23vdi" w:colFirst="0" w:colLast="0"/>
      <w:bookmarkEnd w:id="9"/>
      <w:r>
        <w:rPr>
          <w:rFonts w:ascii="Times New Roman" w:eastAsia="Times New Roman" w:hAnsi="Times New Roman" w:cs="Times New Roman"/>
          <w:sz w:val="24"/>
          <w:szCs w:val="24"/>
        </w:rPr>
        <w:t>La comunicazione di norma viene inviata ai destinatari dall’Ufficio Affari Generali e Personale.</w:t>
      </w:r>
    </w:p>
    <w:p w:rsidR="00B5335A" w:rsidRDefault="00B5335A">
      <w:pPr>
        <w:spacing w:after="0" w:line="360" w:lineRule="auto"/>
        <w:jc w:val="both"/>
        <w:rPr>
          <w:rFonts w:ascii="Times New Roman" w:eastAsia="Times New Roman" w:hAnsi="Times New Roman" w:cs="Times New Roman"/>
          <w:sz w:val="24"/>
          <w:szCs w:val="24"/>
        </w:rPr>
      </w:pPr>
      <w:bookmarkStart w:id="10" w:name="_om6tz2di0ajn" w:colFirst="0" w:colLast="0"/>
      <w:bookmarkEnd w:id="10"/>
    </w:p>
    <w:p w:rsidR="00B5335A" w:rsidRDefault="00536625">
      <w:pPr>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Comunicazione interna</w:t>
      </w:r>
    </w:p>
    <w:p w:rsidR="00B5335A" w:rsidRDefault="00536625">
      <w:pPr>
        <w:spacing w:after="0" w:line="360" w:lineRule="auto"/>
        <w:jc w:val="both"/>
        <w:rPr>
          <w:rFonts w:ascii="Times New Roman" w:eastAsia="Times New Roman" w:hAnsi="Times New Roman" w:cs="Times New Roman"/>
          <w:sz w:val="24"/>
          <w:szCs w:val="24"/>
        </w:rPr>
      </w:pPr>
      <w:bookmarkStart w:id="11" w:name="_2et92p0" w:colFirst="0" w:colLast="0"/>
      <w:bookmarkEnd w:id="11"/>
      <w:r>
        <w:rPr>
          <w:rFonts w:ascii="Times New Roman" w:eastAsia="Times New Roman" w:hAnsi="Times New Roman" w:cs="Times New Roman"/>
          <w:sz w:val="24"/>
          <w:szCs w:val="24"/>
        </w:rPr>
        <w:t xml:space="preserve">Per ogni scenario di interruzione, l’Ufficio Organizzazione e IT effettua una comunicazione via email ai responsabili degli uffici del Confidi, indicando i tempi di ripristino previsti. </w:t>
      </w:r>
    </w:p>
    <w:p w:rsidR="00B5335A" w:rsidRDefault="00536625">
      <w:pPr>
        <w:spacing w:after="0" w:line="360" w:lineRule="auto"/>
        <w:jc w:val="both"/>
        <w:rPr>
          <w:rFonts w:ascii="Times New Roman" w:eastAsia="Times New Roman" w:hAnsi="Times New Roman" w:cs="Times New Roman"/>
          <w:sz w:val="24"/>
          <w:szCs w:val="24"/>
        </w:rPr>
      </w:pPr>
      <w:bookmarkStart w:id="12" w:name="_5pht7q7c4zie" w:colFirst="0" w:colLast="0"/>
      <w:bookmarkEnd w:id="12"/>
      <w:r>
        <w:rPr>
          <w:rFonts w:ascii="Times New Roman" w:eastAsia="Times New Roman" w:hAnsi="Times New Roman" w:cs="Times New Roman"/>
          <w:sz w:val="24"/>
          <w:szCs w:val="24"/>
        </w:rPr>
        <w:t>Inoltre, l’Ufficio Organizzazione e IT si premura di comunicare agli uffici il rientro dallo stato di crisi.</w:t>
      </w:r>
    </w:p>
    <w:p w:rsidR="00B5335A" w:rsidRDefault="00B5335A">
      <w:pPr>
        <w:spacing w:after="0" w:line="360" w:lineRule="auto"/>
        <w:jc w:val="both"/>
        <w:rPr>
          <w:rFonts w:ascii="Times New Roman" w:eastAsia="Times New Roman" w:hAnsi="Times New Roman" w:cs="Times New Roman"/>
          <w:sz w:val="24"/>
          <w:szCs w:val="24"/>
        </w:rPr>
      </w:pPr>
    </w:p>
    <w:p w:rsidR="00B5335A" w:rsidRDefault="00536625">
      <w:pPr>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u w:val="single"/>
        </w:rPr>
        <w:t>Attivazione procedura di ritorno alla normalità</w:t>
      </w:r>
    </w:p>
    <w:p w:rsidR="00B5335A" w:rsidRDefault="00536625">
      <w:pPr>
        <w:spacing w:after="0" w:line="360" w:lineRule="auto"/>
        <w:jc w:val="both"/>
        <w:rPr>
          <w:rFonts w:ascii="Times New Roman" w:eastAsia="Times New Roman" w:hAnsi="Times New Roman" w:cs="Times New Roman"/>
          <w:sz w:val="24"/>
          <w:szCs w:val="24"/>
          <w:shd w:val="clear" w:color="auto" w:fill="FF9900"/>
        </w:rPr>
      </w:pPr>
      <w:r>
        <w:rPr>
          <w:rFonts w:ascii="Times New Roman" w:eastAsia="Times New Roman" w:hAnsi="Times New Roman" w:cs="Times New Roman"/>
          <w:sz w:val="24"/>
          <w:szCs w:val="24"/>
        </w:rPr>
        <w:t>L’Amministratore Delegato, su indicazione del Referente IT o del Comitato, se convocato, o di altri professionisti eventualmente incaricati, valuta le modalità per ritornare alla normalità che viene deliberato dal CdA.</w:t>
      </w: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Una volta ritornati alla situazione di normale funzionamento, l’Amministratore delegato può incaricare di eseguire stime di perdite economiche per eventuali richieste di risarcimenti assicurativi o di altra natura.</w:t>
      </w:r>
    </w:p>
    <w:p w:rsidR="00B5335A" w:rsidRDefault="00B5335A">
      <w:pPr>
        <w:spacing w:after="0" w:line="360" w:lineRule="auto"/>
        <w:jc w:val="both"/>
        <w:rPr>
          <w:rFonts w:ascii="Times New Roman" w:eastAsia="Times New Roman" w:hAnsi="Times New Roman" w:cs="Times New Roman"/>
          <w:sz w:val="24"/>
          <w:szCs w:val="24"/>
        </w:rPr>
      </w:pPr>
    </w:p>
    <w:p w:rsidR="00B5335A" w:rsidRDefault="00536625">
      <w:pPr>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u w:val="single"/>
        </w:rPr>
        <w:t>Attività periodiche</w:t>
      </w: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Il piano di continuità operativa diventa efficace se sono pianificate alcune attività da compiersi a valle dell’approvazione e pubblicazione del documento. Qui di seguito viene data una breve descrizione.</w:t>
      </w:r>
    </w:p>
    <w:p w:rsidR="00B5335A" w:rsidRDefault="005366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test del piano di continuità operativa: Il piano di continuità operativa viene verificato con cadenza minima annual</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per collaudare l’efficienza e l’efficacia delle procedure sviluppate, nelle varie situazioni di crisi che si possono presentare.</w:t>
      </w:r>
    </w:p>
    <w:p w:rsidR="00B5335A" w:rsidRDefault="0053662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riesame del piano di continuità operativa: Almeno una volta all’anno o quando sorge la necessità, per cambiamenti aziendali, tecnologici, normativi o legali, è necessario provvedere alla revisione della documentazione, nel principio del miglioramento continuo.</w:t>
      </w:r>
    </w:p>
    <w:p w:rsidR="00536625" w:rsidRDefault="00536625" w:rsidP="008D7A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verifica di audit: Il documento è a disposizione della Funzione di Internal Audit che dovrà condurre, con frequenza almeno annuale, una specifica attività di controllo in ambito.</w:t>
      </w:r>
    </w:p>
    <w:sectPr w:rsidR="00536625" w:rsidSect="004A4A71">
      <w:headerReference w:type="default" r:id="rId8"/>
      <w:pgSz w:w="11906" w:h="16838"/>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A71" w:rsidRDefault="00536625">
      <w:pPr>
        <w:spacing w:after="0" w:line="240" w:lineRule="auto"/>
      </w:pPr>
      <w:r>
        <w:separator/>
      </w:r>
    </w:p>
  </w:endnote>
  <w:endnote w:type="continuationSeparator" w:id="0">
    <w:p w:rsidR="004A4A71" w:rsidRDefault="00536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A71" w:rsidRDefault="00536625">
      <w:pPr>
        <w:spacing w:after="0" w:line="240" w:lineRule="auto"/>
      </w:pPr>
      <w:r>
        <w:separator/>
      </w:r>
    </w:p>
  </w:footnote>
  <w:footnote w:type="continuationSeparator" w:id="0">
    <w:p w:rsidR="004A4A71" w:rsidRDefault="005366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35A" w:rsidRPr="008D7A4E" w:rsidRDefault="008D7A4E">
    <w:pPr>
      <w:pBdr>
        <w:top w:val="nil"/>
        <w:left w:val="nil"/>
        <w:bottom w:val="nil"/>
        <w:right w:val="nil"/>
        <w:between w:val="nil"/>
      </w:pBdr>
      <w:tabs>
        <w:tab w:val="center" w:pos="4819"/>
        <w:tab w:val="right" w:pos="9638"/>
      </w:tabs>
      <w:spacing w:after="0" w:line="240" w:lineRule="auto"/>
      <w:rPr>
        <w:rFonts w:ascii="Times New Roman" w:hAnsi="Times New Roman" w:cs="Times New Roman"/>
        <w:i/>
        <w:color w:val="000000"/>
      </w:rPr>
    </w:pPr>
    <w:r w:rsidRPr="008D7A4E">
      <w:rPr>
        <w:b/>
        <w:i/>
        <w:noProof/>
        <w:color w:val="000000"/>
      </w:rPr>
      <w:drawing>
        <wp:inline distT="0" distB="0" distL="0" distR="0">
          <wp:extent cx="1971675" cy="476250"/>
          <wp:effectExtent l="19050" t="0" r="0" b="0"/>
          <wp:docPr id="2" name="image1.png" descr="C:\Users\Bartolo\Google Drive\LOGO CONFESERFIDI\logo orizzontale sistemato.png"/>
          <wp:cNvGraphicFramePr/>
          <a:graphic xmlns:a="http://schemas.openxmlformats.org/drawingml/2006/main">
            <a:graphicData uri="http://schemas.openxmlformats.org/drawingml/2006/picture">
              <pic:pic xmlns:pic="http://schemas.openxmlformats.org/drawingml/2006/picture">
                <pic:nvPicPr>
                  <pic:cNvPr id="0" name="image1.png" descr="C:\Users\Bartolo\Google Drive\LOGO CONFESERFIDI\logo orizzontale sistemato.png"/>
                  <pic:cNvPicPr preferRelativeResize="0"/>
                </pic:nvPicPr>
                <pic:blipFill>
                  <a:blip r:embed="rId1"/>
                  <a:srcRect/>
                  <a:stretch>
                    <a:fillRect/>
                  </a:stretch>
                </pic:blipFill>
                <pic:spPr>
                  <a:xfrm>
                    <a:off x="0" y="0"/>
                    <a:ext cx="1979764" cy="478204"/>
                  </a:xfrm>
                  <a:prstGeom prst="rect">
                    <a:avLst/>
                  </a:prstGeom>
                  <a:ln/>
                </pic:spPr>
              </pic:pic>
            </a:graphicData>
          </a:graphic>
        </wp:inline>
      </w:drawing>
    </w:r>
    <w:r>
      <w:rPr>
        <w:b/>
        <w:i/>
        <w:color w:val="000000"/>
      </w:rPr>
      <w:tab/>
    </w:r>
    <w:r>
      <w:rPr>
        <w:b/>
        <w:i/>
        <w:color w:val="000000"/>
      </w:rPr>
      <w:tab/>
    </w:r>
    <w:r w:rsidR="00536625" w:rsidRPr="008D7A4E">
      <w:rPr>
        <w:rFonts w:ascii="Times New Roman" w:hAnsi="Times New Roman" w:cs="Times New Roman"/>
        <w:i/>
        <w:color w:val="000000"/>
        <w:sz w:val="20"/>
      </w:rPr>
      <w:t>Piano di Continuità Operativa</w:t>
    </w:r>
    <w:r w:rsidRPr="008D7A4E">
      <w:rPr>
        <w:rFonts w:ascii="Times New Roman" w:hAnsi="Times New Roman" w:cs="Times New Roman"/>
        <w:i/>
        <w:color w:val="000000"/>
        <w:sz w:val="20"/>
      </w:rPr>
      <w:t xml:space="preserve"> </w:t>
    </w:r>
    <w:r>
      <w:rPr>
        <w:rFonts w:ascii="Times New Roman" w:hAnsi="Times New Roman" w:cs="Times New Roman"/>
        <w:i/>
        <w:color w:val="000000"/>
        <w:sz w:val="20"/>
      </w:rPr>
      <w:t xml:space="preserve">Ed. 00 </w:t>
    </w:r>
    <w:r w:rsidRPr="008D7A4E">
      <w:rPr>
        <w:rFonts w:ascii="Times New Roman" w:hAnsi="Times New Roman" w:cs="Times New Roman"/>
        <w:i/>
        <w:color w:val="000000"/>
        <w:sz w:val="20"/>
      </w:rPr>
      <w:t>R</w:t>
    </w:r>
    <w:r w:rsidR="00536625" w:rsidRPr="008D7A4E">
      <w:rPr>
        <w:rFonts w:ascii="Times New Roman" w:hAnsi="Times New Roman" w:cs="Times New Roman"/>
        <w:i/>
        <w:color w:val="000000"/>
        <w:sz w:val="20"/>
      </w:rPr>
      <w:t>ev. 0</w:t>
    </w:r>
    <w:r w:rsidR="00536625" w:rsidRPr="008D7A4E">
      <w:rPr>
        <w:rFonts w:ascii="Times New Roman" w:hAnsi="Times New Roman" w:cs="Times New Roman"/>
        <w:i/>
        <w:sz w:val="20"/>
      </w:rPr>
      <w:t>1</w:t>
    </w:r>
    <w:r w:rsidR="00536625" w:rsidRPr="008D7A4E">
      <w:rPr>
        <w:rFonts w:ascii="Times New Roman" w:hAnsi="Times New Roman" w:cs="Times New Roman"/>
        <w:i/>
        <w:color w:val="000000"/>
        <w:sz w:val="20"/>
      </w:rPr>
      <w:t xml:space="preserve"> del </w:t>
    </w:r>
    <w:r w:rsidR="00536625" w:rsidRPr="008D7A4E">
      <w:rPr>
        <w:rFonts w:ascii="Times New Roman" w:hAnsi="Times New Roman" w:cs="Times New Roman"/>
        <w:i/>
        <w:sz w:val="20"/>
      </w:rPr>
      <w:t>30</w:t>
    </w:r>
    <w:r w:rsidR="00536625" w:rsidRPr="008D7A4E">
      <w:rPr>
        <w:rFonts w:ascii="Times New Roman" w:hAnsi="Times New Roman" w:cs="Times New Roman"/>
        <w:i/>
        <w:color w:val="000000"/>
        <w:sz w:val="20"/>
      </w:rPr>
      <w:t>.</w:t>
    </w:r>
    <w:r w:rsidR="00536625" w:rsidRPr="008D7A4E">
      <w:rPr>
        <w:rFonts w:ascii="Times New Roman" w:hAnsi="Times New Roman" w:cs="Times New Roman"/>
        <w:i/>
        <w:sz w:val="20"/>
      </w:rPr>
      <w:t>07</w:t>
    </w:r>
    <w:r w:rsidR="00536625" w:rsidRPr="008D7A4E">
      <w:rPr>
        <w:rFonts w:ascii="Times New Roman" w:hAnsi="Times New Roman" w:cs="Times New Roman"/>
        <w:i/>
        <w:color w:val="000000"/>
        <w:sz w:val="20"/>
      </w:rPr>
      <w:t>.202</w:t>
    </w:r>
    <w:r w:rsidR="00536625" w:rsidRPr="008D7A4E">
      <w:rPr>
        <w:rFonts w:ascii="Times New Roman" w:hAnsi="Times New Roman" w:cs="Times New Roman"/>
        <w:i/>
        <w:sz w:val="20"/>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1238"/>
    <w:multiLevelType w:val="multilevel"/>
    <w:tmpl w:val="5650C6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D3E3EEC"/>
    <w:multiLevelType w:val="multilevel"/>
    <w:tmpl w:val="5C7ED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AB13B74"/>
    <w:multiLevelType w:val="multilevel"/>
    <w:tmpl w:val="3D380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6813356"/>
    <w:multiLevelType w:val="multilevel"/>
    <w:tmpl w:val="47EA6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6FA32FB"/>
    <w:multiLevelType w:val="multilevel"/>
    <w:tmpl w:val="20162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E2B0C56"/>
    <w:multiLevelType w:val="multilevel"/>
    <w:tmpl w:val="06D44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D3F6492"/>
    <w:multiLevelType w:val="multilevel"/>
    <w:tmpl w:val="234EACC0"/>
    <w:lvl w:ilvl="0">
      <w:start w:val="1"/>
      <w:numFmt w:val="decimal"/>
      <w:lvlText w:val="%1."/>
      <w:lvlJc w:val="left"/>
      <w:pPr>
        <w:ind w:left="720" w:hanging="360"/>
      </w:pPr>
      <w:rPr>
        <w:rFonts w:ascii="Garamond" w:eastAsia="Garamond" w:hAnsi="Garamond" w:cs="Garamond"/>
        <w:sz w:val="24"/>
        <w:szCs w:val="24"/>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F26464E"/>
    <w:multiLevelType w:val="multilevel"/>
    <w:tmpl w:val="DCB47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1AF0D36"/>
    <w:multiLevelType w:val="multilevel"/>
    <w:tmpl w:val="F6D4E8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3"/>
  </w:num>
  <w:num w:numId="3">
    <w:abstractNumId w:val="1"/>
  </w:num>
  <w:num w:numId="4">
    <w:abstractNumId w:val="7"/>
  </w:num>
  <w:num w:numId="5">
    <w:abstractNumId w:val="2"/>
  </w:num>
  <w:num w:numId="6">
    <w:abstractNumId w:val="5"/>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B5335A"/>
    <w:rsid w:val="004A4A71"/>
    <w:rsid w:val="00536625"/>
    <w:rsid w:val="008D7A4E"/>
    <w:rsid w:val="00B5335A"/>
    <w:rsid w:val="00D025DA"/>
    <w:rsid w:val="00EC57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A4A71"/>
  </w:style>
  <w:style w:type="paragraph" w:styleId="Titolo1">
    <w:name w:val="heading 1"/>
    <w:basedOn w:val="Normale"/>
    <w:next w:val="Normale"/>
    <w:rsid w:val="004A4A71"/>
    <w:pPr>
      <w:keepNext/>
      <w:keepLines/>
      <w:pBdr>
        <w:bottom w:val="single" w:sz="4" w:space="1" w:color="000000"/>
      </w:pBdr>
      <w:spacing w:after="0" w:line="340" w:lineRule="auto"/>
      <w:ind w:left="720"/>
      <w:outlineLvl w:val="0"/>
    </w:pPr>
    <w:rPr>
      <w:rFonts w:ascii="Times New Roman" w:eastAsia="Times New Roman" w:hAnsi="Times New Roman" w:cs="Times New Roman"/>
      <w:b/>
      <w:sz w:val="24"/>
      <w:szCs w:val="24"/>
    </w:rPr>
  </w:style>
  <w:style w:type="paragraph" w:styleId="Titolo2">
    <w:name w:val="heading 2"/>
    <w:basedOn w:val="Normale"/>
    <w:next w:val="Normale"/>
    <w:rsid w:val="004A4A71"/>
    <w:pPr>
      <w:keepNext/>
      <w:keepLines/>
      <w:pBdr>
        <w:bottom w:val="single" w:sz="4" w:space="0" w:color="000000"/>
      </w:pBdr>
      <w:spacing w:after="0" w:line="340" w:lineRule="auto"/>
      <w:ind w:left="426"/>
      <w:outlineLvl w:val="1"/>
    </w:pPr>
    <w:rPr>
      <w:rFonts w:ascii="Times New Roman" w:eastAsia="Times New Roman" w:hAnsi="Times New Roman" w:cs="Times New Roman"/>
      <w:b/>
      <w:sz w:val="24"/>
      <w:szCs w:val="24"/>
    </w:rPr>
  </w:style>
  <w:style w:type="paragraph" w:styleId="Titolo3">
    <w:name w:val="heading 3"/>
    <w:basedOn w:val="Normale"/>
    <w:next w:val="Normale"/>
    <w:rsid w:val="004A4A71"/>
    <w:pPr>
      <w:keepNext/>
      <w:keepLines/>
      <w:spacing w:before="280" w:after="80"/>
      <w:outlineLvl w:val="2"/>
    </w:pPr>
    <w:rPr>
      <w:b/>
      <w:sz w:val="28"/>
      <w:szCs w:val="28"/>
    </w:rPr>
  </w:style>
  <w:style w:type="paragraph" w:styleId="Titolo4">
    <w:name w:val="heading 4"/>
    <w:basedOn w:val="Normale"/>
    <w:next w:val="Normale"/>
    <w:rsid w:val="004A4A71"/>
    <w:pPr>
      <w:keepNext/>
      <w:keepLines/>
      <w:spacing w:before="240" w:after="40"/>
      <w:outlineLvl w:val="3"/>
    </w:pPr>
    <w:rPr>
      <w:b/>
      <w:sz w:val="24"/>
      <w:szCs w:val="24"/>
    </w:rPr>
  </w:style>
  <w:style w:type="paragraph" w:styleId="Titolo5">
    <w:name w:val="heading 5"/>
    <w:basedOn w:val="Normale"/>
    <w:next w:val="Normale"/>
    <w:rsid w:val="004A4A71"/>
    <w:pPr>
      <w:keepNext/>
      <w:keepLines/>
      <w:spacing w:before="220" w:after="40"/>
      <w:outlineLvl w:val="4"/>
    </w:pPr>
    <w:rPr>
      <w:b/>
    </w:rPr>
  </w:style>
  <w:style w:type="paragraph" w:styleId="Titolo6">
    <w:name w:val="heading 6"/>
    <w:basedOn w:val="Normale"/>
    <w:next w:val="Normale"/>
    <w:rsid w:val="004A4A7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A4A71"/>
    <w:tblPr>
      <w:tblCellMar>
        <w:top w:w="0" w:type="dxa"/>
        <w:left w:w="0" w:type="dxa"/>
        <w:bottom w:w="0" w:type="dxa"/>
        <w:right w:w="0" w:type="dxa"/>
      </w:tblCellMar>
    </w:tblPr>
  </w:style>
  <w:style w:type="paragraph" w:styleId="Titolo">
    <w:name w:val="Title"/>
    <w:basedOn w:val="Normale"/>
    <w:next w:val="Normale"/>
    <w:rsid w:val="004A4A71"/>
    <w:pPr>
      <w:keepNext/>
      <w:keepLines/>
      <w:pBdr>
        <w:bottom w:val="single" w:sz="4" w:space="1" w:color="000000"/>
      </w:pBdr>
      <w:spacing w:after="0" w:line="340" w:lineRule="auto"/>
      <w:ind w:left="720"/>
    </w:pPr>
    <w:rPr>
      <w:rFonts w:ascii="Times New Roman" w:eastAsia="Times New Roman" w:hAnsi="Times New Roman" w:cs="Times New Roman"/>
      <w:b/>
      <w:sz w:val="24"/>
      <w:szCs w:val="24"/>
    </w:rPr>
  </w:style>
  <w:style w:type="paragraph" w:styleId="Sottotitolo">
    <w:name w:val="Subtitle"/>
    <w:basedOn w:val="Normale"/>
    <w:next w:val="Normale"/>
    <w:rsid w:val="004A4A71"/>
    <w:pPr>
      <w:keepNext/>
      <w:keepLines/>
      <w:pBdr>
        <w:bottom w:val="single" w:sz="4" w:space="0" w:color="000000"/>
      </w:pBdr>
      <w:spacing w:after="0" w:line="340" w:lineRule="auto"/>
      <w:ind w:left="426"/>
    </w:pPr>
    <w:rPr>
      <w:rFonts w:ascii="Times New Roman" w:eastAsia="Times New Roman" w:hAnsi="Times New Roman" w:cs="Times New Roman"/>
      <w:b/>
      <w:sz w:val="24"/>
      <w:szCs w:val="24"/>
    </w:rPr>
  </w:style>
  <w:style w:type="table" w:customStyle="1" w:styleId="a">
    <w:basedOn w:val="TableNormal"/>
    <w:rsid w:val="004A4A71"/>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8D7A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7A4E"/>
    <w:rPr>
      <w:rFonts w:ascii="Tahoma" w:hAnsi="Tahoma" w:cs="Tahoma"/>
      <w:sz w:val="16"/>
      <w:szCs w:val="16"/>
    </w:rPr>
  </w:style>
  <w:style w:type="paragraph" w:styleId="Intestazione">
    <w:name w:val="header"/>
    <w:basedOn w:val="Normale"/>
    <w:link w:val="IntestazioneCarattere"/>
    <w:uiPriority w:val="99"/>
    <w:semiHidden/>
    <w:unhideWhenUsed/>
    <w:rsid w:val="008D7A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D7A4E"/>
  </w:style>
  <w:style w:type="paragraph" w:styleId="Pidipagina">
    <w:name w:val="footer"/>
    <w:basedOn w:val="Normale"/>
    <w:link w:val="PidipaginaCarattere"/>
    <w:uiPriority w:val="99"/>
    <w:semiHidden/>
    <w:unhideWhenUsed/>
    <w:rsid w:val="008D7A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D7A4E"/>
  </w:style>
  <w:style w:type="paragraph" w:styleId="Sommario1">
    <w:name w:val="toc 1"/>
    <w:basedOn w:val="Normale"/>
    <w:next w:val="Normale"/>
    <w:autoRedefine/>
    <w:uiPriority w:val="39"/>
    <w:unhideWhenUsed/>
    <w:rsid w:val="008D7A4E"/>
    <w:pPr>
      <w:spacing w:after="100"/>
    </w:pPr>
  </w:style>
  <w:style w:type="paragraph" w:styleId="Sommario2">
    <w:name w:val="toc 2"/>
    <w:basedOn w:val="Normale"/>
    <w:next w:val="Normale"/>
    <w:autoRedefine/>
    <w:uiPriority w:val="39"/>
    <w:unhideWhenUsed/>
    <w:rsid w:val="008D7A4E"/>
    <w:pPr>
      <w:spacing w:after="100"/>
      <w:ind w:left="220"/>
    </w:pPr>
  </w:style>
  <w:style w:type="character" w:styleId="Collegamentoipertestuale">
    <w:name w:val="Hyperlink"/>
    <w:basedOn w:val="Carpredefinitoparagrafo"/>
    <w:uiPriority w:val="99"/>
    <w:unhideWhenUsed/>
    <w:rsid w:val="008D7A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7879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2418</Words>
  <Characters>13784</Characters>
  <Application>Microsoft Office Word</Application>
  <DocSecurity>0</DocSecurity>
  <Lines>114</Lines>
  <Paragraphs>32</Paragraphs>
  <ScaleCrop>false</ScaleCrop>
  <Company/>
  <LinksUpToDate>false</LinksUpToDate>
  <CharactersWithSpaces>16170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Albina</cp:lastModifiedBy>
  <cp:revision>4</cp:revision>
  <dcterms:created xsi:type="dcterms:W3CDTF">2021-09-14T07:07:00Z</dcterms:created>
  <dcterms:modified xsi:type="dcterms:W3CDTF">2022-05-23T08:49:00Z</dcterms:modified>
</cp:coreProperties>
</file>