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54" w:rsidRDefault="00670354" w:rsidP="00670354">
      <w:pPr>
        <w:pStyle w:val="Intestazione"/>
        <w:ind w:left="-567"/>
      </w:pPr>
    </w:p>
    <w:p w:rsidR="00670354" w:rsidRDefault="00D7290A" w:rsidP="008B0814">
      <w:pPr>
        <w:jc w:val="both"/>
        <w:rPr>
          <w:rFonts w:ascii="Times New Roman" w:hAnsi="Times New Roman"/>
        </w:rPr>
      </w:pPr>
      <w:r w:rsidRPr="00D7290A">
        <w:rPr>
          <w:noProof/>
        </w:rPr>
        <w:pict>
          <v:rect id="Rectangle 3" o:spid="_x0000_s1026" style="position:absolute;left:0;text-align:left;margin-left:-31.05pt;margin-top:12.9pt;width:494pt;height:641.25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" filled="f" strokecolor="black [3213]" strokeweight="1pt">
            <w10:wrap anchorx="margin"/>
          </v:rect>
        </w:pict>
      </w:r>
    </w:p>
    <w:p w:rsidR="00EC225F" w:rsidRPr="00EC225F" w:rsidRDefault="00EC225F" w:rsidP="00EC225F">
      <w:pPr>
        <w:rPr>
          <w:rFonts w:ascii="Times New Roman" w:hAnsi="Times New Roman"/>
        </w:rPr>
      </w:pPr>
    </w:p>
    <w:p w:rsidR="00EC225F" w:rsidRPr="00EC225F" w:rsidRDefault="00EC225F" w:rsidP="00EC225F">
      <w:pPr>
        <w:rPr>
          <w:rFonts w:ascii="Times New Roman" w:hAnsi="Times New Roman"/>
        </w:rPr>
      </w:pPr>
    </w:p>
    <w:p w:rsidR="00EC225F" w:rsidRPr="00EC225F" w:rsidRDefault="00FF2631" w:rsidP="00EC225F">
      <w:pPr>
        <w:rPr>
          <w:rFonts w:ascii="Times New Roman" w:hAnsi="Times New Roman"/>
        </w:rPr>
      </w:pPr>
      <w:r>
        <w:rPr>
          <w:rFonts w:ascii="Times New Roman" w:hAnsi="Times New Roman"/>
          <w:noProof/>
          <w:lang w:eastAsia="it-IT"/>
        </w:rPr>
        <w:drawing>
          <wp:anchor distT="0" distB="0" distL="114300" distR="114300" simplePos="0" relativeHeight="251659776" behindDoc="1" locked="0" layoutInCell="1" allowOverlap="1">
            <wp:simplePos x="0" y="0"/>
            <wp:positionH relativeFrom="margin">
              <wp:posOffset>958215</wp:posOffset>
            </wp:positionH>
            <wp:positionV relativeFrom="paragraph">
              <wp:posOffset>190500</wp:posOffset>
            </wp:positionV>
            <wp:extent cx="3992245" cy="1086485"/>
            <wp:effectExtent l="19050" t="0" r="8255" b="0"/>
            <wp:wrapTight wrapText="bothSides">
              <wp:wrapPolygon edited="0">
                <wp:start x="-103" y="0"/>
                <wp:lineTo x="-103" y="21209"/>
                <wp:lineTo x="21645" y="21209"/>
                <wp:lineTo x="21645" y="0"/>
                <wp:lineTo x="-1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92245" cy="1086485"/>
                    </a:xfrm>
                    <a:prstGeom prst="rect">
                      <a:avLst/>
                    </a:prstGeom>
                  </pic:spPr>
                </pic:pic>
              </a:graphicData>
            </a:graphic>
          </wp:anchor>
        </w:drawing>
      </w:r>
    </w:p>
    <w:p w:rsidR="00EC225F" w:rsidRPr="00EC225F" w:rsidRDefault="00EC225F" w:rsidP="00EC225F">
      <w:pPr>
        <w:rPr>
          <w:rFonts w:ascii="Times New Roman" w:hAnsi="Times New Roman"/>
        </w:rPr>
      </w:pPr>
    </w:p>
    <w:p w:rsidR="00EC225F" w:rsidRDefault="00EC225F" w:rsidP="00EC225F">
      <w:pPr>
        <w:rPr>
          <w:rFonts w:ascii="Times New Roman" w:hAnsi="Times New Roman"/>
        </w:rPr>
      </w:pPr>
    </w:p>
    <w:p w:rsidR="00EC225F" w:rsidRDefault="00EC225F" w:rsidP="00EC225F">
      <w:pPr>
        <w:tabs>
          <w:tab w:val="left" w:pos="1440"/>
        </w:tabs>
        <w:rPr>
          <w:rFonts w:ascii="Times New Roman" w:hAnsi="Times New Roman"/>
        </w:rPr>
      </w:pPr>
      <w:r>
        <w:rPr>
          <w:rFonts w:ascii="Times New Roman" w:hAnsi="Times New Roman"/>
        </w:rPr>
        <w:tab/>
      </w:r>
    </w:p>
    <w:p w:rsidR="00EC225F" w:rsidRPr="00EC225F" w:rsidRDefault="00EC225F" w:rsidP="00EC225F">
      <w:pPr>
        <w:rPr>
          <w:rFonts w:ascii="Times New Roman" w:hAnsi="Times New Roman"/>
        </w:rPr>
      </w:pPr>
    </w:p>
    <w:p w:rsidR="00EC225F" w:rsidRPr="00EC225F" w:rsidRDefault="00EC225F" w:rsidP="00EC225F">
      <w:pPr>
        <w:rPr>
          <w:rFonts w:ascii="Times New Roman" w:hAnsi="Times New Roman"/>
        </w:rPr>
      </w:pPr>
    </w:p>
    <w:p w:rsidR="00EC225F" w:rsidRPr="00EC225F" w:rsidRDefault="00EC225F" w:rsidP="00EC225F">
      <w:pPr>
        <w:rPr>
          <w:rFonts w:ascii="Times New Roman" w:hAnsi="Times New Roman"/>
        </w:rPr>
      </w:pPr>
    </w:p>
    <w:p w:rsidR="00EC225F" w:rsidRPr="00EC225F" w:rsidRDefault="00EC225F" w:rsidP="00EC225F">
      <w:pPr>
        <w:rPr>
          <w:rFonts w:ascii="Times New Roman" w:hAnsi="Times New Roman"/>
        </w:rPr>
      </w:pPr>
    </w:p>
    <w:p w:rsidR="00EC225F" w:rsidRPr="00EC225F" w:rsidRDefault="00EC225F" w:rsidP="00EC225F">
      <w:pPr>
        <w:rPr>
          <w:rFonts w:ascii="Garamond" w:hAnsi="Garamond"/>
          <w:sz w:val="52"/>
          <w:szCs w:val="52"/>
        </w:rPr>
      </w:pPr>
    </w:p>
    <w:p w:rsidR="00EC225F" w:rsidRPr="00FF2631" w:rsidRDefault="00EC225F" w:rsidP="00EC225F">
      <w:pPr>
        <w:jc w:val="center"/>
        <w:rPr>
          <w:rFonts w:ascii="Times New Roman" w:hAnsi="Times New Roman"/>
          <w:b/>
          <w:sz w:val="52"/>
          <w:szCs w:val="52"/>
        </w:rPr>
      </w:pPr>
      <w:r w:rsidRPr="00FF2631">
        <w:rPr>
          <w:rFonts w:ascii="Times New Roman" w:hAnsi="Times New Roman"/>
          <w:b/>
          <w:sz w:val="52"/>
          <w:szCs w:val="52"/>
        </w:rPr>
        <w:t>Accounting Policy</w:t>
      </w:r>
    </w:p>
    <w:p w:rsidR="00EC225F" w:rsidRDefault="00EC225F" w:rsidP="00EC225F">
      <w:pPr>
        <w:jc w:val="center"/>
        <w:rPr>
          <w:rFonts w:ascii="Times New Roman" w:hAnsi="Times New Roman"/>
          <w:b/>
          <w:sz w:val="52"/>
          <w:szCs w:val="52"/>
        </w:rPr>
      </w:pPr>
      <w:r w:rsidRPr="00FF2631">
        <w:rPr>
          <w:rFonts w:ascii="Times New Roman" w:hAnsi="Times New Roman"/>
          <w:b/>
          <w:sz w:val="52"/>
          <w:szCs w:val="52"/>
        </w:rPr>
        <w:t xml:space="preserve">Crediti di Imposta </w:t>
      </w:r>
    </w:p>
    <w:p w:rsidR="00FF2631" w:rsidRDefault="00FF2631" w:rsidP="00EC225F">
      <w:pPr>
        <w:jc w:val="center"/>
        <w:rPr>
          <w:rFonts w:ascii="Times New Roman" w:hAnsi="Times New Roman"/>
          <w:b/>
          <w:sz w:val="52"/>
          <w:szCs w:val="52"/>
        </w:rPr>
      </w:pPr>
    </w:p>
    <w:p w:rsidR="00FF2631" w:rsidRPr="00FF2631" w:rsidRDefault="00FF2631" w:rsidP="00EC225F">
      <w:pPr>
        <w:jc w:val="center"/>
        <w:rPr>
          <w:rFonts w:ascii="Times New Roman" w:hAnsi="Times New Roman"/>
          <w:b/>
          <w:sz w:val="24"/>
          <w:szCs w:val="52"/>
        </w:rPr>
      </w:pPr>
      <w:r w:rsidRPr="00FF2631">
        <w:rPr>
          <w:rFonts w:ascii="Times New Roman" w:hAnsi="Times New Roman"/>
          <w:b/>
          <w:sz w:val="24"/>
          <w:szCs w:val="52"/>
        </w:rPr>
        <w:t>Approvato dal Consiglio di Amministrazione</w:t>
      </w:r>
    </w:p>
    <w:p w:rsidR="00EC225F" w:rsidRDefault="00EC225F" w:rsidP="00EC225F">
      <w:pPr>
        <w:jc w:val="center"/>
        <w:rPr>
          <w:rFonts w:ascii="Garamond" w:hAnsi="Garamond"/>
          <w:sz w:val="52"/>
          <w:szCs w:val="52"/>
        </w:rPr>
      </w:pPr>
    </w:p>
    <w:p w:rsidR="00EC225F" w:rsidRDefault="00EC225F" w:rsidP="00EC225F">
      <w:pPr>
        <w:jc w:val="center"/>
        <w:rPr>
          <w:rFonts w:ascii="Garamond" w:hAnsi="Garamond"/>
          <w:sz w:val="52"/>
          <w:szCs w:val="52"/>
        </w:rPr>
      </w:pPr>
    </w:p>
    <w:p w:rsidR="00EC225F" w:rsidRDefault="00EC225F" w:rsidP="00EC225F">
      <w:pPr>
        <w:jc w:val="center"/>
        <w:rPr>
          <w:rFonts w:ascii="Garamond" w:hAnsi="Garamond"/>
          <w:sz w:val="52"/>
          <w:szCs w:val="52"/>
        </w:rPr>
      </w:pPr>
    </w:p>
    <w:p w:rsidR="00EC225F" w:rsidRDefault="00EC225F" w:rsidP="00EC225F">
      <w:pPr>
        <w:jc w:val="center"/>
        <w:rPr>
          <w:rFonts w:ascii="Garamond" w:hAnsi="Garamond"/>
          <w:sz w:val="52"/>
          <w:szCs w:val="52"/>
        </w:rPr>
      </w:pPr>
    </w:p>
    <w:p w:rsidR="00EC225F" w:rsidRDefault="00EC225F" w:rsidP="00EC225F">
      <w:pPr>
        <w:jc w:val="center"/>
        <w:rPr>
          <w:rFonts w:ascii="Garamond" w:hAnsi="Garamond"/>
          <w:sz w:val="52"/>
          <w:szCs w:val="52"/>
        </w:rPr>
      </w:pPr>
    </w:p>
    <w:p w:rsidR="00EC225F" w:rsidRDefault="00EC225F" w:rsidP="00FF2631">
      <w:pPr>
        <w:rPr>
          <w:rFonts w:ascii="Garamond" w:hAnsi="Garamond"/>
          <w:sz w:val="52"/>
          <w:szCs w:val="52"/>
        </w:rPr>
      </w:pPr>
    </w:p>
    <w:p w:rsidR="00A34803" w:rsidRPr="00A34803" w:rsidRDefault="00A34803" w:rsidP="00A34803">
      <w:pPr>
        <w:pStyle w:val="Titolo1"/>
        <w:numPr>
          <w:ilvl w:val="0"/>
          <w:numId w:val="37"/>
        </w:numPr>
        <w:rPr>
          <w:rFonts w:ascii="Garamond" w:hAnsi="Garamond" w:cstheme="minorHAnsi"/>
          <w:b/>
          <w:color w:val="000000" w:themeColor="text1"/>
          <w:sz w:val="24"/>
          <w:szCs w:val="24"/>
          <w:lang w:val="it-IT"/>
        </w:rPr>
      </w:pPr>
      <w:bookmarkStart w:id="0" w:name="_Toc75790629"/>
      <w:r w:rsidRPr="00A34803">
        <w:rPr>
          <w:rFonts w:ascii="Garamond" w:hAnsi="Garamond" w:cstheme="minorHAnsi"/>
          <w:b/>
          <w:color w:val="000000" w:themeColor="text1"/>
          <w:sz w:val="24"/>
          <w:szCs w:val="24"/>
          <w:lang w:val="it-IT"/>
        </w:rPr>
        <w:t xml:space="preserve">Premessa </w:t>
      </w:r>
      <w:bookmarkEnd w:id="0"/>
    </w:p>
    <w:p w:rsidR="00A34803" w:rsidRPr="00A34803" w:rsidRDefault="00A34803" w:rsidP="00A34803"/>
    <w:p w:rsidR="00A34803" w:rsidRDefault="00A34803" w:rsidP="00A34803">
      <w:pPr>
        <w:spacing w:line="360" w:lineRule="auto"/>
        <w:ind w:right="458"/>
        <w:jc w:val="both"/>
        <w:rPr>
          <w:rFonts w:ascii="Garamond" w:eastAsia="Times New Roman" w:hAnsi="Garamond"/>
          <w:sz w:val="24"/>
          <w:szCs w:val="24"/>
        </w:rPr>
      </w:pPr>
      <w:r>
        <w:rPr>
          <w:rFonts w:ascii="Garamond" w:eastAsia="Times New Roman" w:hAnsi="Garamond"/>
          <w:sz w:val="24"/>
          <w:szCs w:val="24"/>
        </w:rPr>
        <w:t>Premesso che i Crediti di Imposta acquistati:</w:t>
      </w:r>
    </w:p>
    <w:p w:rsidR="00A34803" w:rsidRPr="00CC47F3" w:rsidRDefault="00A34803" w:rsidP="00A34803">
      <w:pPr>
        <w:pStyle w:val="Paragrafoelenco"/>
        <w:numPr>
          <w:ilvl w:val="0"/>
          <w:numId w:val="34"/>
        </w:numPr>
        <w:spacing w:line="360" w:lineRule="auto"/>
        <w:ind w:right="458"/>
        <w:jc w:val="both"/>
        <w:rPr>
          <w:rFonts w:ascii="Garamond" w:eastAsia="Times New Roman" w:hAnsi="Garamond"/>
          <w:sz w:val="24"/>
          <w:szCs w:val="24"/>
        </w:rPr>
      </w:pPr>
      <w:r w:rsidRPr="00CC47F3">
        <w:rPr>
          <w:rFonts w:ascii="Garamond" w:eastAsia="Times New Roman" w:hAnsi="Garamond"/>
          <w:sz w:val="24"/>
          <w:szCs w:val="24"/>
        </w:rPr>
        <w:t xml:space="preserve">soddisfano la definizione di “Attività” contenuta nel </w:t>
      </w:r>
      <w:proofErr w:type="spellStart"/>
      <w:r w:rsidRPr="00CC47F3">
        <w:rPr>
          <w:rFonts w:ascii="Garamond" w:eastAsia="Times New Roman" w:hAnsi="Garamond"/>
          <w:sz w:val="24"/>
          <w:szCs w:val="24"/>
        </w:rPr>
        <w:t>Conceptual</w:t>
      </w:r>
      <w:proofErr w:type="spellEnd"/>
      <w:r w:rsidRPr="00CC47F3">
        <w:rPr>
          <w:rFonts w:ascii="Garamond" w:eastAsia="Times New Roman" w:hAnsi="Garamond"/>
          <w:sz w:val="24"/>
          <w:szCs w:val="24"/>
        </w:rPr>
        <w:t xml:space="preserve"> </w:t>
      </w:r>
      <w:proofErr w:type="spellStart"/>
      <w:r w:rsidRPr="00CC47F3">
        <w:rPr>
          <w:rFonts w:ascii="Garamond" w:eastAsia="Times New Roman" w:hAnsi="Garamond"/>
          <w:sz w:val="24"/>
          <w:szCs w:val="24"/>
        </w:rPr>
        <w:t>Framework</w:t>
      </w:r>
      <w:proofErr w:type="spellEnd"/>
      <w:r w:rsidR="00872DE9">
        <w:rPr>
          <w:rFonts w:ascii="Garamond" w:eastAsia="Times New Roman" w:hAnsi="Garamond"/>
          <w:sz w:val="24"/>
          <w:szCs w:val="24"/>
        </w:rPr>
        <w:t xml:space="preserve"> </w:t>
      </w:r>
      <w:proofErr w:type="spellStart"/>
      <w:r w:rsidR="00872DE9">
        <w:rPr>
          <w:rFonts w:ascii="Garamond" w:eastAsia="Times New Roman" w:hAnsi="Garamond"/>
          <w:sz w:val="24"/>
          <w:szCs w:val="24"/>
        </w:rPr>
        <w:t>for</w:t>
      </w:r>
      <w:proofErr w:type="spellEnd"/>
      <w:r w:rsidR="00872DE9">
        <w:rPr>
          <w:rFonts w:ascii="Garamond" w:eastAsia="Times New Roman" w:hAnsi="Garamond"/>
          <w:sz w:val="24"/>
          <w:szCs w:val="24"/>
        </w:rPr>
        <w:t xml:space="preserve"> Financial Reporting</w:t>
      </w:r>
      <w:r w:rsidRPr="00CC47F3">
        <w:rPr>
          <w:rFonts w:ascii="Garamond" w:eastAsia="Times New Roman" w:hAnsi="Garamond"/>
          <w:sz w:val="24"/>
          <w:szCs w:val="24"/>
        </w:rPr>
        <w:t xml:space="preserve"> e conferiscono pertanto al soggetto detentore il diritto alla rilevazione di un asset nel proprio bilancio, in quanto incorporano il diritto ad evitare futuri esborsi monetari (attraverso la compensazione con le passività fiscali del soggetto detentore);</w:t>
      </w:r>
    </w:p>
    <w:p w:rsidR="00A34803" w:rsidRPr="00CC47F3" w:rsidRDefault="00A34803" w:rsidP="00A34803">
      <w:pPr>
        <w:pStyle w:val="Paragrafoelenco"/>
        <w:numPr>
          <w:ilvl w:val="0"/>
          <w:numId w:val="34"/>
        </w:numPr>
        <w:spacing w:line="360" w:lineRule="auto"/>
        <w:ind w:right="458"/>
        <w:jc w:val="both"/>
        <w:rPr>
          <w:rFonts w:ascii="Garamond" w:eastAsia="Times New Roman" w:hAnsi="Garamond"/>
          <w:sz w:val="24"/>
          <w:szCs w:val="24"/>
        </w:rPr>
      </w:pPr>
      <w:r w:rsidRPr="00CC47F3">
        <w:rPr>
          <w:rFonts w:ascii="Garamond" w:eastAsia="Times New Roman" w:hAnsi="Garamond"/>
          <w:sz w:val="24"/>
          <w:szCs w:val="24"/>
        </w:rPr>
        <w:t>possono essere ricondotti agli specifici business model contemplati dal principio contabile IFRS 9 e posti alla base della classificazione delle attività e passività finanziarie disciplinate dal principio stesso</w:t>
      </w:r>
      <w:r>
        <w:rPr>
          <w:rFonts w:ascii="Garamond" w:eastAsia="Times New Roman" w:hAnsi="Garamond"/>
          <w:sz w:val="24"/>
          <w:szCs w:val="24"/>
        </w:rPr>
        <w:t>,</w:t>
      </w:r>
    </w:p>
    <w:p w:rsidR="00A34803" w:rsidRDefault="00A34803" w:rsidP="00A34803">
      <w:pPr>
        <w:spacing w:line="360" w:lineRule="auto"/>
        <w:ind w:right="458"/>
        <w:jc w:val="both"/>
        <w:rPr>
          <w:rFonts w:ascii="Garamond" w:eastAsia="Times New Roman" w:hAnsi="Garamond"/>
          <w:sz w:val="24"/>
          <w:szCs w:val="24"/>
        </w:rPr>
      </w:pPr>
      <w:r>
        <w:rPr>
          <w:rFonts w:ascii="Garamond" w:eastAsia="Times New Roman" w:hAnsi="Garamond"/>
          <w:sz w:val="24"/>
          <w:szCs w:val="24"/>
        </w:rPr>
        <w:t>s</w:t>
      </w:r>
      <w:r w:rsidRPr="00CC47F3">
        <w:rPr>
          <w:rFonts w:ascii="Garamond" w:eastAsia="Times New Roman" w:hAnsi="Garamond"/>
          <w:sz w:val="24"/>
          <w:szCs w:val="24"/>
        </w:rPr>
        <w:t xml:space="preserve">i è ritenuto, dunque, che il modello contabile incentrato sui criteri di rilevazione e valutazione disciplinati all’interno del principio contabile IFRS 9 </w:t>
      </w:r>
      <w:r w:rsidR="000F12F9">
        <w:rPr>
          <w:rFonts w:ascii="Garamond" w:eastAsia="Times New Roman" w:hAnsi="Garamond"/>
          <w:sz w:val="24"/>
          <w:szCs w:val="24"/>
        </w:rPr>
        <w:t>costituisca</w:t>
      </w:r>
      <w:r>
        <w:rPr>
          <w:rFonts w:ascii="Garamond" w:eastAsia="Times New Roman" w:hAnsi="Garamond"/>
          <w:sz w:val="24"/>
          <w:szCs w:val="24"/>
        </w:rPr>
        <w:t>,</w:t>
      </w:r>
      <w:r w:rsidRPr="00CC47F3">
        <w:rPr>
          <w:rFonts w:ascii="Garamond" w:eastAsia="Times New Roman" w:hAnsi="Garamond"/>
          <w:sz w:val="24"/>
          <w:szCs w:val="24"/>
        </w:rPr>
        <w:t xml:space="preserve"> nella sostanza</w:t>
      </w:r>
      <w:r>
        <w:rPr>
          <w:rFonts w:ascii="Garamond" w:eastAsia="Times New Roman" w:hAnsi="Garamond"/>
          <w:sz w:val="24"/>
          <w:szCs w:val="24"/>
        </w:rPr>
        <w:t>,</w:t>
      </w:r>
      <w:r w:rsidRPr="00CC47F3">
        <w:rPr>
          <w:rFonts w:ascii="Garamond" w:eastAsia="Times New Roman" w:hAnsi="Garamond"/>
          <w:sz w:val="24"/>
          <w:szCs w:val="24"/>
        </w:rPr>
        <w:t xml:space="preserve"> l’accounting policy più idonea a fornire un’informativa rilevante ed attendibile, così come richiesto dallo IAS 8.</w:t>
      </w:r>
    </w:p>
    <w:p w:rsidR="00A34803" w:rsidRDefault="00A34803" w:rsidP="00A34803">
      <w:pPr>
        <w:spacing w:line="360" w:lineRule="auto"/>
        <w:ind w:right="458"/>
        <w:jc w:val="both"/>
        <w:rPr>
          <w:rFonts w:ascii="Garamond" w:eastAsia="Times New Roman" w:hAnsi="Garamond"/>
          <w:sz w:val="24"/>
          <w:szCs w:val="24"/>
        </w:rPr>
      </w:pPr>
    </w:p>
    <w:p w:rsidR="00EC225F" w:rsidRDefault="00A34803" w:rsidP="00A34803">
      <w:pPr>
        <w:pStyle w:val="Titolo1"/>
        <w:numPr>
          <w:ilvl w:val="0"/>
          <w:numId w:val="37"/>
        </w:numPr>
        <w:jc w:val="both"/>
        <w:rPr>
          <w:rFonts w:ascii="Garamond" w:hAnsi="Garamond" w:cstheme="minorHAnsi"/>
          <w:b/>
          <w:color w:val="000000" w:themeColor="text1"/>
          <w:sz w:val="24"/>
          <w:szCs w:val="24"/>
          <w:lang w:val="it-IT"/>
        </w:rPr>
      </w:pPr>
      <w:r>
        <w:rPr>
          <w:rFonts w:ascii="Garamond" w:hAnsi="Garamond" w:cstheme="minorHAnsi"/>
          <w:b/>
          <w:color w:val="000000" w:themeColor="text1"/>
          <w:sz w:val="24"/>
          <w:szCs w:val="24"/>
          <w:lang w:val="it-IT"/>
        </w:rPr>
        <w:t>Rilevazione, Misurazione, Valutazione</w:t>
      </w:r>
      <w:r w:rsidRPr="00A34803">
        <w:rPr>
          <w:rFonts w:ascii="Garamond" w:hAnsi="Garamond" w:cstheme="minorHAnsi"/>
          <w:b/>
          <w:color w:val="000000" w:themeColor="text1"/>
          <w:sz w:val="24"/>
          <w:szCs w:val="24"/>
          <w:lang w:val="it-IT"/>
        </w:rPr>
        <w:t xml:space="preserve"> dei crediti d’imposta connessi con i Decreti Legge “Cura Italia” e “Rilancio” acquistati a seguito di cessione da parte dei beneficiari diretti o di precedenti acquirenti</w:t>
      </w:r>
    </w:p>
    <w:p w:rsidR="00A34803" w:rsidRPr="00A34803" w:rsidRDefault="00A34803" w:rsidP="00A34803"/>
    <w:p w:rsidR="00A34803" w:rsidRDefault="00A34803" w:rsidP="00A34803">
      <w:pPr>
        <w:spacing w:line="360" w:lineRule="auto"/>
        <w:ind w:right="458"/>
        <w:jc w:val="both"/>
        <w:rPr>
          <w:rFonts w:ascii="Garamond" w:eastAsia="Times New Roman" w:hAnsi="Garamond"/>
          <w:sz w:val="24"/>
          <w:szCs w:val="24"/>
        </w:rPr>
      </w:pPr>
      <w:r>
        <w:rPr>
          <w:rFonts w:ascii="Garamond" w:eastAsia="Times New Roman" w:hAnsi="Garamond"/>
          <w:sz w:val="24"/>
          <w:szCs w:val="24"/>
        </w:rPr>
        <w:t>Nello specifico:</w:t>
      </w:r>
    </w:p>
    <w:p w:rsidR="00A34803" w:rsidRDefault="00A34803" w:rsidP="00A34803">
      <w:pPr>
        <w:pStyle w:val="Paragrafoelenco"/>
        <w:numPr>
          <w:ilvl w:val="0"/>
          <w:numId w:val="34"/>
        </w:numPr>
        <w:spacing w:line="360" w:lineRule="auto"/>
        <w:ind w:right="458"/>
        <w:jc w:val="both"/>
        <w:rPr>
          <w:rFonts w:ascii="Garamond" w:eastAsia="Times New Roman" w:hAnsi="Garamond"/>
          <w:sz w:val="24"/>
          <w:szCs w:val="24"/>
        </w:rPr>
      </w:pPr>
      <w:r>
        <w:rPr>
          <w:rFonts w:ascii="Garamond" w:eastAsia="Times New Roman" w:hAnsi="Garamond"/>
          <w:sz w:val="24"/>
          <w:szCs w:val="24"/>
        </w:rPr>
        <w:t>i</w:t>
      </w:r>
      <w:r w:rsidRPr="007B23E3">
        <w:rPr>
          <w:rFonts w:ascii="Garamond" w:eastAsia="Times New Roman" w:hAnsi="Garamond"/>
          <w:sz w:val="24"/>
          <w:szCs w:val="24"/>
        </w:rPr>
        <w:t xml:space="preserve">ndipendentemente dal modello di business applicato ai </w:t>
      </w:r>
      <w:r>
        <w:rPr>
          <w:rFonts w:ascii="Garamond" w:eastAsia="Times New Roman" w:hAnsi="Garamond"/>
          <w:sz w:val="24"/>
          <w:szCs w:val="24"/>
        </w:rPr>
        <w:t xml:space="preserve">diversi </w:t>
      </w:r>
      <w:r w:rsidRPr="007B23E3">
        <w:rPr>
          <w:rFonts w:ascii="Garamond" w:eastAsia="Times New Roman" w:hAnsi="Garamond"/>
          <w:sz w:val="24"/>
          <w:szCs w:val="24"/>
        </w:rPr>
        <w:t xml:space="preserve">crediti acquistati da </w:t>
      </w:r>
      <w:proofErr w:type="spellStart"/>
      <w:r w:rsidRPr="007B23E3">
        <w:rPr>
          <w:rFonts w:ascii="Garamond" w:eastAsia="Times New Roman" w:hAnsi="Garamond"/>
          <w:sz w:val="24"/>
          <w:szCs w:val="24"/>
        </w:rPr>
        <w:t>Confeserfidi</w:t>
      </w:r>
      <w:proofErr w:type="spellEnd"/>
      <w:r w:rsidRPr="007B23E3">
        <w:rPr>
          <w:rFonts w:ascii="Garamond" w:eastAsia="Times New Roman" w:hAnsi="Garamond"/>
          <w:sz w:val="24"/>
          <w:szCs w:val="24"/>
        </w:rPr>
        <w:t xml:space="preserve"> gli stessi </w:t>
      </w:r>
      <w:r>
        <w:rPr>
          <w:rFonts w:ascii="Garamond" w:eastAsia="Times New Roman" w:hAnsi="Garamond"/>
          <w:sz w:val="24"/>
          <w:szCs w:val="24"/>
        </w:rPr>
        <w:t xml:space="preserve">sono </w:t>
      </w:r>
      <w:r w:rsidRPr="007B23E3">
        <w:rPr>
          <w:rFonts w:ascii="Garamond" w:eastAsia="Times New Roman" w:hAnsi="Garamond"/>
          <w:sz w:val="24"/>
          <w:szCs w:val="24"/>
        </w:rPr>
        <w:t>rilevati alla data della loro iscrizione</w:t>
      </w:r>
      <w:r>
        <w:rPr>
          <w:rFonts w:ascii="Garamond" w:eastAsia="Times New Roman" w:hAnsi="Garamond"/>
          <w:sz w:val="24"/>
          <w:szCs w:val="24"/>
        </w:rPr>
        <w:t>,</w:t>
      </w:r>
      <w:r w:rsidRPr="007B23E3">
        <w:rPr>
          <w:rFonts w:ascii="Garamond" w:eastAsia="Times New Roman" w:hAnsi="Garamond"/>
          <w:sz w:val="24"/>
          <w:szCs w:val="24"/>
        </w:rPr>
        <w:t xml:space="preserve"> </w:t>
      </w:r>
      <w:r>
        <w:rPr>
          <w:rFonts w:ascii="Garamond" w:eastAsia="Times New Roman" w:hAnsi="Garamond"/>
          <w:sz w:val="24"/>
          <w:szCs w:val="24"/>
        </w:rPr>
        <w:t xml:space="preserve">corrispondente alla data di accettazione del credito nel proprio cassetto fiscale, </w:t>
      </w:r>
      <w:r w:rsidRPr="007B23E3">
        <w:rPr>
          <w:rFonts w:ascii="Garamond" w:eastAsia="Times New Roman" w:hAnsi="Garamond"/>
          <w:sz w:val="24"/>
          <w:szCs w:val="24"/>
        </w:rPr>
        <w:t xml:space="preserve">ad un importo </w:t>
      </w:r>
      <w:r>
        <w:rPr>
          <w:rFonts w:ascii="Garamond" w:eastAsia="Times New Roman" w:hAnsi="Garamond"/>
          <w:sz w:val="24"/>
          <w:szCs w:val="24"/>
        </w:rPr>
        <w:t>pari</w:t>
      </w:r>
      <w:r w:rsidRPr="007B23E3">
        <w:rPr>
          <w:rFonts w:ascii="Garamond" w:eastAsia="Times New Roman" w:hAnsi="Garamond"/>
          <w:sz w:val="24"/>
          <w:szCs w:val="24"/>
        </w:rPr>
        <w:t xml:space="preserve"> al prezzo rappresentativo del loro fair </w:t>
      </w:r>
      <w:proofErr w:type="spellStart"/>
      <w:r w:rsidRPr="007B23E3">
        <w:rPr>
          <w:rFonts w:ascii="Garamond" w:eastAsia="Times New Roman" w:hAnsi="Garamond"/>
          <w:sz w:val="24"/>
          <w:szCs w:val="24"/>
        </w:rPr>
        <w:t>value</w:t>
      </w:r>
      <w:proofErr w:type="spellEnd"/>
      <w:r w:rsidRPr="007B23E3">
        <w:rPr>
          <w:rFonts w:ascii="Garamond" w:eastAsia="Times New Roman" w:hAnsi="Garamond"/>
          <w:sz w:val="24"/>
          <w:szCs w:val="24"/>
        </w:rPr>
        <w:t xml:space="preserve">. </w:t>
      </w:r>
    </w:p>
    <w:p w:rsidR="00A34803" w:rsidRDefault="00A34803" w:rsidP="00A34803">
      <w:pPr>
        <w:pStyle w:val="Paragrafoelenco"/>
        <w:numPr>
          <w:ilvl w:val="0"/>
          <w:numId w:val="34"/>
        </w:numPr>
        <w:spacing w:line="360" w:lineRule="auto"/>
        <w:ind w:right="458"/>
        <w:jc w:val="both"/>
        <w:rPr>
          <w:rFonts w:ascii="Garamond" w:eastAsia="Times New Roman" w:hAnsi="Garamond"/>
          <w:sz w:val="24"/>
          <w:szCs w:val="24"/>
        </w:rPr>
      </w:pPr>
      <w:r w:rsidRPr="007B23E3">
        <w:rPr>
          <w:rFonts w:ascii="Garamond" w:eastAsia="Times New Roman" w:hAnsi="Garamond"/>
          <w:sz w:val="24"/>
          <w:szCs w:val="24"/>
        </w:rPr>
        <w:t xml:space="preserve">non potendosi applicare in toto le definizioni di attività finanziaria, attività fiscale o di attività immateriale, </w:t>
      </w:r>
      <w:r>
        <w:rPr>
          <w:rFonts w:ascii="Garamond" w:eastAsia="Times New Roman" w:hAnsi="Garamond"/>
          <w:sz w:val="24"/>
          <w:szCs w:val="24"/>
        </w:rPr>
        <w:t xml:space="preserve">il credito </w:t>
      </w:r>
      <w:r w:rsidRPr="007B23E3">
        <w:rPr>
          <w:rFonts w:ascii="Garamond" w:eastAsia="Times New Roman" w:hAnsi="Garamond"/>
          <w:sz w:val="24"/>
          <w:szCs w:val="24"/>
        </w:rPr>
        <w:t>in oggetto</w:t>
      </w:r>
      <w:r>
        <w:rPr>
          <w:rFonts w:ascii="Garamond" w:eastAsia="Times New Roman" w:hAnsi="Garamond"/>
          <w:sz w:val="24"/>
          <w:szCs w:val="24"/>
        </w:rPr>
        <w:t xml:space="preserve"> è ricondotta</w:t>
      </w:r>
      <w:r w:rsidRPr="007B23E3">
        <w:rPr>
          <w:rFonts w:ascii="Garamond" w:eastAsia="Times New Roman" w:hAnsi="Garamond"/>
          <w:sz w:val="24"/>
          <w:szCs w:val="24"/>
        </w:rPr>
        <w:t xml:space="preserve"> nella voce delle “Altre attività” dello Stato Patrimoniale</w:t>
      </w:r>
      <w:r>
        <w:rPr>
          <w:rFonts w:ascii="Garamond" w:eastAsia="Times New Roman" w:hAnsi="Garamond"/>
          <w:sz w:val="24"/>
          <w:szCs w:val="24"/>
        </w:rPr>
        <w:t xml:space="preserve"> anche in linea con quanto disciplinato dal </w:t>
      </w:r>
      <w:r w:rsidRPr="007B23E3">
        <w:rPr>
          <w:rFonts w:ascii="Garamond" w:eastAsia="Times New Roman" w:hAnsi="Garamond"/>
          <w:sz w:val="24"/>
          <w:szCs w:val="24"/>
        </w:rPr>
        <w:t xml:space="preserve">documento Banca d’Italia/Consob/IVASS n. 9 in materia di applicazione degli IAS/IFRS </w:t>
      </w:r>
      <w:r w:rsidRPr="007B23E3">
        <w:rPr>
          <w:rFonts w:ascii="Garamond" w:eastAsia="Times New Roman" w:hAnsi="Garamond"/>
          <w:i/>
          <w:iCs/>
          <w:sz w:val="24"/>
          <w:szCs w:val="24"/>
        </w:rPr>
        <w:t xml:space="preserve">“Trattamento contabile dei crediti d’imposta connessi con </w:t>
      </w:r>
      <w:r w:rsidRPr="007B23E3">
        <w:rPr>
          <w:rFonts w:ascii="Garamond" w:eastAsia="Times New Roman" w:hAnsi="Garamond"/>
          <w:i/>
          <w:iCs/>
          <w:sz w:val="24"/>
          <w:szCs w:val="24"/>
        </w:rPr>
        <w:lastRenderedPageBreak/>
        <w:t>i Decreti Legge “Cura Italia” e “Rilancio” acquistati a seguito di cessione da parte dei beneficiari diretti o di precedenti acquirenti”</w:t>
      </w:r>
      <w:r>
        <w:rPr>
          <w:rFonts w:ascii="Garamond" w:eastAsia="Times New Roman" w:hAnsi="Garamond"/>
          <w:sz w:val="24"/>
          <w:szCs w:val="24"/>
        </w:rPr>
        <w:t>;</w:t>
      </w:r>
    </w:p>
    <w:p w:rsidR="00A34803" w:rsidRDefault="00A34803" w:rsidP="00A34803">
      <w:pPr>
        <w:pStyle w:val="Paragrafoelenco"/>
        <w:numPr>
          <w:ilvl w:val="0"/>
          <w:numId w:val="34"/>
        </w:numPr>
        <w:spacing w:line="360" w:lineRule="auto"/>
        <w:ind w:right="458"/>
        <w:jc w:val="both"/>
        <w:rPr>
          <w:rFonts w:ascii="Garamond" w:eastAsia="Times New Roman" w:hAnsi="Garamond"/>
          <w:sz w:val="24"/>
          <w:szCs w:val="24"/>
        </w:rPr>
      </w:pPr>
      <w:r>
        <w:rPr>
          <w:rFonts w:ascii="Garamond" w:eastAsia="Times New Roman" w:hAnsi="Garamond"/>
          <w:sz w:val="24"/>
          <w:szCs w:val="24"/>
        </w:rPr>
        <w:t>i</w:t>
      </w:r>
      <w:r w:rsidRPr="007B23E3">
        <w:rPr>
          <w:rFonts w:ascii="Garamond" w:eastAsia="Times New Roman" w:hAnsi="Garamond"/>
          <w:sz w:val="24"/>
          <w:szCs w:val="24"/>
        </w:rPr>
        <w:t xml:space="preserve">n sede di valutazione successiva, i crediti di imposta acquistati con l’obiettivo di usufruirne a compensazione di debiti tributari </w:t>
      </w:r>
      <w:r>
        <w:rPr>
          <w:rFonts w:ascii="Garamond" w:eastAsia="Times New Roman" w:hAnsi="Garamond"/>
          <w:sz w:val="24"/>
          <w:szCs w:val="24"/>
        </w:rPr>
        <w:t xml:space="preserve">sono </w:t>
      </w:r>
      <w:r w:rsidRPr="007B23E3">
        <w:rPr>
          <w:rFonts w:ascii="Garamond" w:eastAsia="Times New Roman" w:hAnsi="Garamond"/>
          <w:sz w:val="24"/>
          <w:szCs w:val="24"/>
        </w:rPr>
        <w:t>ricondotti nell’ambito del modello di business HTC</w:t>
      </w:r>
      <w:r>
        <w:rPr>
          <w:rFonts w:ascii="Garamond" w:eastAsia="Times New Roman" w:hAnsi="Garamond"/>
          <w:sz w:val="24"/>
          <w:szCs w:val="24"/>
        </w:rPr>
        <w:t>.</w:t>
      </w:r>
      <w:r w:rsidRPr="007B23E3">
        <w:rPr>
          <w:rFonts w:ascii="Garamond" w:eastAsia="Times New Roman" w:hAnsi="Garamond"/>
          <w:sz w:val="24"/>
          <w:szCs w:val="24"/>
        </w:rPr>
        <w:t xml:space="preserve"> </w:t>
      </w:r>
      <w:r>
        <w:rPr>
          <w:rFonts w:ascii="Garamond" w:eastAsia="Times New Roman" w:hAnsi="Garamond"/>
          <w:sz w:val="24"/>
          <w:szCs w:val="24"/>
        </w:rPr>
        <w:t xml:space="preserve">Non è effettuata la </w:t>
      </w:r>
      <w:r w:rsidRPr="007127DC">
        <w:rPr>
          <w:rFonts w:ascii="Garamond" w:eastAsia="Times New Roman" w:hAnsi="Garamond"/>
          <w:sz w:val="24"/>
          <w:szCs w:val="24"/>
        </w:rPr>
        <w:t>valutazione degli stessi al costo ammortizzato</w:t>
      </w:r>
      <w:r>
        <w:rPr>
          <w:rFonts w:ascii="Garamond" w:eastAsia="Times New Roman" w:hAnsi="Garamond"/>
          <w:sz w:val="24"/>
          <w:szCs w:val="24"/>
        </w:rPr>
        <w:t xml:space="preserve"> </w:t>
      </w:r>
      <w:proofErr w:type="spellStart"/>
      <w:r>
        <w:rPr>
          <w:rFonts w:ascii="Garamond" w:eastAsia="Times New Roman" w:hAnsi="Garamond"/>
          <w:sz w:val="24"/>
          <w:szCs w:val="24"/>
        </w:rPr>
        <w:t>poichè</w:t>
      </w:r>
      <w:proofErr w:type="spellEnd"/>
      <w:r w:rsidRPr="007B23E3">
        <w:rPr>
          <w:rFonts w:ascii="Garamond" w:eastAsia="Times New Roman" w:hAnsi="Garamond"/>
          <w:sz w:val="24"/>
          <w:szCs w:val="24"/>
        </w:rPr>
        <w:t xml:space="preserve"> il Confidi </w:t>
      </w:r>
      <w:r>
        <w:rPr>
          <w:rFonts w:ascii="Garamond" w:eastAsia="Times New Roman" w:hAnsi="Garamond"/>
          <w:sz w:val="24"/>
          <w:szCs w:val="24"/>
        </w:rPr>
        <w:t>gestisce</w:t>
      </w:r>
      <w:r w:rsidRPr="007B23E3">
        <w:rPr>
          <w:rFonts w:ascii="Garamond" w:eastAsia="Times New Roman" w:hAnsi="Garamond"/>
          <w:sz w:val="24"/>
          <w:szCs w:val="24"/>
        </w:rPr>
        <w:t xml:space="preserve"> soli </w:t>
      </w:r>
      <w:r>
        <w:rPr>
          <w:rFonts w:ascii="Garamond" w:eastAsia="Times New Roman" w:hAnsi="Garamond"/>
          <w:sz w:val="24"/>
          <w:szCs w:val="24"/>
        </w:rPr>
        <w:t xml:space="preserve">i </w:t>
      </w:r>
      <w:r w:rsidRPr="007B23E3">
        <w:rPr>
          <w:rFonts w:ascii="Garamond" w:eastAsia="Times New Roman" w:hAnsi="Garamond"/>
          <w:sz w:val="24"/>
          <w:szCs w:val="24"/>
        </w:rPr>
        <w:t>crediti di imposta in scadenza nel medesimo anno del loro acquisto</w:t>
      </w:r>
      <w:r>
        <w:rPr>
          <w:rFonts w:ascii="Garamond" w:eastAsia="Times New Roman" w:hAnsi="Garamond"/>
          <w:sz w:val="24"/>
          <w:szCs w:val="24"/>
        </w:rPr>
        <w:t xml:space="preserve"> pertanto </w:t>
      </w:r>
      <w:r w:rsidRPr="007B23E3">
        <w:rPr>
          <w:rFonts w:ascii="Garamond" w:eastAsia="Times New Roman" w:hAnsi="Garamond"/>
          <w:sz w:val="24"/>
          <w:szCs w:val="24"/>
        </w:rPr>
        <w:t xml:space="preserve">la determinazione del tasso di interesse effettivo </w:t>
      </w:r>
      <w:r>
        <w:rPr>
          <w:rFonts w:ascii="Garamond" w:eastAsia="Times New Roman" w:hAnsi="Garamond"/>
          <w:sz w:val="24"/>
          <w:szCs w:val="24"/>
        </w:rPr>
        <w:t>è ritenuta irrilevante.</w:t>
      </w:r>
      <w:r w:rsidRPr="007B23E3">
        <w:rPr>
          <w:rFonts w:ascii="Garamond" w:eastAsia="Times New Roman" w:hAnsi="Garamond"/>
          <w:sz w:val="24"/>
          <w:szCs w:val="24"/>
        </w:rPr>
        <w:t xml:space="preserve"> </w:t>
      </w:r>
      <w:r>
        <w:rPr>
          <w:rFonts w:ascii="Garamond" w:eastAsia="Times New Roman" w:hAnsi="Garamond"/>
          <w:sz w:val="24"/>
          <w:szCs w:val="24"/>
        </w:rPr>
        <w:t>Difatti il</w:t>
      </w:r>
      <w:r w:rsidRPr="007B23E3">
        <w:rPr>
          <w:rFonts w:ascii="Garamond" w:eastAsia="Times New Roman" w:hAnsi="Garamond"/>
          <w:sz w:val="24"/>
          <w:szCs w:val="24"/>
        </w:rPr>
        <w:t xml:space="preserve"> ristretto lasso temporale intercorrente tra la data di acquisto e quella di </w:t>
      </w:r>
      <w:r>
        <w:rPr>
          <w:rFonts w:ascii="Garamond" w:eastAsia="Times New Roman" w:hAnsi="Garamond"/>
          <w:sz w:val="24"/>
          <w:szCs w:val="24"/>
        </w:rPr>
        <w:t>compensazione</w:t>
      </w:r>
      <w:r w:rsidRPr="007B23E3">
        <w:rPr>
          <w:rFonts w:ascii="Garamond" w:eastAsia="Times New Roman" w:hAnsi="Garamond"/>
          <w:sz w:val="24"/>
          <w:szCs w:val="24"/>
        </w:rPr>
        <w:t xml:space="preserve"> rende insignificante l’effetto finanziario del tempo (il </w:t>
      </w:r>
      <w:proofErr w:type="spellStart"/>
      <w:r w:rsidRPr="007B23E3">
        <w:rPr>
          <w:rFonts w:ascii="Garamond" w:eastAsia="Times New Roman" w:hAnsi="Garamond"/>
          <w:sz w:val="24"/>
          <w:szCs w:val="24"/>
        </w:rPr>
        <w:t>time</w:t>
      </w:r>
      <w:proofErr w:type="spellEnd"/>
      <w:r w:rsidRPr="007B23E3">
        <w:rPr>
          <w:rFonts w:ascii="Garamond" w:eastAsia="Times New Roman" w:hAnsi="Garamond"/>
          <w:sz w:val="24"/>
          <w:szCs w:val="24"/>
        </w:rPr>
        <w:t xml:space="preserve"> </w:t>
      </w:r>
      <w:proofErr w:type="spellStart"/>
      <w:r w:rsidRPr="007B23E3">
        <w:rPr>
          <w:rFonts w:ascii="Garamond" w:eastAsia="Times New Roman" w:hAnsi="Garamond"/>
          <w:sz w:val="24"/>
          <w:szCs w:val="24"/>
        </w:rPr>
        <w:t>value</w:t>
      </w:r>
      <w:proofErr w:type="spellEnd"/>
      <w:r w:rsidRPr="007B23E3">
        <w:rPr>
          <w:rFonts w:ascii="Garamond" w:eastAsia="Times New Roman" w:hAnsi="Garamond"/>
          <w:sz w:val="24"/>
          <w:szCs w:val="24"/>
        </w:rPr>
        <w:t xml:space="preserve"> </w:t>
      </w:r>
      <w:proofErr w:type="spellStart"/>
      <w:r w:rsidRPr="007B23E3">
        <w:rPr>
          <w:rFonts w:ascii="Garamond" w:eastAsia="Times New Roman" w:hAnsi="Garamond"/>
          <w:sz w:val="24"/>
          <w:szCs w:val="24"/>
        </w:rPr>
        <w:t>of</w:t>
      </w:r>
      <w:proofErr w:type="spellEnd"/>
      <w:r w:rsidRPr="007B23E3">
        <w:rPr>
          <w:rFonts w:ascii="Garamond" w:eastAsia="Times New Roman" w:hAnsi="Garamond"/>
          <w:sz w:val="24"/>
          <w:szCs w:val="24"/>
        </w:rPr>
        <w:t xml:space="preserve"> </w:t>
      </w:r>
      <w:proofErr w:type="spellStart"/>
      <w:r w:rsidRPr="007B23E3">
        <w:rPr>
          <w:rFonts w:ascii="Garamond" w:eastAsia="Times New Roman" w:hAnsi="Garamond"/>
          <w:sz w:val="24"/>
          <w:szCs w:val="24"/>
        </w:rPr>
        <w:t>money</w:t>
      </w:r>
      <w:proofErr w:type="spellEnd"/>
      <w:r w:rsidRPr="007B23E3">
        <w:rPr>
          <w:rFonts w:ascii="Garamond" w:eastAsia="Times New Roman" w:hAnsi="Garamond"/>
          <w:sz w:val="24"/>
          <w:szCs w:val="24"/>
        </w:rPr>
        <w:t xml:space="preserve">) che la logica finanziaria sottostante all’approccio contabile in parola mira a valorizzare. </w:t>
      </w:r>
    </w:p>
    <w:p w:rsidR="00A34803" w:rsidRDefault="00A34803" w:rsidP="00A34803">
      <w:pPr>
        <w:pStyle w:val="Paragrafoelenco"/>
        <w:spacing w:line="360" w:lineRule="auto"/>
        <w:ind w:right="458"/>
        <w:jc w:val="both"/>
        <w:rPr>
          <w:rFonts w:ascii="Garamond" w:eastAsia="Times New Roman" w:hAnsi="Garamond"/>
          <w:sz w:val="24"/>
          <w:szCs w:val="24"/>
        </w:rPr>
      </w:pPr>
      <w:r>
        <w:rPr>
          <w:rFonts w:ascii="Garamond" w:eastAsia="Times New Roman" w:hAnsi="Garamond"/>
          <w:sz w:val="24"/>
          <w:szCs w:val="24"/>
        </w:rPr>
        <w:t>In</w:t>
      </w:r>
      <w:r w:rsidRPr="007B23E3">
        <w:rPr>
          <w:rFonts w:ascii="Garamond" w:eastAsia="Times New Roman" w:hAnsi="Garamond"/>
          <w:sz w:val="24"/>
          <w:szCs w:val="24"/>
        </w:rPr>
        <w:t xml:space="preserve"> tale circostanza la complessiva differenza positiva tra il valore nominale dei crediti ed il loro prezzo di acquisto, in quanto interamente di competenza dell’esercizio nel quale essa è maturata, </w:t>
      </w:r>
      <w:r>
        <w:rPr>
          <w:rFonts w:ascii="Garamond" w:eastAsia="Times New Roman" w:hAnsi="Garamond"/>
          <w:sz w:val="24"/>
          <w:szCs w:val="24"/>
        </w:rPr>
        <w:t>viene</w:t>
      </w:r>
      <w:r w:rsidRPr="007B23E3">
        <w:rPr>
          <w:rFonts w:ascii="Garamond" w:eastAsia="Times New Roman" w:hAnsi="Garamond"/>
          <w:sz w:val="24"/>
          <w:szCs w:val="24"/>
        </w:rPr>
        <w:t xml:space="preserve"> riconosciuta a conto economico tra gli interessi attivi, alla stregua dei proventi che maturano pro-rata temporis</w:t>
      </w:r>
      <w:r>
        <w:rPr>
          <w:rFonts w:ascii="Garamond" w:eastAsia="Times New Roman" w:hAnsi="Garamond"/>
          <w:sz w:val="24"/>
          <w:szCs w:val="24"/>
        </w:rPr>
        <w:t>.</w:t>
      </w:r>
    </w:p>
    <w:p w:rsidR="00A34803" w:rsidRDefault="00A34803" w:rsidP="00A34803">
      <w:pPr>
        <w:pStyle w:val="Paragrafoelenco"/>
        <w:spacing w:line="360" w:lineRule="auto"/>
        <w:ind w:right="458"/>
        <w:jc w:val="both"/>
        <w:rPr>
          <w:rFonts w:ascii="Garamond" w:eastAsia="Times New Roman" w:hAnsi="Garamond"/>
          <w:sz w:val="24"/>
          <w:szCs w:val="24"/>
        </w:rPr>
      </w:pPr>
      <w:r>
        <w:rPr>
          <w:rFonts w:ascii="Garamond" w:eastAsia="Times New Roman" w:hAnsi="Garamond"/>
          <w:sz w:val="24"/>
          <w:szCs w:val="24"/>
        </w:rPr>
        <w:t>Tale</w:t>
      </w:r>
      <w:r w:rsidRPr="007B23E3">
        <w:rPr>
          <w:rFonts w:ascii="Garamond" w:eastAsia="Times New Roman" w:hAnsi="Garamond"/>
          <w:sz w:val="24"/>
          <w:szCs w:val="24"/>
        </w:rPr>
        <w:t xml:space="preserve"> operatività minimizza</w:t>
      </w:r>
      <w:r>
        <w:rPr>
          <w:rFonts w:ascii="Garamond" w:eastAsia="Times New Roman" w:hAnsi="Garamond"/>
          <w:sz w:val="24"/>
          <w:szCs w:val="24"/>
        </w:rPr>
        <w:t>,</w:t>
      </w:r>
      <w:r w:rsidRPr="007B23E3">
        <w:rPr>
          <w:rFonts w:ascii="Garamond" w:eastAsia="Times New Roman" w:hAnsi="Garamond"/>
          <w:sz w:val="24"/>
          <w:szCs w:val="24"/>
        </w:rPr>
        <w:t xml:space="preserve"> altresì</w:t>
      </w:r>
      <w:r>
        <w:rPr>
          <w:rFonts w:ascii="Garamond" w:eastAsia="Times New Roman" w:hAnsi="Garamond"/>
          <w:sz w:val="24"/>
          <w:szCs w:val="24"/>
        </w:rPr>
        <w:t>,</w:t>
      </w:r>
      <w:r w:rsidRPr="007B23E3">
        <w:rPr>
          <w:rFonts w:ascii="Garamond" w:eastAsia="Times New Roman" w:hAnsi="Garamond"/>
          <w:sz w:val="24"/>
          <w:szCs w:val="24"/>
        </w:rPr>
        <w:t xml:space="preserve"> il rischio che </w:t>
      </w:r>
      <w:proofErr w:type="spellStart"/>
      <w:r w:rsidRPr="007B23E3">
        <w:rPr>
          <w:rFonts w:ascii="Garamond" w:eastAsia="Times New Roman" w:hAnsi="Garamond"/>
          <w:sz w:val="24"/>
          <w:szCs w:val="24"/>
        </w:rPr>
        <w:t>Confeserfidi</w:t>
      </w:r>
      <w:proofErr w:type="spellEnd"/>
      <w:r w:rsidRPr="007B23E3">
        <w:rPr>
          <w:rFonts w:ascii="Garamond" w:eastAsia="Times New Roman" w:hAnsi="Garamond"/>
          <w:sz w:val="24"/>
          <w:szCs w:val="24"/>
        </w:rPr>
        <w:t xml:space="preserve"> si trovi nella necessità di dover rilevare eventuali perdite di valore conseguenti alla mancata compensazione dei crediti acquistati, nella misura in cui il profilo temporale rilevante per l’utilizzo di questi ultimi è circoscritto all’esercizio in corso e non vi è dunque la necessità di dover procedere a stime più o meno attendibili circa la futura compensabilità dei crediti e alla conseguente implementazione di presidi organizzativi per il monitoraggio ed il controllo nel continuo della capienza delle passività compensabili;</w:t>
      </w:r>
    </w:p>
    <w:p w:rsidR="00A34803" w:rsidRDefault="00A34803" w:rsidP="00A34803">
      <w:pPr>
        <w:pStyle w:val="Paragrafoelenco"/>
        <w:numPr>
          <w:ilvl w:val="0"/>
          <w:numId w:val="34"/>
        </w:numPr>
        <w:spacing w:line="360" w:lineRule="auto"/>
        <w:ind w:right="458"/>
        <w:jc w:val="both"/>
        <w:rPr>
          <w:rFonts w:ascii="Garamond" w:eastAsia="Times New Roman" w:hAnsi="Garamond"/>
          <w:sz w:val="24"/>
          <w:szCs w:val="24"/>
        </w:rPr>
      </w:pPr>
      <w:r>
        <w:rPr>
          <w:rFonts w:ascii="Garamond" w:eastAsia="Times New Roman" w:hAnsi="Garamond"/>
          <w:sz w:val="24"/>
          <w:szCs w:val="24"/>
        </w:rPr>
        <w:t>di contro i</w:t>
      </w:r>
      <w:r w:rsidRPr="007B23E3">
        <w:rPr>
          <w:rFonts w:ascii="Garamond" w:eastAsia="Times New Roman" w:hAnsi="Garamond"/>
          <w:sz w:val="24"/>
          <w:szCs w:val="24"/>
        </w:rPr>
        <w:t xml:space="preserve"> crediti di imposta destinati alla successiva cessione, secondo le modalità ed i termini pattuiti n</w:t>
      </w:r>
      <w:r w:rsidR="000F12F9">
        <w:rPr>
          <w:rFonts w:ascii="Garamond" w:eastAsia="Times New Roman" w:hAnsi="Garamond"/>
          <w:sz w:val="24"/>
          <w:szCs w:val="24"/>
        </w:rPr>
        <w:t xml:space="preserve">egli </w:t>
      </w:r>
      <w:r w:rsidRPr="007B23E3">
        <w:rPr>
          <w:rFonts w:ascii="Garamond" w:eastAsia="Times New Roman" w:hAnsi="Garamond"/>
          <w:sz w:val="24"/>
          <w:szCs w:val="24"/>
        </w:rPr>
        <w:t>accord</w:t>
      </w:r>
      <w:r w:rsidR="000F12F9">
        <w:rPr>
          <w:rFonts w:ascii="Garamond" w:eastAsia="Times New Roman" w:hAnsi="Garamond"/>
          <w:sz w:val="24"/>
          <w:szCs w:val="24"/>
        </w:rPr>
        <w:t>i</w:t>
      </w:r>
      <w:r w:rsidRPr="007B23E3">
        <w:rPr>
          <w:rFonts w:ascii="Garamond" w:eastAsia="Times New Roman" w:hAnsi="Garamond"/>
          <w:sz w:val="24"/>
          <w:szCs w:val="24"/>
        </w:rPr>
        <w:t xml:space="preserve"> quadro e riportati nei contratti di cessione stipulati di volta in volta tra le parti</w:t>
      </w:r>
      <w:r>
        <w:rPr>
          <w:rFonts w:ascii="Garamond" w:eastAsia="Times New Roman" w:hAnsi="Garamond"/>
          <w:sz w:val="24"/>
          <w:szCs w:val="24"/>
        </w:rPr>
        <w:t xml:space="preserve"> e</w:t>
      </w:r>
      <w:r w:rsidRPr="007B23E3">
        <w:rPr>
          <w:rFonts w:ascii="Garamond" w:eastAsia="Times New Roman" w:hAnsi="Garamond"/>
          <w:sz w:val="24"/>
          <w:szCs w:val="24"/>
        </w:rPr>
        <w:t xml:space="preserve"> tenuto conto</w:t>
      </w:r>
      <w:r>
        <w:rPr>
          <w:rFonts w:ascii="Garamond" w:eastAsia="Times New Roman" w:hAnsi="Garamond"/>
          <w:sz w:val="24"/>
          <w:szCs w:val="24"/>
        </w:rPr>
        <w:t>, altresì,</w:t>
      </w:r>
      <w:r w:rsidRPr="007B23E3">
        <w:rPr>
          <w:rFonts w:ascii="Garamond" w:eastAsia="Times New Roman" w:hAnsi="Garamond"/>
          <w:sz w:val="24"/>
          <w:szCs w:val="24"/>
        </w:rPr>
        <w:t xml:space="preserve"> che per </w:t>
      </w:r>
      <w:proofErr w:type="spellStart"/>
      <w:r w:rsidRPr="007B23E3">
        <w:rPr>
          <w:rFonts w:ascii="Garamond" w:eastAsia="Times New Roman" w:hAnsi="Garamond"/>
          <w:sz w:val="24"/>
          <w:szCs w:val="24"/>
        </w:rPr>
        <w:t>Confeserfidi</w:t>
      </w:r>
      <w:proofErr w:type="spellEnd"/>
      <w:r w:rsidRPr="007B23E3">
        <w:rPr>
          <w:rFonts w:ascii="Garamond" w:eastAsia="Times New Roman" w:hAnsi="Garamond"/>
          <w:sz w:val="24"/>
          <w:szCs w:val="24"/>
        </w:rPr>
        <w:t xml:space="preserve"> non si profila</w:t>
      </w:r>
      <w:r>
        <w:rPr>
          <w:rFonts w:ascii="Garamond" w:eastAsia="Times New Roman" w:hAnsi="Garamond"/>
          <w:sz w:val="24"/>
          <w:szCs w:val="24"/>
        </w:rPr>
        <w:t>,</w:t>
      </w:r>
      <w:r w:rsidRPr="007B23E3">
        <w:rPr>
          <w:rFonts w:ascii="Garamond" w:eastAsia="Times New Roman" w:hAnsi="Garamond"/>
          <w:sz w:val="24"/>
          <w:szCs w:val="24"/>
        </w:rPr>
        <w:t xml:space="preserve"> in nessun caso</w:t>
      </w:r>
      <w:r>
        <w:rPr>
          <w:rFonts w:ascii="Garamond" w:eastAsia="Times New Roman" w:hAnsi="Garamond"/>
          <w:sz w:val="24"/>
          <w:szCs w:val="24"/>
        </w:rPr>
        <w:t>,</w:t>
      </w:r>
      <w:r w:rsidRPr="007B23E3">
        <w:rPr>
          <w:rFonts w:ascii="Garamond" w:eastAsia="Times New Roman" w:hAnsi="Garamond"/>
          <w:sz w:val="24"/>
          <w:szCs w:val="24"/>
        </w:rPr>
        <w:t xml:space="preserve"> l’eventualità che detti crediti possano essere detenuti sino a scadenza</w:t>
      </w:r>
      <w:r>
        <w:rPr>
          <w:rFonts w:ascii="Garamond" w:eastAsia="Times New Roman" w:hAnsi="Garamond"/>
          <w:sz w:val="24"/>
          <w:szCs w:val="24"/>
        </w:rPr>
        <w:t xml:space="preserve">, sono </w:t>
      </w:r>
      <w:r w:rsidRPr="007B23E3">
        <w:rPr>
          <w:rFonts w:ascii="Garamond" w:eastAsia="Times New Roman" w:hAnsi="Garamond"/>
          <w:sz w:val="24"/>
          <w:szCs w:val="24"/>
        </w:rPr>
        <w:t>ricondotti nell’ambito del modello di business HFT</w:t>
      </w:r>
      <w:r>
        <w:rPr>
          <w:rFonts w:ascii="Garamond" w:eastAsia="Times New Roman" w:hAnsi="Garamond"/>
          <w:sz w:val="24"/>
          <w:szCs w:val="24"/>
        </w:rPr>
        <w:t>.</w:t>
      </w:r>
    </w:p>
    <w:p w:rsidR="00A34803" w:rsidRDefault="00A34803" w:rsidP="00A34803">
      <w:pPr>
        <w:pStyle w:val="Paragrafoelenco"/>
        <w:spacing w:line="360" w:lineRule="auto"/>
        <w:ind w:right="458"/>
        <w:jc w:val="both"/>
        <w:rPr>
          <w:rFonts w:ascii="Garamond" w:eastAsia="Times New Roman" w:hAnsi="Garamond"/>
          <w:sz w:val="24"/>
          <w:szCs w:val="24"/>
        </w:rPr>
      </w:pPr>
      <w:r w:rsidRPr="007B23E3">
        <w:rPr>
          <w:rFonts w:ascii="Garamond" w:eastAsia="Times New Roman" w:hAnsi="Garamond"/>
          <w:sz w:val="24"/>
          <w:szCs w:val="24"/>
        </w:rPr>
        <w:t xml:space="preserve">La negoziazione è certa o altamente probabile (in quanto trova fondamento nell’accordo quadro preesistente) ed è peraltro perfezionata a breve distanza dalla data di acquisto del credito oggetto di </w:t>
      </w:r>
      <w:r>
        <w:rPr>
          <w:rFonts w:ascii="Garamond" w:eastAsia="Times New Roman" w:hAnsi="Garamond"/>
          <w:sz w:val="24"/>
          <w:szCs w:val="24"/>
        </w:rPr>
        <w:t xml:space="preserve">successiva </w:t>
      </w:r>
      <w:r w:rsidRPr="007B23E3">
        <w:rPr>
          <w:rFonts w:ascii="Garamond" w:eastAsia="Times New Roman" w:hAnsi="Garamond"/>
          <w:sz w:val="24"/>
          <w:szCs w:val="24"/>
        </w:rPr>
        <w:t xml:space="preserve">cessione </w:t>
      </w:r>
      <w:r w:rsidRPr="007B23E3">
        <w:rPr>
          <w:rFonts w:ascii="Garamond" w:eastAsia="Times New Roman" w:hAnsi="Garamond"/>
          <w:sz w:val="24"/>
          <w:szCs w:val="24"/>
        </w:rPr>
        <w:lastRenderedPageBreak/>
        <w:t xml:space="preserve">(principalmente al fine di neutralizzare i potenziali impatti sul profilo di liquidità del Confidi). </w:t>
      </w:r>
    </w:p>
    <w:p w:rsidR="00A34803" w:rsidRDefault="00A34803" w:rsidP="00A34803">
      <w:pPr>
        <w:pStyle w:val="Paragrafoelenco"/>
        <w:spacing w:line="360" w:lineRule="auto"/>
        <w:ind w:right="458"/>
        <w:jc w:val="both"/>
        <w:rPr>
          <w:rFonts w:ascii="Garamond" w:eastAsia="Times New Roman" w:hAnsi="Garamond"/>
          <w:sz w:val="24"/>
          <w:szCs w:val="24"/>
        </w:rPr>
      </w:pPr>
      <w:r>
        <w:rPr>
          <w:rFonts w:ascii="Garamond" w:eastAsia="Times New Roman" w:hAnsi="Garamond"/>
          <w:sz w:val="24"/>
          <w:szCs w:val="24"/>
        </w:rPr>
        <w:t>Gli</w:t>
      </w:r>
      <w:r w:rsidRPr="007B23E3">
        <w:rPr>
          <w:rFonts w:ascii="Garamond" w:eastAsia="Times New Roman" w:hAnsi="Garamond"/>
          <w:sz w:val="24"/>
          <w:szCs w:val="24"/>
        </w:rPr>
        <w:t xml:space="preserve"> effetti contabili prodotti dall’operatività in oggetto sono pertanto riconducibili</w:t>
      </w:r>
      <w:r>
        <w:rPr>
          <w:rFonts w:ascii="Garamond" w:eastAsia="Times New Roman" w:hAnsi="Garamond"/>
          <w:sz w:val="24"/>
          <w:szCs w:val="24"/>
        </w:rPr>
        <w:t>:</w:t>
      </w:r>
    </w:p>
    <w:p w:rsidR="00A34803" w:rsidRDefault="00A34803" w:rsidP="000F12F9">
      <w:pPr>
        <w:pStyle w:val="Paragrafoelenco"/>
        <w:numPr>
          <w:ilvl w:val="1"/>
          <w:numId w:val="34"/>
        </w:numPr>
        <w:spacing w:line="360" w:lineRule="auto"/>
        <w:ind w:right="458"/>
        <w:jc w:val="both"/>
        <w:rPr>
          <w:rFonts w:ascii="Garamond" w:eastAsia="Times New Roman" w:hAnsi="Garamond"/>
          <w:sz w:val="24"/>
          <w:szCs w:val="24"/>
        </w:rPr>
      </w:pPr>
      <w:r>
        <w:rPr>
          <w:rFonts w:ascii="Garamond" w:eastAsia="Times New Roman" w:hAnsi="Garamond"/>
          <w:sz w:val="24"/>
          <w:szCs w:val="24"/>
        </w:rPr>
        <w:t xml:space="preserve"> </w:t>
      </w:r>
      <w:r w:rsidRPr="007B23E3">
        <w:rPr>
          <w:rFonts w:ascii="Garamond" w:eastAsia="Times New Roman" w:hAnsi="Garamond"/>
          <w:sz w:val="24"/>
          <w:szCs w:val="24"/>
        </w:rPr>
        <w:t xml:space="preserve">alla rilevazione dell’utile derivante dalla cessione del credito, pari alla differenza tra il prezzo di </w:t>
      </w:r>
      <w:r>
        <w:rPr>
          <w:rFonts w:ascii="Garamond" w:eastAsia="Times New Roman" w:hAnsi="Garamond"/>
          <w:sz w:val="24"/>
          <w:szCs w:val="24"/>
        </w:rPr>
        <w:t>acquisto</w:t>
      </w:r>
      <w:r w:rsidRPr="007B23E3">
        <w:rPr>
          <w:rFonts w:ascii="Garamond" w:eastAsia="Times New Roman" w:hAnsi="Garamond"/>
          <w:sz w:val="24"/>
          <w:szCs w:val="24"/>
        </w:rPr>
        <w:t xml:space="preserve"> e quello di </w:t>
      </w:r>
      <w:r>
        <w:rPr>
          <w:rFonts w:ascii="Garamond" w:eastAsia="Times New Roman" w:hAnsi="Garamond"/>
          <w:sz w:val="24"/>
          <w:szCs w:val="24"/>
        </w:rPr>
        <w:t>vendita</w:t>
      </w:r>
      <w:r w:rsidRPr="007B23E3">
        <w:rPr>
          <w:rFonts w:ascii="Garamond" w:eastAsia="Times New Roman" w:hAnsi="Garamond"/>
          <w:sz w:val="24"/>
          <w:szCs w:val="24"/>
        </w:rPr>
        <w:t xml:space="preserve">, alla data di perfezionamento della cessione, da imputare alla voce “Risultato netto dell’attività di negoziazione” del Conto Economico; </w:t>
      </w:r>
    </w:p>
    <w:p w:rsidR="00A34803" w:rsidRPr="007B23E3" w:rsidRDefault="00A34803" w:rsidP="000F12F9">
      <w:pPr>
        <w:pStyle w:val="Paragrafoelenco"/>
        <w:numPr>
          <w:ilvl w:val="1"/>
          <w:numId w:val="34"/>
        </w:numPr>
        <w:spacing w:line="360" w:lineRule="auto"/>
        <w:ind w:right="458"/>
        <w:jc w:val="both"/>
        <w:rPr>
          <w:rFonts w:ascii="Garamond" w:eastAsia="Times New Roman" w:hAnsi="Garamond"/>
          <w:sz w:val="24"/>
          <w:szCs w:val="24"/>
        </w:rPr>
      </w:pPr>
      <w:r w:rsidRPr="007B23E3">
        <w:rPr>
          <w:rFonts w:ascii="Garamond" w:eastAsia="Times New Roman" w:hAnsi="Garamond"/>
          <w:sz w:val="24"/>
          <w:szCs w:val="24"/>
        </w:rPr>
        <w:t xml:space="preserve">alla contestuale cancellazione del credito di imposta oggetto di cessione dall’attivo dello Stato Patrimoniale di </w:t>
      </w:r>
      <w:proofErr w:type="spellStart"/>
      <w:r w:rsidRPr="007B23E3">
        <w:rPr>
          <w:rFonts w:ascii="Garamond" w:eastAsia="Times New Roman" w:hAnsi="Garamond"/>
          <w:sz w:val="24"/>
          <w:szCs w:val="24"/>
        </w:rPr>
        <w:t>Confeserfidi</w:t>
      </w:r>
      <w:proofErr w:type="spellEnd"/>
      <w:r>
        <w:rPr>
          <w:rFonts w:ascii="Garamond" w:eastAsia="Times New Roman" w:hAnsi="Garamond"/>
          <w:sz w:val="24"/>
          <w:szCs w:val="24"/>
        </w:rPr>
        <w:t>.</w:t>
      </w:r>
    </w:p>
    <w:p w:rsidR="00A34803" w:rsidRDefault="00A34803" w:rsidP="00A34803">
      <w:pPr>
        <w:pStyle w:val="Titolo1"/>
        <w:numPr>
          <w:ilvl w:val="0"/>
          <w:numId w:val="37"/>
        </w:numPr>
        <w:jc w:val="both"/>
        <w:rPr>
          <w:rFonts w:ascii="Garamond" w:hAnsi="Garamond" w:cstheme="minorHAnsi"/>
          <w:b/>
          <w:color w:val="000000" w:themeColor="text1"/>
          <w:sz w:val="24"/>
          <w:szCs w:val="24"/>
          <w:lang w:val="it-IT"/>
        </w:rPr>
      </w:pPr>
      <w:r>
        <w:rPr>
          <w:rFonts w:ascii="Garamond" w:hAnsi="Garamond" w:cstheme="minorHAnsi"/>
          <w:b/>
          <w:color w:val="000000" w:themeColor="text1"/>
          <w:sz w:val="24"/>
          <w:szCs w:val="24"/>
          <w:lang w:val="it-IT"/>
        </w:rPr>
        <w:t>Profili</w:t>
      </w:r>
      <w:r w:rsidRPr="00A34803">
        <w:rPr>
          <w:rFonts w:ascii="Garamond" w:hAnsi="Garamond" w:cstheme="minorHAnsi"/>
          <w:b/>
          <w:color w:val="000000" w:themeColor="text1"/>
          <w:sz w:val="24"/>
          <w:szCs w:val="24"/>
          <w:lang w:val="it-IT"/>
        </w:rPr>
        <w:t xml:space="preserve"> contabil</w:t>
      </w:r>
      <w:r>
        <w:rPr>
          <w:rFonts w:ascii="Garamond" w:hAnsi="Garamond" w:cstheme="minorHAnsi"/>
          <w:b/>
          <w:color w:val="000000" w:themeColor="text1"/>
          <w:sz w:val="24"/>
          <w:szCs w:val="24"/>
          <w:lang w:val="it-IT"/>
        </w:rPr>
        <w:t>i</w:t>
      </w:r>
      <w:r w:rsidRPr="00A34803">
        <w:rPr>
          <w:rFonts w:ascii="Garamond" w:hAnsi="Garamond" w:cstheme="minorHAnsi"/>
          <w:b/>
          <w:color w:val="000000" w:themeColor="text1"/>
          <w:sz w:val="24"/>
          <w:szCs w:val="24"/>
          <w:lang w:val="it-IT"/>
        </w:rPr>
        <w:t xml:space="preserve"> dei crediti d’imposta connessi con i Decreti Legge “Cura Italia” e “Rilancio” acquistati a seguito di cessione da parte dei beneficiari diretti o di precedenti acquirenti</w:t>
      </w:r>
    </w:p>
    <w:p w:rsidR="00A34803" w:rsidRDefault="00A34803" w:rsidP="00A34803">
      <w:pPr>
        <w:jc w:val="both"/>
      </w:pPr>
    </w:p>
    <w:p w:rsidR="00354F55" w:rsidRDefault="00354F55" w:rsidP="00354F55">
      <w:pPr>
        <w:pStyle w:val="Titolo1"/>
        <w:numPr>
          <w:ilvl w:val="1"/>
          <w:numId w:val="37"/>
        </w:numPr>
        <w:jc w:val="both"/>
        <w:rPr>
          <w:rFonts w:ascii="Garamond" w:hAnsi="Garamond" w:cstheme="minorHAnsi"/>
          <w:b/>
          <w:color w:val="000000" w:themeColor="text1"/>
          <w:sz w:val="24"/>
          <w:szCs w:val="24"/>
          <w:lang w:val="it-IT"/>
        </w:rPr>
      </w:pPr>
      <w:r w:rsidRPr="00354F55">
        <w:rPr>
          <w:rFonts w:ascii="Garamond" w:hAnsi="Garamond" w:cstheme="minorHAnsi"/>
          <w:b/>
          <w:color w:val="000000" w:themeColor="text1"/>
          <w:sz w:val="24"/>
          <w:szCs w:val="24"/>
          <w:lang w:val="it-IT"/>
        </w:rPr>
        <w:t>Compensazione</w:t>
      </w:r>
    </w:p>
    <w:p w:rsidR="00354F55" w:rsidRPr="00354F55" w:rsidRDefault="00354F55" w:rsidP="00354F55">
      <w:pPr>
        <w:pStyle w:val="Paragrafoelenco"/>
        <w:ind w:left="840"/>
      </w:pPr>
    </w:p>
    <w:p w:rsidR="000F12F9" w:rsidRPr="00354F55" w:rsidRDefault="000F12F9" w:rsidP="00A34803">
      <w:pPr>
        <w:jc w:val="both"/>
        <w:rPr>
          <w:rFonts w:ascii="Garamond" w:hAnsi="Garamond"/>
          <w:b/>
          <w:bCs/>
          <w:i/>
          <w:iCs/>
        </w:rPr>
      </w:pPr>
      <w:r w:rsidRPr="00354F55">
        <w:rPr>
          <w:rFonts w:ascii="Garamond" w:hAnsi="Garamond"/>
          <w:b/>
          <w:bCs/>
          <w:i/>
          <w:iCs/>
        </w:rPr>
        <w:t>Ipotesi</w:t>
      </w:r>
    </w:p>
    <w:p w:rsidR="000F12F9" w:rsidRPr="00354F55" w:rsidRDefault="000D2DF8" w:rsidP="00A34803">
      <w:pPr>
        <w:jc w:val="both"/>
        <w:rPr>
          <w:rFonts w:ascii="Garamond" w:hAnsi="Garamond"/>
        </w:rPr>
      </w:pPr>
      <w:r w:rsidRPr="000D2DF8">
        <w:rPr>
          <w:noProof/>
          <w:lang w:eastAsia="it-IT"/>
        </w:rPr>
        <w:drawing>
          <wp:inline distT="0" distB="0" distL="0" distR="0">
            <wp:extent cx="2838450" cy="10096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0" cy="1009650"/>
                    </a:xfrm>
                    <a:prstGeom prst="rect">
                      <a:avLst/>
                    </a:prstGeom>
                    <a:noFill/>
                    <a:ln>
                      <a:noFill/>
                    </a:ln>
                  </pic:spPr>
                </pic:pic>
              </a:graphicData>
            </a:graphic>
          </wp:inline>
        </w:drawing>
      </w:r>
    </w:p>
    <w:p w:rsidR="00354F55" w:rsidRDefault="00354F55" w:rsidP="00A34803">
      <w:pPr>
        <w:jc w:val="both"/>
        <w:rPr>
          <w:rFonts w:ascii="Garamond" w:hAnsi="Garamond"/>
          <w:b/>
          <w:bCs/>
          <w:i/>
          <w:iCs/>
        </w:rPr>
      </w:pPr>
    </w:p>
    <w:p w:rsidR="000F12F9" w:rsidRDefault="000F12F9" w:rsidP="00A34803">
      <w:pPr>
        <w:jc w:val="both"/>
        <w:rPr>
          <w:rFonts w:ascii="Garamond" w:hAnsi="Garamond"/>
          <w:b/>
          <w:bCs/>
          <w:i/>
          <w:iCs/>
        </w:rPr>
      </w:pPr>
      <w:r w:rsidRPr="00354F55">
        <w:rPr>
          <w:rFonts w:ascii="Garamond" w:hAnsi="Garamond"/>
          <w:b/>
          <w:bCs/>
          <w:i/>
          <w:iCs/>
        </w:rPr>
        <w:t>Contabilità</w:t>
      </w:r>
    </w:p>
    <w:p w:rsidR="00354F55" w:rsidRDefault="00956297" w:rsidP="00A34803">
      <w:pPr>
        <w:jc w:val="both"/>
        <w:rPr>
          <w:rFonts w:ascii="Garamond" w:hAnsi="Garamond"/>
          <w:b/>
          <w:bCs/>
          <w:i/>
          <w:iCs/>
        </w:rPr>
      </w:pPr>
      <w:r w:rsidRPr="00956297">
        <w:rPr>
          <w:noProof/>
          <w:lang w:eastAsia="it-IT"/>
        </w:rPr>
        <w:drawing>
          <wp:inline distT="0" distB="0" distL="0" distR="0">
            <wp:extent cx="5400040" cy="212026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2120265"/>
                    </a:xfrm>
                    <a:prstGeom prst="rect">
                      <a:avLst/>
                    </a:prstGeom>
                    <a:noFill/>
                    <a:ln>
                      <a:noFill/>
                    </a:ln>
                  </pic:spPr>
                </pic:pic>
              </a:graphicData>
            </a:graphic>
          </wp:inline>
        </w:drawing>
      </w:r>
    </w:p>
    <w:p w:rsidR="00354F55" w:rsidRDefault="00354F55" w:rsidP="00A34803">
      <w:pPr>
        <w:jc w:val="both"/>
        <w:rPr>
          <w:rFonts w:ascii="Garamond" w:hAnsi="Garamond"/>
          <w:b/>
          <w:bCs/>
          <w:i/>
          <w:iCs/>
        </w:rPr>
      </w:pPr>
    </w:p>
    <w:p w:rsidR="00354F55" w:rsidRDefault="00354F55" w:rsidP="00354F55">
      <w:pPr>
        <w:pStyle w:val="Titolo1"/>
        <w:numPr>
          <w:ilvl w:val="1"/>
          <w:numId w:val="37"/>
        </w:numPr>
        <w:jc w:val="both"/>
        <w:rPr>
          <w:rFonts w:ascii="Garamond" w:hAnsi="Garamond" w:cstheme="minorHAnsi"/>
          <w:b/>
          <w:color w:val="000000" w:themeColor="text1"/>
          <w:sz w:val="24"/>
          <w:szCs w:val="24"/>
          <w:lang w:val="it-IT"/>
        </w:rPr>
      </w:pPr>
      <w:r>
        <w:rPr>
          <w:rFonts w:ascii="Garamond" w:hAnsi="Garamond" w:cstheme="minorHAnsi"/>
          <w:b/>
          <w:color w:val="000000" w:themeColor="text1"/>
          <w:sz w:val="24"/>
          <w:szCs w:val="24"/>
          <w:lang w:val="it-IT"/>
        </w:rPr>
        <w:lastRenderedPageBreak/>
        <w:t xml:space="preserve">Cessione </w:t>
      </w:r>
    </w:p>
    <w:p w:rsidR="000D2DF8" w:rsidRDefault="000D2DF8" w:rsidP="000D2DF8"/>
    <w:p w:rsidR="000D2DF8" w:rsidRPr="000D2DF8" w:rsidRDefault="000D2DF8" w:rsidP="000D2DF8">
      <w:pPr>
        <w:rPr>
          <w:b/>
          <w:bCs/>
          <w:i/>
          <w:iCs/>
        </w:rPr>
      </w:pPr>
      <w:r w:rsidRPr="000D2DF8">
        <w:rPr>
          <w:rFonts w:ascii="Garamond" w:hAnsi="Garamond"/>
          <w:b/>
          <w:bCs/>
          <w:i/>
          <w:iCs/>
        </w:rPr>
        <w:t>Ipotesi</w:t>
      </w:r>
    </w:p>
    <w:p w:rsidR="000D2DF8" w:rsidRPr="000D2DF8" w:rsidRDefault="000D2DF8" w:rsidP="000D2DF8">
      <w:r w:rsidRPr="000D2DF8">
        <w:rPr>
          <w:noProof/>
          <w:lang w:eastAsia="it-IT"/>
        </w:rPr>
        <w:drawing>
          <wp:inline distT="0" distB="0" distL="0" distR="0">
            <wp:extent cx="2802485" cy="1301262"/>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6460" cy="1307751"/>
                    </a:xfrm>
                    <a:prstGeom prst="rect">
                      <a:avLst/>
                    </a:prstGeom>
                    <a:noFill/>
                    <a:ln>
                      <a:noFill/>
                    </a:ln>
                  </pic:spPr>
                </pic:pic>
              </a:graphicData>
            </a:graphic>
          </wp:inline>
        </w:drawing>
      </w:r>
    </w:p>
    <w:p w:rsidR="000D2DF8" w:rsidRDefault="000D2DF8" w:rsidP="000D2DF8">
      <w:pPr>
        <w:jc w:val="both"/>
        <w:rPr>
          <w:rFonts w:ascii="Garamond" w:hAnsi="Garamond"/>
          <w:b/>
          <w:bCs/>
          <w:i/>
          <w:iCs/>
        </w:rPr>
      </w:pPr>
    </w:p>
    <w:p w:rsidR="000D2DF8" w:rsidRDefault="000D2DF8" w:rsidP="000D2DF8">
      <w:pPr>
        <w:jc w:val="both"/>
        <w:rPr>
          <w:rFonts w:ascii="Garamond" w:hAnsi="Garamond"/>
          <w:b/>
          <w:bCs/>
          <w:i/>
          <w:iCs/>
        </w:rPr>
      </w:pPr>
      <w:r w:rsidRPr="00354F55">
        <w:rPr>
          <w:rFonts w:ascii="Garamond" w:hAnsi="Garamond"/>
          <w:b/>
          <w:bCs/>
          <w:i/>
          <w:iCs/>
        </w:rPr>
        <w:t>Contabilità</w:t>
      </w:r>
    </w:p>
    <w:p w:rsidR="00354F55" w:rsidRPr="00354F55" w:rsidRDefault="0079520E" w:rsidP="00A34803">
      <w:pPr>
        <w:jc w:val="both"/>
        <w:rPr>
          <w:rFonts w:ascii="Garamond" w:hAnsi="Garamond"/>
          <w:b/>
          <w:bCs/>
          <w:i/>
          <w:iCs/>
        </w:rPr>
      </w:pPr>
      <w:r w:rsidRPr="0079520E">
        <w:rPr>
          <w:noProof/>
          <w:lang w:eastAsia="it-IT"/>
        </w:rPr>
        <w:drawing>
          <wp:inline distT="0" distB="0" distL="0" distR="0">
            <wp:extent cx="5400040" cy="2914015"/>
            <wp:effectExtent l="0" t="0" r="0" b="63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2914015"/>
                    </a:xfrm>
                    <a:prstGeom prst="rect">
                      <a:avLst/>
                    </a:prstGeom>
                    <a:noFill/>
                    <a:ln>
                      <a:noFill/>
                    </a:ln>
                  </pic:spPr>
                </pic:pic>
              </a:graphicData>
            </a:graphic>
          </wp:inline>
        </w:drawing>
      </w:r>
    </w:p>
    <w:p w:rsidR="000F12F9" w:rsidRPr="00A34803" w:rsidRDefault="000F12F9" w:rsidP="00A34803">
      <w:pPr>
        <w:jc w:val="both"/>
      </w:pPr>
    </w:p>
    <w:sectPr w:rsidR="000F12F9" w:rsidRPr="00A34803" w:rsidSect="00670354">
      <w:headerReference w:type="even" r:id="rId12"/>
      <w:headerReference w:type="default" r:id="rId13"/>
      <w:footerReference w:type="even" r:id="rId14"/>
      <w:footerReference w:type="default" r:id="rId15"/>
      <w:headerReference w:type="first" r:id="rId16"/>
      <w:footerReference w:type="first" r:id="rId17"/>
      <w:pgSz w:w="11906" w:h="16838"/>
      <w:pgMar w:top="709" w:right="1701" w:bottom="1701" w:left="1701" w:header="51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36" w:rsidRDefault="00703136" w:rsidP="003349EB">
      <w:pPr>
        <w:spacing w:after="0" w:line="240" w:lineRule="auto"/>
      </w:pPr>
      <w:r>
        <w:separator/>
      </w:r>
    </w:p>
  </w:endnote>
  <w:endnote w:type="continuationSeparator" w:id="0">
    <w:p w:rsidR="00703136" w:rsidRDefault="00703136" w:rsidP="00334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631" w:rsidRDefault="00FF263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913485"/>
      <w:docPartObj>
        <w:docPartGallery w:val="Page Numbers (Bottom of Page)"/>
        <w:docPartUnique/>
      </w:docPartObj>
    </w:sdtPr>
    <w:sdtContent>
      <w:p w:rsidR="00FF2631" w:rsidRDefault="00FF2631">
        <w:pPr>
          <w:pStyle w:val="Pidipagina"/>
          <w:jc w:val="right"/>
        </w:pPr>
        <w:fldSimple w:instr=" PAGE   \* MERGEFORMAT ">
          <w:r>
            <w:rPr>
              <w:noProof/>
            </w:rPr>
            <w:t>1</w:t>
          </w:r>
        </w:fldSimple>
      </w:p>
    </w:sdtContent>
  </w:sdt>
  <w:p w:rsidR="00261915" w:rsidRPr="00973099" w:rsidRDefault="00261915" w:rsidP="00434399">
    <w:pPr>
      <w:pStyle w:val="Pidipagina"/>
      <w:tabs>
        <w:tab w:val="clear" w:pos="9638"/>
        <w:tab w:val="right" w:pos="9781"/>
      </w:tabs>
      <w:ind w:right="-285"/>
      <w:jc w:val="center"/>
      <w:rPr>
        <w:rFonts w:ascii="Garamond" w:hAnsi="Garamond"/>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631" w:rsidRDefault="00FF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36" w:rsidRDefault="00703136" w:rsidP="003349EB">
      <w:pPr>
        <w:spacing w:after="0" w:line="240" w:lineRule="auto"/>
      </w:pPr>
      <w:r>
        <w:separator/>
      </w:r>
    </w:p>
  </w:footnote>
  <w:footnote w:type="continuationSeparator" w:id="0">
    <w:p w:rsidR="00703136" w:rsidRDefault="00703136" w:rsidP="00334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0A" w:rsidRDefault="0017269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631" w:rsidRPr="00FF2631" w:rsidRDefault="00FF2631" w:rsidP="00FF2631">
    <w:pPr>
      <w:jc w:val="center"/>
      <w:rPr>
        <w:rFonts w:ascii="Times New Roman" w:hAnsi="Times New Roman"/>
        <w:b/>
        <w:i/>
        <w:sz w:val="16"/>
        <w:szCs w:val="52"/>
      </w:rPr>
    </w:pPr>
    <w:r w:rsidRPr="00FF2631">
      <w:rPr>
        <w:i/>
      </w:rPr>
      <w:tab/>
    </w:r>
    <w:r w:rsidRPr="00FF2631">
      <w:rPr>
        <w:i/>
      </w:rPr>
      <w:tab/>
    </w:r>
    <w:r w:rsidRPr="00FF2631">
      <w:rPr>
        <w:i/>
      </w:rPr>
      <w:tab/>
    </w:r>
    <w:r w:rsidRPr="00FF2631">
      <w:rPr>
        <w:i/>
      </w:rPr>
      <w:tab/>
    </w:r>
    <w:r w:rsidRPr="00FF2631">
      <w:rPr>
        <w:i/>
      </w:rPr>
      <w:tab/>
    </w:r>
    <w:r w:rsidRPr="00FF2631">
      <w:rPr>
        <w:i/>
      </w:rPr>
      <w:tab/>
      <w:t xml:space="preserve">            </w:t>
    </w:r>
    <w:r w:rsidRPr="00FF2631">
      <w:rPr>
        <w:rFonts w:ascii="Times New Roman" w:hAnsi="Times New Roman"/>
        <w:b/>
        <w:i/>
        <w:sz w:val="16"/>
        <w:szCs w:val="52"/>
      </w:rPr>
      <w:t>Accounting Policy Crediti di Imposta del 22/09/2021</w:t>
    </w:r>
  </w:p>
  <w:p w:rsidR="005001F6" w:rsidRPr="00FF2631" w:rsidRDefault="005001F6" w:rsidP="005001F6">
    <w:pPr>
      <w:pStyle w:val="Intestazione"/>
      <w:rPr>
        <w:sz w:val="20"/>
      </w:rPr>
    </w:pPr>
  </w:p>
  <w:p w:rsidR="005001F6" w:rsidRDefault="008478D5" w:rsidP="005001F6">
    <w:pPr>
      <w:pStyle w:val="Intestazione"/>
    </w:pPr>
    <w:r>
      <w:rPr>
        <w:noProof/>
        <w:lang w:eastAsia="it-IT"/>
      </w:rPr>
      <w:drawing>
        <wp:inline distT="0" distB="0" distL="0" distR="0">
          <wp:extent cx="8467725" cy="5981700"/>
          <wp:effectExtent l="19050" t="0" r="9525" b="0"/>
          <wp:docPr id="67" name="Immagine 67" descr="C:\Users\MariaGrazia\Downloads\logo soc finanziaria 106 verti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Grazia\Downloads\logo soc finanziaria 106 verticale.JPG"/>
                  <pic:cNvPicPr>
                    <a:picLocks noChangeAspect="1" noChangeArrowheads="1"/>
                  </pic:cNvPicPr>
                </pic:nvPicPr>
                <pic:blipFill>
                  <a:blip r:embed="rId1"/>
                  <a:srcRect/>
                  <a:stretch>
                    <a:fillRect/>
                  </a:stretch>
                </pic:blipFill>
                <pic:spPr bwMode="auto">
                  <a:xfrm>
                    <a:off x="0" y="0"/>
                    <a:ext cx="8467725" cy="5981700"/>
                  </a:xfrm>
                  <a:prstGeom prst="rect">
                    <a:avLst/>
                  </a:prstGeom>
                  <a:noFill/>
                  <a:ln w="9525">
                    <a:noFill/>
                    <a:miter lim="800000"/>
                    <a:headEnd/>
                    <a:tailEnd/>
                  </a:ln>
                </pic:spPr>
              </pic:pic>
            </a:graphicData>
          </a:graphic>
        </wp:inline>
      </w:drawing>
    </w:r>
  </w:p>
  <w:p w:rsidR="005001F6" w:rsidRDefault="008478D5" w:rsidP="005001F6">
    <w:pPr>
      <w:pStyle w:val="Intestazione"/>
    </w:pPr>
    <w:r>
      <w:rPr>
        <w:noProof/>
        <w:lang w:eastAsia="it-IT"/>
      </w:rPr>
      <w:drawing>
        <wp:inline distT="0" distB="0" distL="0" distR="0">
          <wp:extent cx="8467725" cy="5981700"/>
          <wp:effectExtent l="19050" t="0" r="9525" b="0"/>
          <wp:docPr id="68" name="Immagine 68" descr="C:\Users\MariaGrazia\Downloads\logo soc finanziaria 106 verti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Grazia\Downloads\logo soc finanziaria 106 verticale.JPG"/>
                  <pic:cNvPicPr>
                    <a:picLocks noChangeAspect="1" noChangeArrowheads="1"/>
                  </pic:cNvPicPr>
                </pic:nvPicPr>
                <pic:blipFill>
                  <a:blip r:embed="rId1"/>
                  <a:srcRect/>
                  <a:stretch>
                    <a:fillRect/>
                  </a:stretch>
                </pic:blipFill>
                <pic:spPr bwMode="auto">
                  <a:xfrm>
                    <a:off x="0" y="0"/>
                    <a:ext cx="8467725" cy="5981700"/>
                  </a:xfrm>
                  <a:prstGeom prst="rect">
                    <a:avLst/>
                  </a:prstGeom>
                  <a:noFill/>
                  <a:ln w="9525">
                    <a:noFill/>
                    <a:miter lim="800000"/>
                    <a:headEnd/>
                    <a:tailEnd/>
                  </a:ln>
                </pic:spPr>
              </pic:pic>
            </a:graphicData>
          </a:graphic>
        </wp:inline>
      </w:drawing>
    </w:r>
  </w:p>
  <w:p w:rsidR="005001F6" w:rsidRDefault="008478D5" w:rsidP="005001F6">
    <w:pPr>
      <w:pStyle w:val="Intestazione"/>
    </w:pPr>
    <w:r>
      <w:rPr>
        <w:noProof/>
        <w:lang w:eastAsia="it-IT"/>
      </w:rPr>
      <w:drawing>
        <wp:inline distT="0" distB="0" distL="0" distR="0">
          <wp:extent cx="8467725" cy="5981700"/>
          <wp:effectExtent l="19050" t="0" r="9525" b="0"/>
          <wp:docPr id="69" name="Immagine 69" descr="C:\Users\MariaGrazia\Downloads\logo soc finanziaria 106 verti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razia\Downloads\logo soc finanziaria 106 verticale.JPG"/>
                  <pic:cNvPicPr>
                    <a:picLocks noChangeAspect="1" noChangeArrowheads="1"/>
                  </pic:cNvPicPr>
                </pic:nvPicPr>
                <pic:blipFill>
                  <a:blip r:embed="rId1"/>
                  <a:srcRect/>
                  <a:stretch>
                    <a:fillRect/>
                  </a:stretch>
                </pic:blipFill>
                <pic:spPr bwMode="auto">
                  <a:xfrm>
                    <a:off x="0" y="0"/>
                    <a:ext cx="8467725" cy="5981700"/>
                  </a:xfrm>
                  <a:prstGeom prst="rect">
                    <a:avLst/>
                  </a:prstGeom>
                  <a:noFill/>
                  <a:ln w="9525">
                    <a:noFill/>
                    <a:miter lim="800000"/>
                    <a:headEnd/>
                    <a:tailEnd/>
                  </a:ln>
                </pic:spPr>
              </pic:pic>
            </a:graphicData>
          </a:graphic>
        </wp:inline>
      </w:drawing>
    </w:r>
    <w:r>
      <w:rPr>
        <w:noProof/>
        <w:lang w:eastAsia="it-IT"/>
      </w:rPr>
      <w:drawing>
        <wp:anchor distT="0" distB="0" distL="114300" distR="114300" simplePos="0" relativeHeight="251659776" behindDoc="0" locked="0" layoutInCell="1" allowOverlap="1">
          <wp:simplePos x="0" y="0"/>
          <wp:positionH relativeFrom="column">
            <wp:posOffset>-24765</wp:posOffset>
          </wp:positionH>
          <wp:positionV relativeFrom="paragraph">
            <wp:posOffset>-243205</wp:posOffset>
          </wp:positionV>
          <wp:extent cx="3319780" cy="642620"/>
          <wp:effectExtent l="19050" t="0" r="0" b="0"/>
          <wp:wrapSquare wrapText="bothSides"/>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3319780" cy="642620"/>
                  </a:xfrm>
                  <a:prstGeom prst="rect">
                    <a:avLst/>
                  </a:prstGeom>
                  <a:noFill/>
                  <a:ln w="9525">
                    <a:noFill/>
                    <a:miter lim="800000"/>
                    <a:headEnd/>
                    <a:tailEnd/>
                  </a:ln>
                </pic:spPr>
              </pic:pic>
            </a:graphicData>
          </a:graphic>
        </wp:anchor>
      </w:drawing>
    </w:r>
  </w:p>
  <w:p w:rsidR="005001F6" w:rsidRDefault="005001F6" w:rsidP="005001F6">
    <w:pPr>
      <w:pStyle w:val="Intestazione"/>
    </w:pPr>
  </w:p>
  <w:p w:rsidR="005001F6" w:rsidRDefault="005001F6" w:rsidP="00CC34DE">
    <w:pPr>
      <w:pStyle w:val="Intestazione"/>
    </w:pPr>
  </w:p>
  <w:p w:rsidR="003349EB" w:rsidRDefault="00D7290A" w:rsidP="005001F6">
    <w:pPr>
      <w:pStyle w:val="Intestazione"/>
    </w:pPr>
    <w:r>
      <w:rPr>
        <w:noProof/>
        <w:lang w:eastAsia="it-IT"/>
      </w:rPr>
      <w:pict>
        <v:shapetype id="_x0000_t32" coordsize="21600,21600" o:spt="32" o:oned="t" path="m,l21600,21600e" filled="f">
          <v:path arrowok="t" fillok="f" o:connecttype="none"/>
          <o:lock v:ext="edit" shapetype="t"/>
        </v:shapetype>
        <v:shape id="AutoShape 5" o:spid="_x0000_s4097" type="#_x0000_t32" style="position:absolute;margin-left:-1.95pt;margin-top:16.65pt;width:422.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" strokecolor="#e36c0a" strokeweight="1.5pt">
          <v:shadow color="#974706" opacity=".5" offset="1p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631" w:rsidRDefault="00FF263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2CE"/>
    <w:multiLevelType w:val="hybridMultilevel"/>
    <w:tmpl w:val="8CF4D8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3F3151"/>
    <w:multiLevelType w:val="hybridMultilevel"/>
    <w:tmpl w:val="263A076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A4D544">
      <w:start w:val="1"/>
      <w:numFmt w:val="lowerLetter"/>
      <w:lvlText w:val="%3)"/>
      <w:lvlJc w:val="left"/>
      <w:pPr>
        <w:tabs>
          <w:tab w:val="num" w:pos="2340"/>
        </w:tabs>
        <w:ind w:left="2340" w:hanging="360"/>
      </w:pPr>
      <w:rPr>
        <w:rFonts w:hint="default"/>
      </w:rPr>
    </w:lvl>
    <w:lvl w:ilvl="3" w:tplc="0410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2F0676D6">
      <w:start w:val="14"/>
      <w:numFmt w:val="decimal"/>
      <w:lvlText w:val="%6."/>
      <w:lvlJc w:val="left"/>
      <w:pPr>
        <w:ind w:left="4500" w:hanging="360"/>
      </w:pPr>
      <w:rPr>
        <w:rFonts w:hint="default"/>
        <w:i w:val="0"/>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630EFC"/>
    <w:multiLevelType w:val="hybridMultilevel"/>
    <w:tmpl w:val="044E8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4D73A1"/>
    <w:multiLevelType w:val="hybridMultilevel"/>
    <w:tmpl w:val="88B89E92"/>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0A604251"/>
    <w:multiLevelType w:val="hybridMultilevel"/>
    <w:tmpl w:val="B3D44112"/>
    <w:lvl w:ilvl="0" w:tplc="0410000D">
      <w:start w:val="1"/>
      <w:numFmt w:val="bullet"/>
      <w:lvlText w:val=""/>
      <w:lvlJc w:val="left"/>
      <w:pPr>
        <w:ind w:left="1496" w:hanging="360"/>
      </w:pPr>
      <w:rPr>
        <w:rFonts w:ascii="Wingdings" w:hAnsi="Wingdings"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5">
    <w:nsid w:val="0B927EB3"/>
    <w:multiLevelType w:val="hybridMultilevel"/>
    <w:tmpl w:val="BACA552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0C0B44E6"/>
    <w:multiLevelType w:val="hybridMultilevel"/>
    <w:tmpl w:val="FF9EE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FA0B34"/>
    <w:multiLevelType w:val="hybridMultilevel"/>
    <w:tmpl w:val="1A94F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6A729C"/>
    <w:multiLevelType w:val="hybridMultilevel"/>
    <w:tmpl w:val="27F8D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C126AF"/>
    <w:multiLevelType w:val="hybridMultilevel"/>
    <w:tmpl w:val="62BC1DAC"/>
    <w:lvl w:ilvl="0" w:tplc="04100001">
      <w:start w:val="1"/>
      <w:numFmt w:val="bullet"/>
      <w:lvlText w:val=""/>
      <w:lvlJc w:val="left"/>
      <w:pPr>
        <w:tabs>
          <w:tab w:val="num" w:pos="1560"/>
        </w:tabs>
        <w:ind w:left="1560" w:hanging="360"/>
      </w:pPr>
      <w:rPr>
        <w:rFonts w:ascii="Symbol" w:hAnsi="Symbol" w:hint="default"/>
      </w:rPr>
    </w:lvl>
    <w:lvl w:ilvl="1" w:tplc="04100003" w:tentative="1">
      <w:start w:val="1"/>
      <w:numFmt w:val="bullet"/>
      <w:lvlText w:val="o"/>
      <w:lvlJc w:val="left"/>
      <w:pPr>
        <w:tabs>
          <w:tab w:val="num" w:pos="2280"/>
        </w:tabs>
        <w:ind w:left="2280" w:hanging="360"/>
      </w:pPr>
      <w:rPr>
        <w:rFonts w:ascii="Courier New" w:hAnsi="Courier New" w:cs="Courier New" w:hint="default"/>
      </w:rPr>
    </w:lvl>
    <w:lvl w:ilvl="2" w:tplc="04100005" w:tentative="1">
      <w:start w:val="1"/>
      <w:numFmt w:val="bullet"/>
      <w:lvlText w:val=""/>
      <w:lvlJc w:val="left"/>
      <w:pPr>
        <w:tabs>
          <w:tab w:val="num" w:pos="3000"/>
        </w:tabs>
        <w:ind w:left="3000" w:hanging="360"/>
      </w:pPr>
      <w:rPr>
        <w:rFonts w:ascii="Wingdings" w:hAnsi="Wingdings" w:hint="default"/>
      </w:rPr>
    </w:lvl>
    <w:lvl w:ilvl="3" w:tplc="04100001" w:tentative="1">
      <w:start w:val="1"/>
      <w:numFmt w:val="bullet"/>
      <w:lvlText w:val=""/>
      <w:lvlJc w:val="left"/>
      <w:pPr>
        <w:tabs>
          <w:tab w:val="num" w:pos="3720"/>
        </w:tabs>
        <w:ind w:left="3720" w:hanging="360"/>
      </w:pPr>
      <w:rPr>
        <w:rFonts w:ascii="Symbol" w:hAnsi="Symbol" w:hint="default"/>
      </w:rPr>
    </w:lvl>
    <w:lvl w:ilvl="4" w:tplc="04100003" w:tentative="1">
      <w:start w:val="1"/>
      <w:numFmt w:val="bullet"/>
      <w:lvlText w:val="o"/>
      <w:lvlJc w:val="left"/>
      <w:pPr>
        <w:tabs>
          <w:tab w:val="num" w:pos="4440"/>
        </w:tabs>
        <w:ind w:left="4440" w:hanging="360"/>
      </w:pPr>
      <w:rPr>
        <w:rFonts w:ascii="Courier New" w:hAnsi="Courier New" w:cs="Courier New" w:hint="default"/>
      </w:rPr>
    </w:lvl>
    <w:lvl w:ilvl="5" w:tplc="04100005" w:tentative="1">
      <w:start w:val="1"/>
      <w:numFmt w:val="bullet"/>
      <w:lvlText w:val=""/>
      <w:lvlJc w:val="left"/>
      <w:pPr>
        <w:tabs>
          <w:tab w:val="num" w:pos="5160"/>
        </w:tabs>
        <w:ind w:left="5160" w:hanging="360"/>
      </w:pPr>
      <w:rPr>
        <w:rFonts w:ascii="Wingdings" w:hAnsi="Wingdings" w:hint="default"/>
      </w:rPr>
    </w:lvl>
    <w:lvl w:ilvl="6" w:tplc="04100001" w:tentative="1">
      <w:start w:val="1"/>
      <w:numFmt w:val="bullet"/>
      <w:lvlText w:val=""/>
      <w:lvlJc w:val="left"/>
      <w:pPr>
        <w:tabs>
          <w:tab w:val="num" w:pos="5880"/>
        </w:tabs>
        <w:ind w:left="5880" w:hanging="360"/>
      </w:pPr>
      <w:rPr>
        <w:rFonts w:ascii="Symbol" w:hAnsi="Symbol" w:hint="default"/>
      </w:rPr>
    </w:lvl>
    <w:lvl w:ilvl="7" w:tplc="04100003" w:tentative="1">
      <w:start w:val="1"/>
      <w:numFmt w:val="bullet"/>
      <w:lvlText w:val="o"/>
      <w:lvlJc w:val="left"/>
      <w:pPr>
        <w:tabs>
          <w:tab w:val="num" w:pos="6600"/>
        </w:tabs>
        <w:ind w:left="6600" w:hanging="360"/>
      </w:pPr>
      <w:rPr>
        <w:rFonts w:ascii="Courier New" w:hAnsi="Courier New" w:cs="Courier New" w:hint="default"/>
      </w:rPr>
    </w:lvl>
    <w:lvl w:ilvl="8" w:tplc="04100005" w:tentative="1">
      <w:start w:val="1"/>
      <w:numFmt w:val="bullet"/>
      <w:lvlText w:val=""/>
      <w:lvlJc w:val="left"/>
      <w:pPr>
        <w:tabs>
          <w:tab w:val="num" w:pos="7320"/>
        </w:tabs>
        <w:ind w:left="7320" w:hanging="360"/>
      </w:pPr>
      <w:rPr>
        <w:rFonts w:ascii="Wingdings" w:hAnsi="Wingdings" w:hint="default"/>
      </w:rPr>
    </w:lvl>
  </w:abstractNum>
  <w:abstractNum w:abstractNumId="10">
    <w:nsid w:val="19C960D3"/>
    <w:multiLevelType w:val="hybridMultilevel"/>
    <w:tmpl w:val="A406E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0E0DAE"/>
    <w:multiLevelType w:val="hybridMultilevel"/>
    <w:tmpl w:val="1B8E565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2">
    <w:nsid w:val="1F041196"/>
    <w:multiLevelType w:val="multilevel"/>
    <w:tmpl w:val="6A8268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FF12A96"/>
    <w:multiLevelType w:val="hybridMultilevel"/>
    <w:tmpl w:val="CF742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BA45FD"/>
    <w:multiLevelType w:val="hybridMultilevel"/>
    <w:tmpl w:val="925A2130"/>
    <w:lvl w:ilvl="0" w:tplc="04100001">
      <w:start w:val="1"/>
      <w:numFmt w:val="bullet"/>
      <w:lvlText w:val=""/>
      <w:lvlJc w:val="left"/>
      <w:pPr>
        <w:ind w:left="1496" w:hanging="360"/>
      </w:pPr>
      <w:rPr>
        <w:rFonts w:ascii="Symbol" w:hAnsi="Symbol"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15">
    <w:nsid w:val="292D616F"/>
    <w:multiLevelType w:val="hybridMultilevel"/>
    <w:tmpl w:val="4E48A4A4"/>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2A2803FD"/>
    <w:multiLevelType w:val="hybridMultilevel"/>
    <w:tmpl w:val="3EF0E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274234"/>
    <w:multiLevelType w:val="hybridMultilevel"/>
    <w:tmpl w:val="23840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48076D"/>
    <w:multiLevelType w:val="hybridMultilevel"/>
    <w:tmpl w:val="376C7EFC"/>
    <w:lvl w:ilvl="0" w:tplc="04100001">
      <w:start w:val="1"/>
      <w:numFmt w:val="bullet"/>
      <w:lvlText w:val=""/>
      <w:lvlJc w:val="left"/>
      <w:pPr>
        <w:ind w:left="1314" w:hanging="360"/>
      </w:pPr>
      <w:rPr>
        <w:rFonts w:ascii="Symbol" w:hAnsi="Symbol" w:hint="default"/>
      </w:rPr>
    </w:lvl>
    <w:lvl w:ilvl="1" w:tplc="04100003" w:tentative="1">
      <w:start w:val="1"/>
      <w:numFmt w:val="bullet"/>
      <w:lvlText w:val="o"/>
      <w:lvlJc w:val="left"/>
      <w:pPr>
        <w:ind w:left="2034" w:hanging="360"/>
      </w:pPr>
      <w:rPr>
        <w:rFonts w:ascii="Courier New" w:hAnsi="Courier New" w:cs="Courier New" w:hint="default"/>
      </w:rPr>
    </w:lvl>
    <w:lvl w:ilvl="2" w:tplc="04100005" w:tentative="1">
      <w:start w:val="1"/>
      <w:numFmt w:val="bullet"/>
      <w:lvlText w:val=""/>
      <w:lvlJc w:val="left"/>
      <w:pPr>
        <w:ind w:left="2754" w:hanging="360"/>
      </w:pPr>
      <w:rPr>
        <w:rFonts w:ascii="Wingdings" w:hAnsi="Wingdings" w:hint="default"/>
      </w:rPr>
    </w:lvl>
    <w:lvl w:ilvl="3" w:tplc="04100001" w:tentative="1">
      <w:start w:val="1"/>
      <w:numFmt w:val="bullet"/>
      <w:lvlText w:val=""/>
      <w:lvlJc w:val="left"/>
      <w:pPr>
        <w:ind w:left="3474" w:hanging="360"/>
      </w:pPr>
      <w:rPr>
        <w:rFonts w:ascii="Symbol" w:hAnsi="Symbol" w:hint="default"/>
      </w:rPr>
    </w:lvl>
    <w:lvl w:ilvl="4" w:tplc="04100003" w:tentative="1">
      <w:start w:val="1"/>
      <w:numFmt w:val="bullet"/>
      <w:lvlText w:val="o"/>
      <w:lvlJc w:val="left"/>
      <w:pPr>
        <w:ind w:left="4194" w:hanging="360"/>
      </w:pPr>
      <w:rPr>
        <w:rFonts w:ascii="Courier New" w:hAnsi="Courier New" w:cs="Courier New" w:hint="default"/>
      </w:rPr>
    </w:lvl>
    <w:lvl w:ilvl="5" w:tplc="04100005" w:tentative="1">
      <w:start w:val="1"/>
      <w:numFmt w:val="bullet"/>
      <w:lvlText w:val=""/>
      <w:lvlJc w:val="left"/>
      <w:pPr>
        <w:ind w:left="4914" w:hanging="360"/>
      </w:pPr>
      <w:rPr>
        <w:rFonts w:ascii="Wingdings" w:hAnsi="Wingdings" w:hint="default"/>
      </w:rPr>
    </w:lvl>
    <w:lvl w:ilvl="6" w:tplc="04100001" w:tentative="1">
      <w:start w:val="1"/>
      <w:numFmt w:val="bullet"/>
      <w:lvlText w:val=""/>
      <w:lvlJc w:val="left"/>
      <w:pPr>
        <w:ind w:left="5634" w:hanging="360"/>
      </w:pPr>
      <w:rPr>
        <w:rFonts w:ascii="Symbol" w:hAnsi="Symbol" w:hint="default"/>
      </w:rPr>
    </w:lvl>
    <w:lvl w:ilvl="7" w:tplc="04100003" w:tentative="1">
      <w:start w:val="1"/>
      <w:numFmt w:val="bullet"/>
      <w:lvlText w:val="o"/>
      <w:lvlJc w:val="left"/>
      <w:pPr>
        <w:ind w:left="6354" w:hanging="360"/>
      </w:pPr>
      <w:rPr>
        <w:rFonts w:ascii="Courier New" w:hAnsi="Courier New" w:cs="Courier New" w:hint="default"/>
      </w:rPr>
    </w:lvl>
    <w:lvl w:ilvl="8" w:tplc="04100005" w:tentative="1">
      <w:start w:val="1"/>
      <w:numFmt w:val="bullet"/>
      <w:lvlText w:val=""/>
      <w:lvlJc w:val="left"/>
      <w:pPr>
        <w:ind w:left="7074" w:hanging="360"/>
      </w:pPr>
      <w:rPr>
        <w:rFonts w:ascii="Wingdings" w:hAnsi="Wingdings" w:hint="default"/>
      </w:rPr>
    </w:lvl>
  </w:abstractNum>
  <w:abstractNum w:abstractNumId="19">
    <w:nsid w:val="30F44698"/>
    <w:multiLevelType w:val="hybridMultilevel"/>
    <w:tmpl w:val="FEC8DF1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31F079A4"/>
    <w:multiLevelType w:val="hybridMultilevel"/>
    <w:tmpl w:val="D85242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3ED4D00"/>
    <w:multiLevelType w:val="hybridMultilevel"/>
    <w:tmpl w:val="C7CECC4E"/>
    <w:lvl w:ilvl="0" w:tplc="BBB0CED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3471241A"/>
    <w:multiLevelType w:val="multilevel"/>
    <w:tmpl w:val="6A8268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5B82250"/>
    <w:multiLevelType w:val="hybridMultilevel"/>
    <w:tmpl w:val="36EA1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0C18EF"/>
    <w:multiLevelType w:val="hybridMultilevel"/>
    <w:tmpl w:val="64BC14C6"/>
    <w:lvl w:ilvl="0" w:tplc="3CD8AD2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3E626EA6"/>
    <w:multiLevelType w:val="hybridMultilevel"/>
    <w:tmpl w:val="3D94D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EA7463A"/>
    <w:multiLevelType w:val="hybridMultilevel"/>
    <w:tmpl w:val="40182422"/>
    <w:lvl w:ilvl="0" w:tplc="CF940ACE">
      <w:start w:val="2"/>
      <w:numFmt w:val="bullet"/>
      <w:lvlText w:val="-"/>
      <w:lvlJc w:val="left"/>
      <w:pPr>
        <w:tabs>
          <w:tab w:val="num" w:pos="720"/>
        </w:tabs>
        <w:ind w:left="720" w:hanging="360"/>
      </w:pPr>
      <w:rPr>
        <w:rFonts w:ascii="Arial" w:eastAsia="Calibri" w:hAnsi="Arial" w:cs="Aria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F32338F"/>
    <w:multiLevelType w:val="hybridMultilevel"/>
    <w:tmpl w:val="6494F0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1075A06"/>
    <w:multiLevelType w:val="hybridMultilevel"/>
    <w:tmpl w:val="A5CE6F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1936740"/>
    <w:multiLevelType w:val="hybridMultilevel"/>
    <w:tmpl w:val="A13AC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8AB0ED4"/>
    <w:multiLevelType w:val="hybridMultilevel"/>
    <w:tmpl w:val="2690E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8EC467C"/>
    <w:multiLevelType w:val="hybridMultilevel"/>
    <w:tmpl w:val="9760E5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F0F4B4E"/>
    <w:multiLevelType w:val="multilevel"/>
    <w:tmpl w:val="6A8268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2C16D1C"/>
    <w:multiLevelType w:val="hybridMultilevel"/>
    <w:tmpl w:val="916EA6F2"/>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4">
    <w:nsid w:val="54476BAF"/>
    <w:multiLevelType w:val="hybridMultilevel"/>
    <w:tmpl w:val="F26EF82E"/>
    <w:lvl w:ilvl="0" w:tplc="04100001">
      <w:start w:val="1"/>
      <w:numFmt w:val="bullet"/>
      <w:lvlText w:val=""/>
      <w:lvlJc w:val="left"/>
      <w:pPr>
        <w:ind w:left="1080" w:hanging="72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12E730E"/>
    <w:multiLevelType w:val="hybridMultilevel"/>
    <w:tmpl w:val="72325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B166D95"/>
    <w:multiLevelType w:val="hybridMultilevel"/>
    <w:tmpl w:val="8C3EC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3637E8D"/>
    <w:multiLevelType w:val="hybridMultilevel"/>
    <w:tmpl w:val="EA7E6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B93398"/>
    <w:multiLevelType w:val="hybridMultilevel"/>
    <w:tmpl w:val="33129D1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num w:numId="1">
    <w:abstractNumId w:val="28"/>
  </w:num>
  <w:num w:numId="2">
    <w:abstractNumId w:val="9"/>
  </w:num>
  <w:num w:numId="3">
    <w:abstractNumId w:val="2"/>
  </w:num>
  <w:num w:numId="4">
    <w:abstractNumId w:val="8"/>
  </w:num>
  <w:num w:numId="5">
    <w:abstractNumId w:val="31"/>
  </w:num>
  <w:num w:numId="6">
    <w:abstractNumId w:val="1"/>
  </w:num>
  <w:num w:numId="7">
    <w:abstractNumId w:val="10"/>
  </w:num>
  <w:num w:numId="8">
    <w:abstractNumId w:val="29"/>
  </w:num>
  <w:num w:numId="9">
    <w:abstractNumId w:val="17"/>
  </w:num>
  <w:num w:numId="10">
    <w:abstractNumId w:val="4"/>
  </w:num>
  <w:num w:numId="11">
    <w:abstractNumId w:val="21"/>
  </w:num>
  <w:num w:numId="12">
    <w:abstractNumId w:val="20"/>
  </w:num>
  <w:num w:numId="13">
    <w:abstractNumId w:val="24"/>
  </w:num>
  <w:num w:numId="14">
    <w:abstractNumId w:val="11"/>
  </w:num>
  <w:num w:numId="15">
    <w:abstractNumId w:val="18"/>
  </w:num>
  <w:num w:numId="16">
    <w:abstractNumId w:val="0"/>
  </w:num>
  <w:num w:numId="17">
    <w:abstractNumId w:val="14"/>
  </w:num>
  <w:num w:numId="18">
    <w:abstractNumId w:val="3"/>
  </w:num>
  <w:num w:numId="19">
    <w:abstractNumId w:val="38"/>
  </w:num>
  <w:num w:numId="20">
    <w:abstractNumId w:val="15"/>
  </w:num>
  <w:num w:numId="21">
    <w:abstractNumId w:val="33"/>
  </w:num>
  <w:num w:numId="22">
    <w:abstractNumId w:val="27"/>
  </w:num>
  <w:num w:numId="23">
    <w:abstractNumId w:val="6"/>
  </w:num>
  <w:num w:numId="24">
    <w:abstractNumId w:val="19"/>
  </w:num>
  <w:num w:numId="25">
    <w:abstractNumId w:val="25"/>
  </w:num>
  <w:num w:numId="26">
    <w:abstractNumId w:val="35"/>
  </w:num>
  <w:num w:numId="27">
    <w:abstractNumId w:val="34"/>
  </w:num>
  <w:num w:numId="28">
    <w:abstractNumId w:val="13"/>
  </w:num>
  <w:num w:numId="29">
    <w:abstractNumId w:val="23"/>
  </w:num>
  <w:num w:numId="30">
    <w:abstractNumId w:val="30"/>
  </w:num>
  <w:num w:numId="31">
    <w:abstractNumId w:val="7"/>
  </w:num>
  <w:num w:numId="32">
    <w:abstractNumId w:val="37"/>
  </w:num>
  <w:num w:numId="33">
    <w:abstractNumId w:val="16"/>
  </w:num>
  <w:num w:numId="34">
    <w:abstractNumId w:val="26"/>
  </w:num>
  <w:num w:numId="35">
    <w:abstractNumId w:val="5"/>
  </w:num>
  <w:num w:numId="36">
    <w:abstractNumId w:val="36"/>
  </w:num>
  <w:num w:numId="37">
    <w:abstractNumId w:val="22"/>
  </w:num>
  <w:num w:numId="38">
    <w:abstractNumId w:val="32"/>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defaultTabStop w:val="708"/>
  <w:hyphenationZone w:val="283"/>
  <w:drawingGridHorizontalSpacing w:val="110"/>
  <w:displayHorizontalDrawingGridEvery w:val="2"/>
  <w:characterSpacingControl w:val="doNotCompress"/>
  <w:hdrShapeDefaults>
    <o:shapedefaults v:ext="edit" spidmax="4098"/>
    <o:shapelayout v:ext="edit">
      <o:idmap v:ext="edit" data="4"/>
      <o:rules v:ext="edit">
        <o:r id="V:Rule1" type="connector" idref="#AutoShape 5"/>
      </o:rules>
    </o:shapelayout>
  </w:hdrShapeDefaults>
  <w:footnotePr>
    <w:footnote w:id="-1"/>
    <w:footnote w:id="0"/>
  </w:footnotePr>
  <w:endnotePr>
    <w:endnote w:id="-1"/>
    <w:endnote w:id="0"/>
  </w:endnotePr>
  <w:compat/>
  <w:rsids>
    <w:rsidRoot w:val="003349EB"/>
    <w:rsid w:val="00007D7C"/>
    <w:rsid w:val="000210B8"/>
    <w:rsid w:val="00033B6D"/>
    <w:rsid w:val="00051DCC"/>
    <w:rsid w:val="00052A67"/>
    <w:rsid w:val="00053C0E"/>
    <w:rsid w:val="00066AA8"/>
    <w:rsid w:val="00083F7E"/>
    <w:rsid w:val="00084CF4"/>
    <w:rsid w:val="00086F6C"/>
    <w:rsid w:val="000A4EB0"/>
    <w:rsid w:val="000D053F"/>
    <w:rsid w:val="000D2DF8"/>
    <w:rsid w:val="000F12F9"/>
    <w:rsid w:val="000F14DD"/>
    <w:rsid w:val="000F2480"/>
    <w:rsid w:val="000F2EDA"/>
    <w:rsid w:val="00123BFB"/>
    <w:rsid w:val="0013076F"/>
    <w:rsid w:val="0016780E"/>
    <w:rsid w:val="0017269B"/>
    <w:rsid w:val="00184EFA"/>
    <w:rsid w:val="001B6B6A"/>
    <w:rsid w:val="001D537F"/>
    <w:rsid w:val="001F26C4"/>
    <w:rsid w:val="00210FBB"/>
    <w:rsid w:val="002218FA"/>
    <w:rsid w:val="00232AF4"/>
    <w:rsid w:val="00234E65"/>
    <w:rsid w:val="00243312"/>
    <w:rsid w:val="00261915"/>
    <w:rsid w:val="00267880"/>
    <w:rsid w:val="0027549C"/>
    <w:rsid w:val="00297FEE"/>
    <w:rsid w:val="002A4F0A"/>
    <w:rsid w:val="002A6AA9"/>
    <w:rsid w:val="002B0207"/>
    <w:rsid w:val="002B2942"/>
    <w:rsid w:val="002B59BD"/>
    <w:rsid w:val="002B6545"/>
    <w:rsid w:val="002D23BB"/>
    <w:rsid w:val="002D7F20"/>
    <w:rsid w:val="002F6AA3"/>
    <w:rsid w:val="003349EB"/>
    <w:rsid w:val="00354F55"/>
    <w:rsid w:val="00357ED8"/>
    <w:rsid w:val="003850B5"/>
    <w:rsid w:val="00393DAE"/>
    <w:rsid w:val="003D60B1"/>
    <w:rsid w:val="003E5B39"/>
    <w:rsid w:val="003E719A"/>
    <w:rsid w:val="003F4225"/>
    <w:rsid w:val="0040056B"/>
    <w:rsid w:val="00404022"/>
    <w:rsid w:val="004142EA"/>
    <w:rsid w:val="00434399"/>
    <w:rsid w:val="004473B0"/>
    <w:rsid w:val="004619A0"/>
    <w:rsid w:val="00466296"/>
    <w:rsid w:val="004710FC"/>
    <w:rsid w:val="004846AD"/>
    <w:rsid w:val="004905A9"/>
    <w:rsid w:val="004B6BA1"/>
    <w:rsid w:val="004E4B89"/>
    <w:rsid w:val="005001F6"/>
    <w:rsid w:val="00543BE4"/>
    <w:rsid w:val="0055315E"/>
    <w:rsid w:val="00564172"/>
    <w:rsid w:val="0056607A"/>
    <w:rsid w:val="00577D8F"/>
    <w:rsid w:val="00595788"/>
    <w:rsid w:val="005B2F64"/>
    <w:rsid w:val="005C4D44"/>
    <w:rsid w:val="005D435A"/>
    <w:rsid w:val="005E6003"/>
    <w:rsid w:val="00631C6E"/>
    <w:rsid w:val="00634C69"/>
    <w:rsid w:val="00651F1A"/>
    <w:rsid w:val="006615EC"/>
    <w:rsid w:val="00665149"/>
    <w:rsid w:val="00667DEC"/>
    <w:rsid w:val="00670354"/>
    <w:rsid w:val="00675C7A"/>
    <w:rsid w:val="00693454"/>
    <w:rsid w:val="00696E09"/>
    <w:rsid w:val="006A19C7"/>
    <w:rsid w:val="006B4C6D"/>
    <w:rsid w:val="006B6056"/>
    <w:rsid w:val="006E51DF"/>
    <w:rsid w:val="00700429"/>
    <w:rsid w:val="00703136"/>
    <w:rsid w:val="00715F05"/>
    <w:rsid w:val="00765139"/>
    <w:rsid w:val="0079520E"/>
    <w:rsid w:val="007C1F3C"/>
    <w:rsid w:val="007D58D9"/>
    <w:rsid w:val="007E5740"/>
    <w:rsid w:val="007F12B2"/>
    <w:rsid w:val="007F53D1"/>
    <w:rsid w:val="00810E06"/>
    <w:rsid w:val="00814AB6"/>
    <w:rsid w:val="00824547"/>
    <w:rsid w:val="008351D4"/>
    <w:rsid w:val="00841C08"/>
    <w:rsid w:val="0084680A"/>
    <w:rsid w:val="008478D5"/>
    <w:rsid w:val="00861403"/>
    <w:rsid w:val="00872DE9"/>
    <w:rsid w:val="008805FD"/>
    <w:rsid w:val="008B0814"/>
    <w:rsid w:val="008B2CDA"/>
    <w:rsid w:val="008C3680"/>
    <w:rsid w:val="008C5844"/>
    <w:rsid w:val="008E37BE"/>
    <w:rsid w:val="008F32EF"/>
    <w:rsid w:val="0092508D"/>
    <w:rsid w:val="00925620"/>
    <w:rsid w:val="00936783"/>
    <w:rsid w:val="00952DEA"/>
    <w:rsid w:val="00956297"/>
    <w:rsid w:val="00973099"/>
    <w:rsid w:val="009815AD"/>
    <w:rsid w:val="009A27B7"/>
    <w:rsid w:val="009B1494"/>
    <w:rsid w:val="009B3347"/>
    <w:rsid w:val="009F0805"/>
    <w:rsid w:val="009F1EE3"/>
    <w:rsid w:val="009F63D3"/>
    <w:rsid w:val="00A3333D"/>
    <w:rsid w:val="00A34803"/>
    <w:rsid w:val="00A40546"/>
    <w:rsid w:val="00A45173"/>
    <w:rsid w:val="00A53388"/>
    <w:rsid w:val="00A72EA6"/>
    <w:rsid w:val="00A81D20"/>
    <w:rsid w:val="00AA0CBE"/>
    <w:rsid w:val="00AA344E"/>
    <w:rsid w:val="00AB7C02"/>
    <w:rsid w:val="00AE35E3"/>
    <w:rsid w:val="00AF52C2"/>
    <w:rsid w:val="00B15462"/>
    <w:rsid w:val="00B236A4"/>
    <w:rsid w:val="00B26EEB"/>
    <w:rsid w:val="00B51A03"/>
    <w:rsid w:val="00B534B7"/>
    <w:rsid w:val="00B56FE2"/>
    <w:rsid w:val="00B67033"/>
    <w:rsid w:val="00B7478D"/>
    <w:rsid w:val="00B957F1"/>
    <w:rsid w:val="00B96666"/>
    <w:rsid w:val="00B97577"/>
    <w:rsid w:val="00BA34A1"/>
    <w:rsid w:val="00BB0C56"/>
    <w:rsid w:val="00BC2DE1"/>
    <w:rsid w:val="00BC5A6B"/>
    <w:rsid w:val="00C520AB"/>
    <w:rsid w:val="00C57DED"/>
    <w:rsid w:val="00C6539B"/>
    <w:rsid w:val="00CA6A87"/>
    <w:rsid w:val="00CB2065"/>
    <w:rsid w:val="00CC34DE"/>
    <w:rsid w:val="00D05FE0"/>
    <w:rsid w:val="00D4186E"/>
    <w:rsid w:val="00D60FB0"/>
    <w:rsid w:val="00D7290A"/>
    <w:rsid w:val="00DB11EA"/>
    <w:rsid w:val="00DB61E8"/>
    <w:rsid w:val="00DB67BB"/>
    <w:rsid w:val="00DE2A0F"/>
    <w:rsid w:val="00E02E58"/>
    <w:rsid w:val="00E12994"/>
    <w:rsid w:val="00E1477A"/>
    <w:rsid w:val="00E15BFD"/>
    <w:rsid w:val="00E200FE"/>
    <w:rsid w:val="00E41EF0"/>
    <w:rsid w:val="00E51AEF"/>
    <w:rsid w:val="00E54FD6"/>
    <w:rsid w:val="00E7396D"/>
    <w:rsid w:val="00E83A10"/>
    <w:rsid w:val="00EA118E"/>
    <w:rsid w:val="00EC225F"/>
    <w:rsid w:val="00EF072E"/>
    <w:rsid w:val="00F11333"/>
    <w:rsid w:val="00F176D5"/>
    <w:rsid w:val="00F17ADC"/>
    <w:rsid w:val="00F262BF"/>
    <w:rsid w:val="00F35A2C"/>
    <w:rsid w:val="00F37662"/>
    <w:rsid w:val="00F5225A"/>
    <w:rsid w:val="00F5360D"/>
    <w:rsid w:val="00F55A4F"/>
    <w:rsid w:val="00F81AB0"/>
    <w:rsid w:val="00F90AE3"/>
    <w:rsid w:val="00F926A9"/>
    <w:rsid w:val="00F93F46"/>
    <w:rsid w:val="00FC701C"/>
    <w:rsid w:val="00FD716F"/>
    <w:rsid w:val="00FE11D9"/>
    <w:rsid w:val="00FF20BC"/>
    <w:rsid w:val="00FF263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20BC"/>
    <w:pPr>
      <w:spacing w:after="200" w:line="276" w:lineRule="auto"/>
    </w:pPr>
    <w:rPr>
      <w:sz w:val="22"/>
      <w:szCs w:val="22"/>
      <w:lang w:eastAsia="en-US"/>
    </w:rPr>
  </w:style>
  <w:style w:type="paragraph" w:styleId="Titolo1">
    <w:name w:val="heading 1"/>
    <w:basedOn w:val="Normale"/>
    <w:next w:val="Normale"/>
    <w:link w:val="Titolo1Carattere"/>
    <w:uiPriority w:val="9"/>
    <w:qFormat/>
    <w:rsid w:val="00A3480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49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49EB"/>
  </w:style>
  <w:style w:type="paragraph" w:styleId="Pidipagina">
    <w:name w:val="footer"/>
    <w:basedOn w:val="Normale"/>
    <w:link w:val="PidipaginaCarattere"/>
    <w:uiPriority w:val="99"/>
    <w:unhideWhenUsed/>
    <w:rsid w:val="003349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49EB"/>
  </w:style>
  <w:style w:type="paragraph" w:styleId="Testofumetto">
    <w:name w:val="Balloon Text"/>
    <w:basedOn w:val="Normale"/>
    <w:link w:val="TestofumettoCarattere"/>
    <w:uiPriority w:val="99"/>
    <w:semiHidden/>
    <w:unhideWhenUsed/>
    <w:rsid w:val="003349E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349EB"/>
    <w:rPr>
      <w:rFonts w:ascii="Tahoma" w:hAnsi="Tahoma" w:cs="Tahoma"/>
      <w:sz w:val="16"/>
      <w:szCs w:val="16"/>
    </w:rPr>
  </w:style>
  <w:style w:type="character" w:styleId="Collegamentoipertestuale">
    <w:name w:val="Hyperlink"/>
    <w:uiPriority w:val="99"/>
    <w:unhideWhenUsed/>
    <w:rsid w:val="00BC5A6B"/>
    <w:rPr>
      <w:color w:val="0000FF"/>
      <w:u w:val="single"/>
    </w:rPr>
  </w:style>
  <w:style w:type="table" w:styleId="Grigliatabella">
    <w:name w:val="Table Grid"/>
    <w:basedOn w:val="Tabellanormale"/>
    <w:uiPriority w:val="59"/>
    <w:rsid w:val="00D41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16780E"/>
    <w:pPr>
      <w:ind w:left="720"/>
      <w:contextualSpacing/>
    </w:pPr>
  </w:style>
  <w:style w:type="paragraph" w:customStyle="1" w:styleId="Default">
    <w:name w:val="Default"/>
    <w:rsid w:val="00DB67BB"/>
    <w:pPr>
      <w:autoSpaceDE w:val="0"/>
      <w:autoSpaceDN w:val="0"/>
      <w:adjustRightInd w:val="0"/>
    </w:pPr>
    <w:rPr>
      <w:rFonts w:cs="Calibri"/>
      <w:color w:val="000000"/>
      <w:sz w:val="24"/>
      <w:szCs w:val="24"/>
    </w:rPr>
  </w:style>
  <w:style w:type="character" w:customStyle="1" w:styleId="ParagrafoelencoCarattere">
    <w:name w:val="Paragrafo elenco Carattere"/>
    <w:basedOn w:val="Carpredefinitoparagrafo"/>
    <w:link w:val="Paragrafoelenco"/>
    <w:uiPriority w:val="34"/>
    <w:locked/>
    <w:rsid w:val="00D05FE0"/>
    <w:rPr>
      <w:sz w:val="22"/>
      <w:szCs w:val="22"/>
      <w:lang w:eastAsia="en-US"/>
    </w:rPr>
  </w:style>
  <w:style w:type="character" w:customStyle="1" w:styleId="Titolo1Carattere">
    <w:name w:val="Titolo 1 Carattere"/>
    <w:basedOn w:val="Carpredefinitoparagrafo"/>
    <w:link w:val="Titolo1"/>
    <w:uiPriority w:val="9"/>
    <w:rsid w:val="00A34803"/>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527984007">
      <w:bodyDiv w:val="1"/>
      <w:marLeft w:val="0"/>
      <w:marRight w:val="0"/>
      <w:marTop w:val="0"/>
      <w:marBottom w:val="0"/>
      <w:divBdr>
        <w:top w:val="none" w:sz="0" w:space="0" w:color="auto"/>
        <w:left w:val="none" w:sz="0" w:space="0" w:color="auto"/>
        <w:bottom w:val="none" w:sz="0" w:space="0" w:color="auto"/>
        <w:right w:val="none" w:sz="0" w:space="0" w:color="auto"/>
      </w:divBdr>
      <w:divsChild>
        <w:div w:id="1222398629">
          <w:marLeft w:val="0"/>
          <w:marRight w:val="0"/>
          <w:marTop w:val="0"/>
          <w:marBottom w:val="0"/>
          <w:divBdr>
            <w:top w:val="none" w:sz="0" w:space="0" w:color="auto"/>
            <w:left w:val="none" w:sz="0" w:space="0" w:color="auto"/>
            <w:bottom w:val="none" w:sz="0" w:space="0" w:color="auto"/>
            <w:right w:val="none" w:sz="0" w:space="0" w:color="auto"/>
          </w:divBdr>
          <w:divsChild>
            <w:div w:id="347760055">
              <w:marLeft w:val="0"/>
              <w:marRight w:val="0"/>
              <w:marTop w:val="0"/>
              <w:marBottom w:val="0"/>
              <w:divBdr>
                <w:top w:val="none" w:sz="0" w:space="0" w:color="auto"/>
                <w:left w:val="none" w:sz="0" w:space="0" w:color="auto"/>
                <w:bottom w:val="none" w:sz="0" w:space="0" w:color="auto"/>
                <w:right w:val="none" w:sz="0" w:space="0" w:color="auto"/>
              </w:divBdr>
              <w:divsChild>
                <w:div w:id="1704355731">
                  <w:marLeft w:val="0"/>
                  <w:marRight w:val="0"/>
                  <w:marTop w:val="0"/>
                  <w:marBottom w:val="0"/>
                  <w:divBdr>
                    <w:top w:val="none" w:sz="0" w:space="0" w:color="auto"/>
                    <w:left w:val="none" w:sz="0" w:space="0" w:color="auto"/>
                    <w:bottom w:val="none" w:sz="0" w:space="0" w:color="auto"/>
                    <w:right w:val="none" w:sz="0" w:space="0" w:color="auto"/>
                  </w:divBdr>
                  <w:divsChild>
                    <w:div w:id="1292596235">
                      <w:marLeft w:val="0"/>
                      <w:marRight w:val="0"/>
                      <w:marTop w:val="0"/>
                      <w:marBottom w:val="0"/>
                      <w:divBdr>
                        <w:top w:val="none" w:sz="0" w:space="0" w:color="auto"/>
                        <w:left w:val="none" w:sz="0" w:space="0" w:color="auto"/>
                        <w:bottom w:val="none" w:sz="0" w:space="0" w:color="auto"/>
                        <w:right w:val="none" w:sz="0" w:space="0" w:color="auto"/>
                      </w:divBdr>
                      <w:divsChild>
                        <w:div w:id="900601229">
                          <w:marLeft w:val="0"/>
                          <w:marRight w:val="0"/>
                          <w:marTop w:val="0"/>
                          <w:marBottom w:val="0"/>
                          <w:divBdr>
                            <w:top w:val="none" w:sz="0" w:space="0" w:color="auto"/>
                            <w:left w:val="none" w:sz="0" w:space="0" w:color="auto"/>
                            <w:bottom w:val="none" w:sz="0" w:space="0" w:color="auto"/>
                            <w:right w:val="none" w:sz="0" w:space="0" w:color="auto"/>
                          </w:divBdr>
                          <w:divsChild>
                            <w:div w:id="1978798202">
                              <w:marLeft w:val="0"/>
                              <w:marRight w:val="0"/>
                              <w:marTop w:val="0"/>
                              <w:marBottom w:val="0"/>
                              <w:divBdr>
                                <w:top w:val="none" w:sz="0" w:space="0" w:color="auto"/>
                                <w:left w:val="none" w:sz="0" w:space="0" w:color="auto"/>
                                <w:bottom w:val="none" w:sz="0" w:space="0" w:color="auto"/>
                                <w:right w:val="none" w:sz="0" w:space="0" w:color="auto"/>
                              </w:divBdr>
                              <w:divsChild>
                                <w:div w:id="242303274">
                                  <w:marLeft w:val="0"/>
                                  <w:marRight w:val="0"/>
                                  <w:marTop w:val="0"/>
                                  <w:marBottom w:val="0"/>
                                  <w:divBdr>
                                    <w:top w:val="none" w:sz="0" w:space="0" w:color="auto"/>
                                    <w:left w:val="none" w:sz="0" w:space="0" w:color="auto"/>
                                    <w:bottom w:val="none" w:sz="0" w:space="0" w:color="auto"/>
                                    <w:right w:val="none" w:sz="0" w:space="0" w:color="auto"/>
                                  </w:divBdr>
                                  <w:divsChild>
                                    <w:div w:id="2069837238">
                                      <w:marLeft w:val="0"/>
                                      <w:marRight w:val="0"/>
                                      <w:marTop w:val="0"/>
                                      <w:marBottom w:val="0"/>
                                      <w:divBdr>
                                        <w:top w:val="none" w:sz="0" w:space="0" w:color="auto"/>
                                        <w:left w:val="none" w:sz="0" w:space="0" w:color="auto"/>
                                        <w:bottom w:val="none" w:sz="0" w:space="0" w:color="auto"/>
                                        <w:right w:val="none" w:sz="0" w:space="0" w:color="auto"/>
                                      </w:divBdr>
                                      <w:divsChild>
                                        <w:div w:id="1896502534">
                                          <w:marLeft w:val="0"/>
                                          <w:marRight w:val="0"/>
                                          <w:marTop w:val="0"/>
                                          <w:marBottom w:val="0"/>
                                          <w:divBdr>
                                            <w:top w:val="none" w:sz="0" w:space="0" w:color="auto"/>
                                            <w:left w:val="none" w:sz="0" w:space="0" w:color="auto"/>
                                            <w:bottom w:val="none" w:sz="0" w:space="0" w:color="auto"/>
                                            <w:right w:val="none" w:sz="0" w:space="0" w:color="auto"/>
                                          </w:divBdr>
                                          <w:divsChild>
                                            <w:div w:id="2048793818">
                                              <w:marLeft w:val="0"/>
                                              <w:marRight w:val="0"/>
                                              <w:marTop w:val="0"/>
                                              <w:marBottom w:val="0"/>
                                              <w:divBdr>
                                                <w:top w:val="none" w:sz="0" w:space="0" w:color="auto"/>
                                                <w:left w:val="none" w:sz="0" w:space="0" w:color="auto"/>
                                                <w:bottom w:val="none" w:sz="0" w:space="0" w:color="auto"/>
                                                <w:right w:val="none" w:sz="0" w:space="0" w:color="auto"/>
                                              </w:divBdr>
                                              <w:divsChild>
                                                <w:div w:id="1700083722">
                                                  <w:marLeft w:val="0"/>
                                                  <w:marRight w:val="0"/>
                                                  <w:marTop w:val="0"/>
                                                  <w:marBottom w:val="0"/>
                                                  <w:divBdr>
                                                    <w:top w:val="none" w:sz="0" w:space="0" w:color="auto"/>
                                                    <w:left w:val="none" w:sz="0" w:space="0" w:color="auto"/>
                                                    <w:bottom w:val="none" w:sz="0" w:space="0" w:color="auto"/>
                                                    <w:right w:val="none" w:sz="0" w:space="0" w:color="auto"/>
                                                  </w:divBdr>
                                                  <w:divsChild>
                                                    <w:div w:id="1285579075">
                                                      <w:marLeft w:val="0"/>
                                                      <w:marRight w:val="0"/>
                                                      <w:marTop w:val="0"/>
                                                      <w:marBottom w:val="0"/>
                                                      <w:divBdr>
                                                        <w:top w:val="none" w:sz="0" w:space="0" w:color="auto"/>
                                                        <w:left w:val="none" w:sz="0" w:space="0" w:color="auto"/>
                                                        <w:bottom w:val="none" w:sz="0" w:space="0" w:color="auto"/>
                                                        <w:right w:val="none" w:sz="0" w:space="0" w:color="auto"/>
                                                      </w:divBdr>
                                                      <w:divsChild>
                                                        <w:div w:id="923761951">
                                                          <w:marLeft w:val="0"/>
                                                          <w:marRight w:val="0"/>
                                                          <w:marTop w:val="0"/>
                                                          <w:marBottom w:val="0"/>
                                                          <w:divBdr>
                                                            <w:top w:val="none" w:sz="0" w:space="0" w:color="auto"/>
                                                            <w:left w:val="none" w:sz="0" w:space="0" w:color="auto"/>
                                                            <w:bottom w:val="none" w:sz="0" w:space="0" w:color="auto"/>
                                                            <w:right w:val="none" w:sz="0" w:space="0" w:color="auto"/>
                                                          </w:divBdr>
                                                          <w:divsChild>
                                                            <w:div w:id="327246663">
                                                              <w:marLeft w:val="0"/>
                                                              <w:marRight w:val="0"/>
                                                              <w:marTop w:val="0"/>
                                                              <w:marBottom w:val="0"/>
                                                              <w:divBdr>
                                                                <w:top w:val="none" w:sz="0" w:space="0" w:color="auto"/>
                                                                <w:left w:val="none" w:sz="0" w:space="0" w:color="auto"/>
                                                                <w:bottom w:val="none" w:sz="0" w:space="0" w:color="auto"/>
                                                                <w:right w:val="none" w:sz="0" w:space="0" w:color="auto"/>
                                                              </w:divBdr>
                                                              <w:divsChild>
                                                                <w:div w:id="177619880">
                                                                  <w:marLeft w:val="0"/>
                                                                  <w:marRight w:val="0"/>
                                                                  <w:marTop w:val="0"/>
                                                                  <w:marBottom w:val="0"/>
                                                                  <w:divBdr>
                                                                    <w:top w:val="none" w:sz="0" w:space="0" w:color="auto"/>
                                                                    <w:left w:val="none" w:sz="0" w:space="0" w:color="auto"/>
                                                                    <w:bottom w:val="none" w:sz="0" w:space="0" w:color="auto"/>
                                                                    <w:right w:val="none" w:sz="0" w:space="0" w:color="auto"/>
                                                                  </w:divBdr>
                                                                  <w:divsChild>
                                                                    <w:div w:id="1126006746">
                                                                      <w:marLeft w:val="0"/>
                                                                      <w:marRight w:val="0"/>
                                                                      <w:marTop w:val="0"/>
                                                                      <w:marBottom w:val="0"/>
                                                                      <w:divBdr>
                                                                        <w:top w:val="none" w:sz="0" w:space="0" w:color="auto"/>
                                                                        <w:left w:val="none" w:sz="0" w:space="0" w:color="auto"/>
                                                                        <w:bottom w:val="none" w:sz="0" w:space="0" w:color="auto"/>
                                                                        <w:right w:val="none" w:sz="0" w:space="0" w:color="auto"/>
                                                                      </w:divBdr>
                                                                      <w:divsChild>
                                                                        <w:div w:id="1326278441">
                                                                          <w:marLeft w:val="0"/>
                                                                          <w:marRight w:val="0"/>
                                                                          <w:marTop w:val="0"/>
                                                                          <w:marBottom w:val="0"/>
                                                                          <w:divBdr>
                                                                            <w:top w:val="none" w:sz="0" w:space="0" w:color="auto"/>
                                                                            <w:left w:val="none" w:sz="0" w:space="0" w:color="auto"/>
                                                                            <w:bottom w:val="none" w:sz="0" w:space="0" w:color="auto"/>
                                                                            <w:right w:val="none" w:sz="0" w:space="0" w:color="auto"/>
                                                                          </w:divBdr>
                                                                          <w:divsChild>
                                                                            <w:div w:id="398862951">
                                                                              <w:marLeft w:val="0"/>
                                                                              <w:marRight w:val="0"/>
                                                                              <w:marTop w:val="0"/>
                                                                              <w:marBottom w:val="0"/>
                                                                              <w:divBdr>
                                                                                <w:top w:val="none" w:sz="0" w:space="0" w:color="auto"/>
                                                                                <w:left w:val="none" w:sz="0" w:space="0" w:color="auto"/>
                                                                                <w:bottom w:val="none" w:sz="0" w:space="0" w:color="auto"/>
                                                                                <w:right w:val="none" w:sz="0" w:space="0" w:color="auto"/>
                                                                              </w:divBdr>
                                                                              <w:divsChild>
                                                                                <w:div w:id="109516378">
                                                                                  <w:marLeft w:val="0"/>
                                                                                  <w:marRight w:val="0"/>
                                                                                  <w:marTop w:val="0"/>
                                                                                  <w:marBottom w:val="0"/>
                                                                                  <w:divBdr>
                                                                                    <w:top w:val="none" w:sz="0" w:space="0" w:color="auto"/>
                                                                                    <w:left w:val="none" w:sz="0" w:space="0" w:color="auto"/>
                                                                                    <w:bottom w:val="none" w:sz="0" w:space="0" w:color="auto"/>
                                                                                    <w:right w:val="none" w:sz="0" w:space="0" w:color="auto"/>
                                                                                  </w:divBdr>
                                                                                  <w:divsChild>
                                                                                    <w:div w:id="798648257">
                                                                                      <w:marLeft w:val="0"/>
                                                                                      <w:marRight w:val="0"/>
                                                                                      <w:marTop w:val="0"/>
                                                                                      <w:marBottom w:val="0"/>
                                                                                      <w:divBdr>
                                                                                        <w:top w:val="none" w:sz="0" w:space="0" w:color="auto"/>
                                                                                        <w:left w:val="none" w:sz="0" w:space="0" w:color="auto"/>
                                                                                        <w:bottom w:val="none" w:sz="0" w:space="0" w:color="auto"/>
                                                                                        <w:right w:val="none" w:sz="0" w:space="0" w:color="auto"/>
                                                                                      </w:divBdr>
                                                                                      <w:divsChild>
                                                                                        <w:div w:id="451366435">
                                                                                          <w:marLeft w:val="0"/>
                                                                                          <w:marRight w:val="0"/>
                                                                                          <w:marTop w:val="0"/>
                                                                                          <w:marBottom w:val="0"/>
                                                                                          <w:divBdr>
                                                                                            <w:top w:val="none" w:sz="0" w:space="0" w:color="auto"/>
                                                                                            <w:left w:val="none" w:sz="0" w:space="0" w:color="auto"/>
                                                                                            <w:bottom w:val="none" w:sz="0" w:space="0" w:color="auto"/>
                                                                                            <w:right w:val="none" w:sz="0" w:space="0" w:color="auto"/>
                                                                                          </w:divBdr>
                                                                                          <w:divsChild>
                                                                                            <w:div w:id="541332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0551089">
                                                                                                  <w:marLeft w:val="0"/>
                                                                                                  <w:marRight w:val="0"/>
                                                                                                  <w:marTop w:val="0"/>
                                                                                                  <w:marBottom w:val="0"/>
                                                                                                  <w:divBdr>
                                                                                                    <w:top w:val="none" w:sz="0" w:space="0" w:color="auto"/>
                                                                                                    <w:left w:val="none" w:sz="0" w:space="0" w:color="auto"/>
                                                                                                    <w:bottom w:val="none" w:sz="0" w:space="0" w:color="auto"/>
                                                                                                    <w:right w:val="none" w:sz="0" w:space="0" w:color="auto"/>
                                                                                                  </w:divBdr>
                                                                                                  <w:divsChild>
                                                                                                    <w:div w:id="780301395">
                                                                                                      <w:marLeft w:val="0"/>
                                                                                                      <w:marRight w:val="0"/>
                                                                                                      <w:marTop w:val="0"/>
                                                                                                      <w:marBottom w:val="0"/>
                                                                                                      <w:divBdr>
                                                                                                        <w:top w:val="none" w:sz="0" w:space="0" w:color="auto"/>
                                                                                                        <w:left w:val="none" w:sz="0" w:space="0" w:color="auto"/>
                                                                                                        <w:bottom w:val="none" w:sz="0" w:space="0" w:color="auto"/>
                                                                                                        <w:right w:val="none" w:sz="0" w:space="0" w:color="auto"/>
                                                                                                      </w:divBdr>
                                                                                                      <w:divsChild>
                                                                                                        <w:div w:id="592862646">
                                                                                                          <w:marLeft w:val="0"/>
                                                                                                          <w:marRight w:val="0"/>
                                                                                                          <w:marTop w:val="0"/>
                                                                                                          <w:marBottom w:val="0"/>
                                                                                                          <w:divBdr>
                                                                                                            <w:top w:val="none" w:sz="0" w:space="0" w:color="auto"/>
                                                                                                            <w:left w:val="none" w:sz="0" w:space="0" w:color="auto"/>
                                                                                                            <w:bottom w:val="none" w:sz="0" w:space="0" w:color="auto"/>
                                                                                                            <w:right w:val="none" w:sz="0" w:space="0" w:color="auto"/>
                                                                                                          </w:divBdr>
                                                                                                          <w:divsChild>
                                                                                                            <w:div w:id="237793342">
                                                                                                              <w:marLeft w:val="0"/>
                                                                                                              <w:marRight w:val="0"/>
                                                                                                              <w:marTop w:val="0"/>
                                                                                                              <w:marBottom w:val="0"/>
                                                                                                              <w:divBdr>
                                                                                                                <w:top w:val="none" w:sz="0" w:space="0" w:color="auto"/>
                                                                                                                <w:left w:val="none" w:sz="0" w:space="0" w:color="auto"/>
                                                                                                                <w:bottom w:val="none" w:sz="0" w:space="0" w:color="auto"/>
                                                                                                                <w:right w:val="none" w:sz="0" w:space="0" w:color="auto"/>
                                                                                                              </w:divBdr>
                                                                                                              <w:divsChild>
                                                                                                                <w:div w:id="103308805">
                                                                                                                  <w:marLeft w:val="-450"/>
                                                                                                                  <w:marRight w:val="0"/>
                                                                                                                  <w:marTop w:val="150"/>
                                                                                                                  <w:marBottom w:val="225"/>
                                                                                                                  <w:divBdr>
                                                                                                                    <w:top w:val="single" w:sz="6" w:space="2" w:color="D8D8D8"/>
                                                                                                                    <w:left w:val="single" w:sz="6" w:space="2" w:color="D8D8D8"/>
                                                                                                                    <w:bottom w:val="single" w:sz="6" w:space="2" w:color="D8D8D8"/>
                                                                                                                    <w:right w:val="single" w:sz="6" w:space="2" w:color="D8D8D8"/>
                                                                                                                  </w:divBdr>
                                                                                                                  <w:divsChild>
                                                                                                                    <w:div w:id="676618367">
                                                                                                                      <w:marLeft w:val="225"/>
                                                                                                                      <w:marRight w:val="225"/>
                                                                                                                      <w:marTop w:val="75"/>
                                                                                                                      <w:marBottom w:val="75"/>
                                                                                                                      <w:divBdr>
                                                                                                                        <w:top w:val="none" w:sz="0" w:space="0" w:color="auto"/>
                                                                                                                        <w:left w:val="none" w:sz="0" w:space="0" w:color="auto"/>
                                                                                                                        <w:bottom w:val="none" w:sz="0" w:space="0" w:color="auto"/>
                                                                                                                        <w:right w:val="none" w:sz="0" w:space="0" w:color="auto"/>
                                                                                                                      </w:divBdr>
                                                                                                                      <w:divsChild>
                                                                                                                        <w:div w:id="1877153411">
                                                                                                                          <w:marLeft w:val="0"/>
                                                                                                                          <w:marRight w:val="0"/>
                                                                                                                          <w:marTop w:val="0"/>
                                                                                                                          <w:marBottom w:val="0"/>
                                                                                                                          <w:divBdr>
                                                                                                                            <w:top w:val="single" w:sz="6" w:space="0" w:color="auto"/>
                                                                                                                            <w:left w:val="single" w:sz="6" w:space="0" w:color="auto"/>
                                                                                                                            <w:bottom w:val="single" w:sz="6" w:space="0" w:color="auto"/>
                                                                                                                            <w:right w:val="single" w:sz="6" w:space="0" w:color="auto"/>
                                                                                                                          </w:divBdr>
                                                                                                                          <w:divsChild>
                                                                                                                            <w:div w:id="1445463100">
                                                                                                                              <w:marLeft w:val="0"/>
                                                                                                                              <w:marRight w:val="0"/>
                                                                                                                              <w:marTop w:val="0"/>
                                                                                                                              <w:marBottom w:val="0"/>
                                                                                                                              <w:divBdr>
                                                                                                                                <w:top w:val="none" w:sz="0" w:space="0" w:color="auto"/>
                                                                                                                                <w:left w:val="none" w:sz="0" w:space="0" w:color="auto"/>
                                                                                                                                <w:bottom w:val="none" w:sz="0" w:space="0" w:color="auto"/>
                                                                                                                                <w:right w:val="none" w:sz="0" w:space="0" w:color="auto"/>
                                                                                                                              </w:divBdr>
                                                                                                                              <w:divsChild>
                                                                                                                                <w:div w:id="778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3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779</Words>
  <Characters>4442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Albina</cp:lastModifiedBy>
  <cp:revision>16</cp:revision>
  <cp:lastPrinted>2017-10-19T09:51:00Z</cp:lastPrinted>
  <dcterms:created xsi:type="dcterms:W3CDTF">2021-09-20T14:54:00Z</dcterms:created>
  <dcterms:modified xsi:type="dcterms:W3CDTF">2022-05-23T07:43:00Z</dcterms:modified>
</cp:coreProperties>
</file>