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F" w:rsidRDefault="001D70A7" w:rsidP="00A8375F">
      <w:pPr>
        <w:jc w:val="center"/>
      </w:pPr>
      <w:r>
        <w:rPr>
          <w:noProof/>
          <w:lang w:val="it-IT" w:eastAsia="it-IT"/>
        </w:rPr>
        <w:pict>
          <v:rect id="Rectangle 3" o:spid="_x0000_s1026" style="position:absolute;left:0;text-align:left;margin-left:-21.85pt;margin-top:24.1pt;width:494pt;height:606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" filled="f" strokecolor="black [3213]" strokeweight="1pt">
            <w10:wrap anchorx="margin"/>
          </v:rect>
        </w:pict>
      </w:r>
    </w:p>
    <w:p w:rsidR="00A8375F" w:rsidRDefault="00A8375F" w:rsidP="00A8375F">
      <w:pPr>
        <w:jc w:val="center"/>
      </w:pPr>
    </w:p>
    <w:p w:rsidR="000902FE" w:rsidRDefault="000902FE" w:rsidP="00D739A2">
      <w:pPr>
        <w:jc w:val="center"/>
      </w:pPr>
    </w:p>
    <w:p w:rsidR="000902FE" w:rsidRDefault="000902FE" w:rsidP="000902FE"/>
    <w:p w:rsidR="000902FE" w:rsidRDefault="000902FE" w:rsidP="000902FE"/>
    <w:p w:rsidR="000902FE" w:rsidRDefault="00911F6A" w:rsidP="00D739A2">
      <w:pPr>
        <w:jc w:val="center"/>
      </w:pPr>
      <w:r w:rsidRPr="00911F6A">
        <w:drawing>
          <wp:inline distT="0" distB="0" distL="0" distR="0">
            <wp:extent cx="3400425" cy="825978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80" cy="8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FE" w:rsidRDefault="000902FE" w:rsidP="000902FE"/>
    <w:p w:rsidR="000902FE" w:rsidRDefault="000902FE" w:rsidP="000902FE"/>
    <w:p w:rsidR="00911F6A" w:rsidRDefault="00911F6A" w:rsidP="000902FE"/>
    <w:p w:rsidR="00911F6A" w:rsidRDefault="00911F6A" w:rsidP="000902FE"/>
    <w:p w:rsidR="00911F6A" w:rsidRDefault="00911F6A" w:rsidP="000902FE"/>
    <w:p w:rsidR="00911F6A" w:rsidRDefault="00837EE0" w:rsidP="00B34D3D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>
        <w:rPr>
          <w:rFonts w:ascii="Times New Roman" w:hAnsi="Times New Roman" w:cs="Times New Roman"/>
          <w:b/>
          <w:sz w:val="32"/>
          <w:lang w:val="it-IT"/>
        </w:rPr>
        <w:t xml:space="preserve">REGOLAMENTO </w:t>
      </w:r>
    </w:p>
    <w:p w:rsidR="00B34D3D" w:rsidRPr="00FB3F5E" w:rsidRDefault="00837EE0" w:rsidP="00B34D3D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>
        <w:rPr>
          <w:rFonts w:ascii="Times New Roman" w:hAnsi="Times New Roman" w:cs="Times New Roman"/>
          <w:b/>
          <w:sz w:val="32"/>
          <w:lang w:val="it-IT"/>
        </w:rPr>
        <w:t>DEI FLUSSI INFORMATIVI</w:t>
      </w:r>
      <w:r w:rsidR="00A004D9">
        <w:rPr>
          <w:rFonts w:ascii="Times New Roman" w:hAnsi="Times New Roman" w:cs="Times New Roman"/>
          <w:b/>
          <w:sz w:val="32"/>
          <w:lang w:val="it-IT"/>
        </w:rPr>
        <w:t xml:space="preserve"> AZIENDALI</w:t>
      </w: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911F6A" w:rsidRPr="00001E9A" w:rsidRDefault="00911F6A" w:rsidP="00911F6A">
      <w:pPr>
        <w:jc w:val="center"/>
        <w:rPr>
          <w:rFonts w:ascii="Times New Roman" w:hAnsi="Times New Roman" w:cs="Times New Roman"/>
          <w:b/>
          <w:lang w:val="it-IT"/>
        </w:rPr>
      </w:pPr>
      <w:r w:rsidRPr="00001E9A">
        <w:rPr>
          <w:rFonts w:ascii="Times New Roman" w:hAnsi="Times New Roman" w:cs="Times New Roman"/>
          <w:b/>
          <w:lang w:val="it-IT"/>
        </w:rPr>
        <w:t>Approvato dal Consiglio di Amministrazione</w:t>
      </w:r>
    </w:p>
    <w:p w:rsidR="00726133" w:rsidRDefault="00911F6A" w:rsidP="00911F6A">
      <w:pPr>
        <w:jc w:val="center"/>
        <w:rPr>
          <w:rFonts w:ascii="Times New Roman" w:hAnsi="Times New Roman" w:cs="Times New Roman"/>
          <w:b/>
          <w:sz w:val="36"/>
          <w:lang w:val="it-IT"/>
        </w:rPr>
      </w:pPr>
      <w:r w:rsidRPr="00001E9A">
        <w:rPr>
          <w:rFonts w:ascii="Times New Roman" w:hAnsi="Times New Roman" w:cs="Times New Roman"/>
          <w:b/>
          <w:lang w:val="it-IT"/>
        </w:rPr>
        <w:t xml:space="preserve">Visto Funzione </w:t>
      </w:r>
      <w:proofErr w:type="spellStart"/>
      <w:r w:rsidRPr="00001E9A">
        <w:rPr>
          <w:rFonts w:ascii="Times New Roman" w:hAnsi="Times New Roman" w:cs="Times New Roman"/>
          <w:b/>
          <w:i/>
          <w:lang w:val="it-IT"/>
        </w:rPr>
        <w:t>Compliance</w:t>
      </w:r>
      <w:proofErr w:type="spellEnd"/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FB3F5E" w:rsidRDefault="00FB3F5E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911F6A" w:rsidRDefault="00911F6A" w:rsidP="00911F6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lang w:val="it-IT" w:eastAsia="it-IT"/>
        </w:rPr>
      </w:pPr>
    </w:p>
    <w:p w:rsidR="00911F6A" w:rsidRPr="00911F6A" w:rsidRDefault="00911F6A" w:rsidP="00911F6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lang w:val="it-IT" w:eastAsia="it-IT"/>
        </w:rPr>
      </w:pPr>
      <w:r>
        <w:rPr>
          <w:rFonts w:ascii="Calibri" w:eastAsia="Times New Roman" w:hAnsi="Calibri" w:cs="Calibri"/>
          <w:b/>
          <w:color w:val="000000"/>
          <w:sz w:val="24"/>
          <w:lang w:val="it-IT" w:eastAsia="it-IT"/>
        </w:rPr>
        <w:t xml:space="preserve">Allegato 1: </w:t>
      </w:r>
      <w:r w:rsidRPr="00911F6A">
        <w:rPr>
          <w:rFonts w:ascii="Calibri" w:eastAsia="Times New Roman" w:hAnsi="Calibri" w:cs="Calibri"/>
          <w:b/>
          <w:color w:val="000000"/>
          <w:sz w:val="24"/>
          <w:lang w:val="it-IT" w:eastAsia="it-IT"/>
        </w:rPr>
        <w:t>Matrice dei flussi informativi aziendali</w:t>
      </w:r>
    </w:p>
    <w:p w:rsidR="00FB3F5E" w:rsidRDefault="00FB3F5E" w:rsidP="00911F6A">
      <w:pPr>
        <w:rPr>
          <w:rFonts w:ascii="Times New Roman" w:hAnsi="Times New Roman" w:cs="Times New Roman"/>
          <w:b/>
          <w:sz w:val="36"/>
          <w:lang w:val="it-IT"/>
        </w:rPr>
      </w:pPr>
    </w:p>
    <w:p w:rsidR="00FB3F5E" w:rsidRDefault="00FB3F5E" w:rsidP="00911F6A">
      <w:pPr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726133">
      <w:pPr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726133" w:rsidRDefault="00726133" w:rsidP="00B34D3D">
      <w:pPr>
        <w:rPr>
          <w:rFonts w:ascii="Times New Roman" w:hAnsi="Times New Roman" w:cs="Times New Roman"/>
          <w:b/>
          <w:sz w:val="36"/>
          <w:lang w:val="it-IT"/>
        </w:rPr>
      </w:pPr>
    </w:p>
    <w:p w:rsidR="00726133" w:rsidRPr="006E1734" w:rsidRDefault="00993080" w:rsidP="00726133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</w:t>
      </w:r>
      <w:r w:rsidR="00726133" w:rsidRPr="006E1734">
        <w:rPr>
          <w:rFonts w:cstheme="minorHAnsi"/>
          <w:b/>
          <w:sz w:val="24"/>
          <w:szCs w:val="24"/>
          <w:lang w:val="it-IT"/>
        </w:rPr>
        <w:t>Matrice delle revisioni</w:t>
      </w:r>
    </w:p>
    <w:tbl>
      <w:tblPr>
        <w:tblStyle w:val="Grigliatabella"/>
        <w:tblW w:w="8642" w:type="dxa"/>
        <w:jc w:val="center"/>
        <w:tblLook w:val="04A0"/>
      </w:tblPr>
      <w:tblGrid>
        <w:gridCol w:w="549"/>
        <w:gridCol w:w="1217"/>
        <w:gridCol w:w="698"/>
        <w:gridCol w:w="1217"/>
        <w:gridCol w:w="1955"/>
        <w:gridCol w:w="1448"/>
        <w:gridCol w:w="1558"/>
      </w:tblGrid>
      <w:tr w:rsidR="002D19CB" w:rsidRPr="006E1734" w:rsidTr="002D19CB">
        <w:trPr>
          <w:trHeight w:val="376"/>
          <w:jc w:val="center"/>
        </w:trPr>
        <w:tc>
          <w:tcPr>
            <w:tcW w:w="549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Ed</w:t>
            </w:r>
          </w:p>
        </w:tc>
        <w:tc>
          <w:tcPr>
            <w:tcW w:w="1217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698" w:type="dxa"/>
            <w:vAlign w:val="center"/>
          </w:tcPr>
          <w:p w:rsidR="00726133" w:rsidRPr="006E1734" w:rsidRDefault="00A00007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Rev.</w:t>
            </w:r>
          </w:p>
        </w:tc>
        <w:tc>
          <w:tcPr>
            <w:tcW w:w="1217" w:type="dxa"/>
            <w:vAlign w:val="center"/>
          </w:tcPr>
          <w:p w:rsidR="00726133" w:rsidRPr="006E1734" w:rsidRDefault="002D19CB" w:rsidP="002D19CB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1956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446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Emesso da</w:t>
            </w:r>
          </w:p>
        </w:tc>
        <w:tc>
          <w:tcPr>
            <w:tcW w:w="1559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Approvato da</w:t>
            </w:r>
          </w:p>
        </w:tc>
      </w:tr>
      <w:tr w:rsidR="002D19CB" w:rsidRPr="006E1734" w:rsidTr="002D19CB">
        <w:trPr>
          <w:trHeight w:val="423"/>
          <w:jc w:val="center"/>
        </w:trPr>
        <w:tc>
          <w:tcPr>
            <w:tcW w:w="549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0</w:t>
            </w:r>
            <w:r w:rsidR="00911F6A">
              <w:rPr>
                <w:rFonts w:cstheme="minorHAnsi"/>
                <w:sz w:val="20"/>
                <w:szCs w:val="20"/>
                <w:lang w:val="it-IT"/>
              </w:rPr>
              <w:t>0</w:t>
            </w:r>
          </w:p>
        </w:tc>
        <w:tc>
          <w:tcPr>
            <w:tcW w:w="1217" w:type="dxa"/>
            <w:vAlign w:val="center"/>
          </w:tcPr>
          <w:p w:rsidR="00726133" w:rsidRPr="006E1734" w:rsidRDefault="00D739A2" w:rsidP="00502E75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22</w:t>
            </w:r>
            <w:r w:rsidR="002D19CB" w:rsidRPr="006E1734">
              <w:rPr>
                <w:rFonts w:cstheme="minorHAnsi"/>
                <w:sz w:val="20"/>
                <w:szCs w:val="20"/>
                <w:lang w:val="it-IT"/>
              </w:rPr>
              <w:t>/</w:t>
            </w:r>
            <w:r w:rsidR="00502E75">
              <w:rPr>
                <w:rFonts w:cstheme="minorHAnsi"/>
                <w:sz w:val="20"/>
                <w:szCs w:val="20"/>
                <w:lang w:val="it-IT"/>
              </w:rPr>
              <w:t>03</w:t>
            </w:r>
            <w:r w:rsidR="002D19CB" w:rsidRPr="006E1734">
              <w:rPr>
                <w:rFonts w:cstheme="minorHAnsi"/>
                <w:sz w:val="20"/>
                <w:szCs w:val="20"/>
                <w:lang w:val="it-IT"/>
              </w:rPr>
              <w:t>/202</w:t>
            </w:r>
            <w:r w:rsidR="00502E75">
              <w:rPr>
                <w:rFonts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698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00</w:t>
            </w:r>
          </w:p>
        </w:tc>
        <w:tc>
          <w:tcPr>
            <w:tcW w:w="1217" w:type="dxa"/>
            <w:vAlign w:val="center"/>
          </w:tcPr>
          <w:p w:rsidR="00726133" w:rsidRPr="006E1734" w:rsidRDefault="00D739A2" w:rsidP="00502E75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22</w:t>
            </w:r>
            <w:r w:rsidR="002D19CB" w:rsidRPr="006E1734">
              <w:rPr>
                <w:rFonts w:cstheme="minorHAnsi"/>
                <w:sz w:val="20"/>
                <w:szCs w:val="20"/>
                <w:lang w:val="it-IT"/>
              </w:rPr>
              <w:t>/</w:t>
            </w:r>
            <w:r w:rsidR="00502E75">
              <w:rPr>
                <w:rFonts w:cstheme="minorHAnsi"/>
                <w:sz w:val="20"/>
                <w:szCs w:val="20"/>
                <w:lang w:val="it-IT"/>
              </w:rPr>
              <w:t>03</w:t>
            </w:r>
            <w:r w:rsidR="002D19CB" w:rsidRPr="006E1734">
              <w:rPr>
                <w:rFonts w:cstheme="minorHAnsi"/>
                <w:sz w:val="20"/>
                <w:szCs w:val="20"/>
                <w:lang w:val="it-IT"/>
              </w:rPr>
              <w:t>/202</w:t>
            </w:r>
            <w:r w:rsidR="00502E75">
              <w:rPr>
                <w:rFonts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956" w:type="dxa"/>
            <w:vAlign w:val="center"/>
          </w:tcPr>
          <w:p w:rsidR="00726133" w:rsidRPr="006E1734" w:rsidRDefault="002D19CB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E1734">
              <w:rPr>
                <w:rFonts w:cstheme="minorHAnsi"/>
                <w:sz w:val="20"/>
                <w:szCs w:val="20"/>
                <w:lang w:val="it-IT"/>
              </w:rPr>
              <w:t>Prima emissione</w:t>
            </w:r>
          </w:p>
        </w:tc>
        <w:tc>
          <w:tcPr>
            <w:tcW w:w="1446" w:type="dxa"/>
            <w:vAlign w:val="center"/>
          </w:tcPr>
          <w:p w:rsidR="00726133" w:rsidRPr="006E1734" w:rsidRDefault="00D739A2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Ufficio Pianificazione strategica, Controllo di gestione e Organizzazione</w:t>
            </w:r>
          </w:p>
        </w:tc>
        <w:tc>
          <w:tcPr>
            <w:tcW w:w="1559" w:type="dxa"/>
            <w:vAlign w:val="center"/>
          </w:tcPr>
          <w:p w:rsidR="00726133" w:rsidRPr="006E1734" w:rsidRDefault="00D739A2" w:rsidP="00726133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it-IT"/>
              </w:rPr>
              <w:t>CdA</w:t>
            </w:r>
            <w:proofErr w:type="spellEnd"/>
          </w:p>
        </w:tc>
      </w:tr>
    </w:tbl>
    <w:p w:rsidR="00726133" w:rsidRDefault="0072613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A41C4C" w:rsidP="00A41C4C">
      <w:pPr>
        <w:tabs>
          <w:tab w:val="left" w:pos="2935"/>
        </w:tabs>
        <w:rPr>
          <w:rFonts w:ascii="Times New Roman" w:hAnsi="Times New Roman" w:cs="Times New Roman"/>
          <w:b/>
          <w:sz w:val="36"/>
          <w:lang w:val="it-IT"/>
        </w:rPr>
      </w:pPr>
      <w:r>
        <w:rPr>
          <w:rFonts w:ascii="Times New Roman" w:hAnsi="Times New Roman" w:cs="Times New Roman"/>
          <w:b/>
          <w:sz w:val="36"/>
          <w:lang w:val="it-IT"/>
        </w:rPr>
        <w:lastRenderedPageBreak/>
        <w:tab/>
      </w: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p w:rsidR="005B2E13" w:rsidRDefault="005B2E13" w:rsidP="00726133">
      <w:pPr>
        <w:rPr>
          <w:rFonts w:ascii="Times New Roman" w:hAnsi="Times New Roman" w:cs="Times New Roman"/>
          <w:b/>
          <w:sz w:val="36"/>
          <w:lang w:val="it-IT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92330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56E9F" w:rsidRDefault="00B56E9F">
          <w:pPr>
            <w:pStyle w:val="Titolosommario"/>
            <w:rPr>
              <w:rFonts w:asciiTheme="minorHAnsi" w:hAnsiTheme="minorHAnsi" w:cstheme="minorHAnsi"/>
              <w:b/>
              <w:color w:val="000000" w:themeColor="text1"/>
            </w:rPr>
          </w:pPr>
          <w:r w:rsidRPr="002F4539">
            <w:rPr>
              <w:rFonts w:asciiTheme="minorHAnsi" w:hAnsiTheme="minorHAnsi" w:cstheme="minorHAnsi"/>
              <w:b/>
              <w:color w:val="000000" w:themeColor="text1"/>
            </w:rPr>
            <w:t>INDICE</w:t>
          </w:r>
        </w:p>
        <w:p w:rsidR="00772D5E" w:rsidRPr="00772D5E" w:rsidRDefault="00772D5E" w:rsidP="00D40AA1"/>
        <w:p w:rsidR="00AF1FC2" w:rsidRDefault="001D70A7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r w:rsidRPr="001D70A7">
            <w:fldChar w:fldCharType="begin"/>
          </w:r>
          <w:r w:rsidR="00B56E9F" w:rsidRPr="00262804">
            <w:instrText xml:space="preserve"> TOC \o "1-3" \h \z \u </w:instrText>
          </w:r>
          <w:r w:rsidRPr="001D70A7">
            <w:fldChar w:fldCharType="separate"/>
          </w:r>
          <w:hyperlink w:anchor="_Toc86397321" w:history="1">
            <w:r w:rsidR="00AF1FC2" w:rsidRPr="000D4727">
              <w:rPr>
                <w:rStyle w:val="Collegamentoipertestuale"/>
              </w:rPr>
              <w:t>1.</w:t>
            </w:r>
            <w:r w:rsidR="00AF1FC2">
              <w:rPr>
                <w:rStyle w:val="Collegamentoipertestuale"/>
              </w:rPr>
              <w:t xml:space="preserve"> </w:t>
            </w:r>
            <w:r w:rsidR="00AF1FC2" w:rsidRPr="000D4727">
              <w:rPr>
                <w:rStyle w:val="Collegamentoipertestuale"/>
              </w:rPr>
              <w:t>Premessa e obiettivi del documento</w:t>
            </w:r>
            <w:r w:rsidR="00AF1F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1FC2">
              <w:rPr>
                <w:webHidden/>
              </w:rPr>
              <w:instrText xml:space="preserve"> PAGEREF _Toc86397321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1C4C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F1FC2" w:rsidRDefault="001D70A7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86397322" w:history="1">
            <w:r w:rsidR="00AF1FC2" w:rsidRPr="000D4727">
              <w:rPr>
                <w:rStyle w:val="Collegamentoipertestuale"/>
              </w:rPr>
              <w:t>2.</w:t>
            </w:r>
            <w:r w:rsidR="00AF1FC2">
              <w:rPr>
                <w:rStyle w:val="Collegamentoipertestuale"/>
              </w:rPr>
              <w:t xml:space="preserve"> </w:t>
            </w:r>
            <w:r w:rsidR="00AF1FC2" w:rsidRPr="000D4727">
              <w:rPr>
                <w:rStyle w:val="Collegamentoipertestuale"/>
              </w:rPr>
              <w:t>Flussi informativi aziendali</w:t>
            </w:r>
            <w:r w:rsidR="00AF1F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1FC2">
              <w:rPr>
                <w:webHidden/>
              </w:rPr>
              <w:instrText xml:space="preserve"> PAGEREF _Toc86397322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1C4C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F1FC2" w:rsidRDefault="001D70A7">
          <w:pPr>
            <w:pStyle w:val="Sommario1"/>
            <w:rPr>
              <w:rFonts w:eastAsiaTheme="minorEastAsia" w:cstheme="minorBidi"/>
              <w:b w:val="0"/>
              <w:lang w:eastAsia="it-IT"/>
            </w:rPr>
          </w:pPr>
          <w:hyperlink w:anchor="_Toc86397323" w:history="1">
            <w:r w:rsidR="00AF1FC2" w:rsidRPr="000D4727">
              <w:rPr>
                <w:rStyle w:val="Collegamentoipertestuale"/>
              </w:rPr>
              <w:t>3.</w:t>
            </w:r>
            <w:r w:rsidR="00AF1FC2">
              <w:rPr>
                <w:rStyle w:val="Collegamentoipertestuale"/>
              </w:rPr>
              <w:t xml:space="preserve"> </w:t>
            </w:r>
            <w:r w:rsidR="00AF1FC2" w:rsidRPr="000D4727">
              <w:rPr>
                <w:rStyle w:val="Collegamentoipertestuale"/>
              </w:rPr>
              <w:t>Architettura dei flussi informativi aziendali</w:t>
            </w:r>
            <w:r w:rsidR="00AF1F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F1FC2">
              <w:rPr>
                <w:webHidden/>
              </w:rPr>
              <w:instrText xml:space="preserve"> PAGEREF _Toc86397323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1C4C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B2E13" w:rsidRDefault="001D70A7" w:rsidP="00AE5007">
          <w:r w:rsidRPr="00262804">
            <w:rPr>
              <w:rFonts w:cstheme="minorHAnsi"/>
              <w:bCs/>
              <w:noProof/>
            </w:rPr>
            <w:fldChar w:fldCharType="end"/>
          </w:r>
        </w:p>
      </w:sdtContent>
    </w:sdt>
    <w:p w:rsidR="00AE5007" w:rsidRDefault="00AE5007" w:rsidP="00AE5007"/>
    <w:p w:rsidR="00812367" w:rsidRDefault="00812367" w:rsidP="00AE5007"/>
    <w:p w:rsidR="00812367" w:rsidRDefault="00812367" w:rsidP="00AE5007">
      <w:bookmarkStart w:id="0" w:name="_GoBack"/>
      <w:bookmarkEnd w:id="0"/>
    </w:p>
    <w:p w:rsidR="00812367" w:rsidRDefault="00812367" w:rsidP="00AE5007"/>
    <w:p w:rsidR="00812367" w:rsidRDefault="00812367" w:rsidP="00AE5007"/>
    <w:p w:rsidR="00812367" w:rsidRDefault="00812367" w:rsidP="00AE5007"/>
    <w:p w:rsidR="00812367" w:rsidRDefault="00812367" w:rsidP="00AE5007"/>
    <w:p w:rsidR="00AE14B5" w:rsidRDefault="00AE14B5" w:rsidP="00AE5007"/>
    <w:p w:rsidR="00AB12DF" w:rsidRDefault="00AB12DF" w:rsidP="00AE5007"/>
    <w:p w:rsidR="00AB12DF" w:rsidRDefault="00AB12DF" w:rsidP="00AE5007"/>
    <w:p w:rsidR="00812367" w:rsidRDefault="00812367" w:rsidP="00AE5007"/>
    <w:p w:rsidR="00DE43A3" w:rsidRDefault="00DE43A3" w:rsidP="00AE5007"/>
    <w:p w:rsidR="00DE43A3" w:rsidRDefault="00DE43A3" w:rsidP="00AE5007"/>
    <w:p w:rsidR="00DE43A3" w:rsidRDefault="00DE43A3" w:rsidP="00AE5007"/>
    <w:p w:rsidR="00DE43A3" w:rsidRDefault="00DE43A3" w:rsidP="00AE5007"/>
    <w:p w:rsidR="00DE43A3" w:rsidRDefault="00DE43A3" w:rsidP="00AE5007"/>
    <w:p w:rsidR="00DE43A3" w:rsidRDefault="00DE43A3" w:rsidP="00AE5007"/>
    <w:p w:rsidR="00DE43A3" w:rsidRDefault="00DE43A3" w:rsidP="00AE5007"/>
    <w:p w:rsidR="00DE43A3" w:rsidRDefault="00DE43A3" w:rsidP="00AE5007"/>
    <w:p w:rsidR="00DE43A3" w:rsidRDefault="00DE43A3" w:rsidP="00AE5007"/>
    <w:p w:rsidR="00A41C4C" w:rsidRDefault="00A41C4C" w:rsidP="00AE5007"/>
    <w:p w:rsidR="00A41C4C" w:rsidRDefault="00A41C4C" w:rsidP="00AE5007"/>
    <w:p w:rsidR="00A41C4C" w:rsidRDefault="00A41C4C" w:rsidP="00AE5007"/>
    <w:p w:rsidR="006E1734" w:rsidRDefault="00B56E9F" w:rsidP="006059B4">
      <w:pPr>
        <w:pStyle w:val="Titolo1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1" w:name="_Toc86397321"/>
      <w:r w:rsidRPr="00B56E9F">
        <w:rPr>
          <w:rFonts w:asciiTheme="minorHAnsi" w:hAnsiTheme="minorHAnsi" w:cstheme="minorHAnsi"/>
          <w:b/>
          <w:color w:val="000000" w:themeColor="text1"/>
          <w:lang w:val="it-IT"/>
        </w:rPr>
        <w:t>Premessa e obiettivi del documento</w:t>
      </w:r>
      <w:bookmarkEnd w:id="1"/>
    </w:p>
    <w:p w:rsidR="00565839" w:rsidRDefault="00565839" w:rsidP="00BB4CB7">
      <w:pPr>
        <w:spacing w:line="360" w:lineRule="auto"/>
        <w:jc w:val="both"/>
        <w:rPr>
          <w:sz w:val="20"/>
          <w:lang w:val="it-IT"/>
        </w:rPr>
      </w:pPr>
    </w:p>
    <w:p w:rsidR="00FD697D" w:rsidRPr="00FD697D" w:rsidRDefault="00DE43A3" w:rsidP="00A31A28">
      <w:pPr>
        <w:spacing w:after="120" w:line="360" w:lineRule="auto"/>
        <w:jc w:val="both"/>
        <w:rPr>
          <w:i/>
          <w:sz w:val="24"/>
          <w:lang w:val="it-IT"/>
        </w:rPr>
      </w:pPr>
      <w:r>
        <w:rPr>
          <w:sz w:val="24"/>
          <w:lang w:val="it-IT"/>
        </w:rPr>
        <w:t>Il presente Regolamento dei flussi informativi</w:t>
      </w:r>
      <w:r w:rsidR="00FD697D">
        <w:rPr>
          <w:sz w:val="24"/>
          <w:lang w:val="it-IT"/>
        </w:rPr>
        <w:t xml:space="preserve"> </w:t>
      </w:r>
      <w:r w:rsidR="00037254">
        <w:rPr>
          <w:sz w:val="24"/>
          <w:lang w:val="it-IT"/>
        </w:rPr>
        <w:t>viene</w:t>
      </w:r>
      <w:r w:rsidR="00FD697D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redatto in conformità </w:t>
      </w:r>
      <w:r w:rsidR="00037254">
        <w:rPr>
          <w:sz w:val="24"/>
          <w:lang w:val="it-IT"/>
        </w:rPr>
        <w:t>con</w:t>
      </w:r>
      <w:r>
        <w:rPr>
          <w:sz w:val="24"/>
          <w:lang w:val="it-IT"/>
        </w:rPr>
        <w:t xml:space="preserve"> quanto previsto dalla Circolare di Banca d’Italia n. 288 del 3 aprile 2015 recante “</w:t>
      </w:r>
      <w:r w:rsidRPr="003A54C2">
        <w:rPr>
          <w:i/>
          <w:sz w:val="24"/>
          <w:lang w:val="it-IT"/>
        </w:rPr>
        <w:t>Disposizioni di vigilanza per gli intermediari finanziari</w:t>
      </w:r>
      <w:r>
        <w:rPr>
          <w:sz w:val="24"/>
          <w:lang w:val="it-IT"/>
        </w:rPr>
        <w:t xml:space="preserve">”, </w:t>
      </w:r>
      <w:r w:rsidR="00FD697D">
        <w:rPr>
          <w:sz w:val="24"/>
          <w:lang w:val="it-IT"/>
        </w:rPr>
        <w:t>la quale prevede che “</w:t>
      </w:r>
      <w:r w:rsidR="00FD697D" w:rsidRPr="00FD697D">
        <w:rPr>
          <w:i/>
          <w:sz w:val="24"/>
          <w:lang w:val="it-IT"/>
        </w:rPr>
        <w:t>gli intermediari fin</w:t>
      </w:r>
      <w:r w:rsidR="008D24E1">
        <w:rPr>
          <w:i/>
          <w:sz w:val="24"/>
          <w:lang w:val="it-IT"/>
        </w:rPr>
        <w:t>anziari definisca</w:t>
      </w:r>
      <w:r w:rsidR="00726DD7">
        <w:rPr>
          <w:i/>
          <w:sz w:val="24"/>
          <w:lang w:val="it-IT"/>
        </w:rPr>
        <w:t>no ed adotti</w:t>
      </w:r>
      <w:r w:rsidR="00FD697D" w:rsidRPr="00FD697D">
        <w:rPr>
          <w:i/>
          <w:sz w:val="24"/>
          <w:lang w:val="it-IT"/>
        </w:rPr>
        <w:t>no</w:t>
      </w:r>
      <w:r w:rsidR="00567284">
        <w:rPr>
          <w:i/>
          <w:sz w:val="24"/>
          <w:lang w:val="it-IT"/>
        </w:rPr>
        <w:t xml:space="preserve"> </w:t>
      </w:r>
      <w:r w:rsidR="00567284" w:rsidRPr="00FD697D">
        <w:rPr>
          <w:rFonts w:cstheme="minorHAnsi"/>
          <w:i/>
          <w:sz w:val="24"/>
          <w:lang w:val="it-IT"/>
        </w:rPr>
        <w:t>[…]</w:t>
      </w:r>
      <w:r w:rsidR="00FD697D" w:rsidRPr="00FD697D">
        <w:rPr>
          <w:i/>
          <w:sz w:val="24"/>
          <w:lang w:val="it-IT"/>
        </w:rPr>
        <w:t xml:space="preserve">: </w:t>
      </w:r>
    </w:p>
    <w:p w:rsidR="00FD697D" w:rsidRPr="00FD697D" w:rsidRDefault="00FD697D" w:rsidP="00FD697D">
      <w:pPr>
        <w:pStyle w:val="Paragrafoelenco"/>
        <w:numPr>
          <w:ilvl w:val="0"/>
          <w:numId w:val="8"/>
        </w:numPr>
        <w:spacing w:line="360" w:lineRule="auto"/>
        <w:jc w:val="both"/>
        <w:rPr>
          <w:i/>
          <w:sz w:val="24"/>
          <w:lang w:val="it-IT"/>
        </w:rPr>
      </w:pPr>
      <w:r w:rsidRPr="00FD697D">
        <w:rPr>
          <w:i/>
          <w:sz w:val="24"/>
          <w:lang w:val="it-IT"/>
        </w:rPr>
        <w:t>efficaci flussi interni di comunicazione delle informazioni;</w:t>
      </w:r>
    </w:p>
    <w:p w:rsidR="00FD697D" w:rsidRPr="00FD697D" w:rsidRDefault="00FD697D" w:rsidP="00FD697D">
      <w:pPr>
        <w:pStyle w:val="Paragrafoelenco"/>
        <w:numPr>
          <w:ilvl w:val="0"/>
          <w:numId w:val="8"/>
        </w:numPr>
        <w:spacing w:line="360" w:lineRule="auto"/>
        <w:jc w:val="both"/>
        <w:rPr>
          <w:i/>
          <w:sz w:val="24"/>
          <w:lang w:val="it-IT"/>
        </w:rPr>
      </w:pPr>
      <w:r w:rsidRPr="00FD697D">
        <w:rPr>
          <w:i/>
          <w:sz w:val="24"/>
          <w:lang w:val="it-IT"/>
        </w:rPr>
        <w:t>un sistema informativo che sia idoneo a:</w:t>
      </w:r>
    </w:p>
    <w:p w:rsidR="00FD697D" w:rsidRPr="000D3B57" w:rsidRDefault="00FD697D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 w:rsidRPr="000D3B57">
        <w:rPr>
          <w:sz w:val="24"/>
          <w:lang w:val="it-IT"/>
        </w:rPr>
        <w:t>fornire supporto alla conduzione delle attività e all’attuazione delle strategie aziendali;</w:t>
      </w:r>
    </w:p>
    <w:p w:rsidR="00FD697D" w:rsidRPr="000D3B57" w:rsidRDefault="00FD697D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 w:rsidRPr="000D3B57">
        <w:rPr>
          <w:sz w:val="24"/>
          <w:lang w:val="it-IT"/>
        </w:rPr>
        <w:t>registrare, conservare e rappresentare correttamente i fatti di gestione dell’intermediario e gli eventi rilevanti con il richiesto grado di dettaglio, assicurandone la corretta attribuzione sotto il profilo temporale;</w:t>
      </w:r>
    </w:p>
    <w:p w:rsidR="00FD697D" w:rsidRPr="000D3B57" w:rsidRDefault="00FD697D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 w:rsidRPr="000D3B57">
        <w:rPr>
          <w:sz w:val="24"/>
          <w:lang w:val="it-IT"/>
        </w:rPr>
        <w:t xml:space="preserve">assicurare flussi informativi adeguati e tempestivi agli </w:t>
      </w:r>
      <w:r w:rsidR="005B3CB0" w:rsidRPr="000D3B57">
        <w:rPr>
          <w:sz w:val="24"/>
          <w:lang w:val="it-IT"/>
        </w:rPr>
        <w:t>Organi aziendali, alle Funzioni di C</w:t>
      </w:r>
      <w:r w:rsidRPr="000D3B57">
        <w:rPr>
          <w:sz w:val="24"/>
          <w:lang w:val="it-IT"/>
        </w:rPr>
        <w:t>ontrollo e ad ogni livello dell’organizzazione aziendale, con particolare riferimento ai dati necessari per il corretto esercizio delle proprie responsabilità e per seguire l’evoluzione dei rischi, anche relativi al processo di distribuzione;</w:t>
      </w:r>
    </w:p>
    <w:p w:rsidR="00FD697D" w:rsidRPr="00FD697D" w:rsidRDefault="00AA03E1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 w:rsidRPr="000D3B57">
        <w:rPr>
          <w:sz w:val="24"/>
          <w:lang w:val="it-IT"/>
        </w:rPr>
        <w:t>fornire all’A</w:t>
      </w:r>
      <w:r w:rsidR="00FD697D" w:rsidRPr="000D3B57">
        <w:rPr>
          <w:sz w:val="24"/>
          <w:lang w:val="it-IT"/>
        </w:rPr>
        <w:t>utorità di vigilanza un quadro fedele della posizione patrimoniale, economica e finanziaria dell’intermediario</w:t>
      </w:r>
      <w:r w:rsidR="00FD697D">
        <w:rPr>
          <w:sz w:val="24"/>
          <w:lang w:val="it-IT"/>
        </w:rPr>
        <w:t>”</w:t>
      </w:r>
      <w:r>
        <w:rPr>
          <w:sz w:val="24"/>
          <w:lang w:val="it-IT"/>
        </w:rPr>
        <w:t>.</w:t>
      </w:r>
    </w:p>
    <w:p w:rsidR="00D668CA" w:rsidRDefault="003A54C2" w:rsidP="00383841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Pertanto, i</w:t>
      </w:r>
      <w:r w:rsidR="00FD697D">
        <w:rPr>
          <w:sz w:val="24"/>
          <w:lang w:val="it-IT"/>
        </w:rPr>
        <w:t xml:space="preserve">l presente documento </w:t>
      </w:r>
      <w:r w:rsidR="00DE43A3">
        <w:rPr>
          <w:sz w:val="24"/>
          <w:lang w:val="it-IT"/>
        </w:rPr>
        <w:t>defini</w:t>
      </w:r>
      <w:r w:rsidR="00037254">
        <w:rPr>
          <w:sz w:val="24"/>
          <w:lang w:val="it-IT"/>
        </w:rPr>
        <w:t>sc</w:t>
      </w:r>
      <w:r w:rsidR="00DE43A3">
        <w:rPr>
          <w:sz w:val="24"/>
          <w:lang w:val="it-IT"/>
        </w:rPr>
        <w:t>e e</w:t>
      </w:r>
      <w:r w:rsidR="00502E75">
        <w:rPr>
          <w:sz w:val="24"/>
          <w:lang w:val="it-IT"/>
        </w:rPr>
        <w:t>d</w:t>
      </w:r>
      <w:r w:rsidR="00DE43A3">
        <w:rPr>
          <w:sz w:val="24"/>
          <w:lang w:val="it-IT"/>
        </w:rPr>
        <w:t xml:space="preserve"> implementa un sistema di flussi informativi finalizzato a promuovere l’efficien</w:t>
      </w:r>
      <w:r w:rsidR="00F70A62">
        <w:rPr>
          <w:sz w:val="24"/>
          <w:lang w:val="it-IT"/>
        </w:rPr>
        <w:t>te ed efficace funzionamento di</w:t>
      </w:r>
      <w:r w:rsidR="00DE43A3">
        <w:rPr>
          <w:sz w:val="24"/>
          <w:lang w:val="it-IT"/>
        </w:rPr>
        <w:t xml:space="preserve"> </w:t>
      </w:r>
      <w:proofErr w:type="spellStart"/>
      <w:r w:rsidR="0058334E">
        <w:rPr>
          <w:sz w:val="24"/>
          <w:lang w:val="it-IT"/>
        </w:rPr>
        <w:t>Confeserfidi</w:t>
      </w:r>
      <w:proofErr w:type="spellEnd"/>
      <w:r w:rsidR="0058334E">
        <w:rPr>
          <w:sz w:val="24"/>
          <w:lang w:val="it-IT"/>
        </w:rPr>
        <w:t xml:space="preserve"> Soc. Cons. a r. l. (di seguito “</w:t>
      </w:r>
      <w:r w:rsidR="00502E75">
        <w:rPr>
          <w:sz w:val="24"/>
          <w:lang w:val="it-IT"/>
        </w:rPr>
        <w:t>Intermediario</w:t>
      </w:r>
      <w:r w:rsidR="0058334E">
        <w:rPr>
          <w:sz w:val="24"/>
          <w:lang w:val="it-IT"/>
        </w:rPr>
        <w:t>”)</w:t>
      </w:r>
      <w:r w:rsidR="006534F0">
        <w:rPr>
          <w:sz w:val="24"/>
          <w:lang w:val="it-IT"/>
        </w:rPr>
        <w:t xml:space="preserve">, disciplinare la comunicazione interna ed esterna a </w:t>
      </w:r>
      <w:proofErr w:type="spellStart"/>
      <w:r w:rsidR="006534F0">
        <w:rPr>
          <w:sz w:val="24"/>
          <w:lang w:val="it-IT"/>
        </w:rPr>
        <w:t>Conf</w:t>
      </w:r>
      <w:r w:rsidR="00502E75">
        <w:rPr>
          <w:sz w:val="24"/>
          <w:lang w:val="it-IT"/>
        </w:rPr>
        <w:t>eserf</w:t>
      </w:r>
      <w:r w:rsidR="006534F0">
        <w:rPr>
          <w:sz w:val="24"/>
          <w:lang w:val="it-IT"/>
        </w:rPr>
        <w:t>idi</w:t>
      </w:r>
      <w:proofErr w:type="spellEnd"/>
      <w:r w:rsidR="0058334E">
        <w:rPr>
          <w:sz w:val="24"/>
          <w:lang w:val="it-IT"/>
        </w:rPr>
        <w:t xml:space="preserve"> </w:t>
      </w:r>
      <w:r w:rsidR="00A57EFB">
        <w:rPr>
          <w:sz w:val="24"/>
          <w:lang w:val="it-IT"/>
        </w:rPr>
        <w:t>e</w:t>
      </w:r>
      <w:r w:rsidR="0058334E">
        <w:rPr>
          <w:sz w:val="24"/>
          <w:lang w:val="it-IT"/>
        </w:rPr>
        <w:t xml:space="preserve"> a</w:t>
      </w:r>
      <w:r w:rsidR="00A57EFB">
        <w:rPr>
          <w:sz w:val="24"/>
          <w:lang w:val="it-IT"/>
        </w:rPr>
        <w:t>d avere traccia de</w:t>
      </w:r>
      <w:r w:rsidR="00DE43A3">
        <w:rPr>
          <w:sz w:val="24"/>
          <w:lang w:val="it-IT"/>
        </w:rPr>
        <w:t>i rischi che possono intaccare l’operatività</w:t>
      </w:r>
      <w:r w:rsidR="0058334E">
        <w:rPr>
          <w:sz w:val="24"/>
          <w:lang w:val="it-IT"/>
        </w:rPr>
        <w:t xml:space="preserve"> dello stesso</w:t>
      </w:r>
      <w:r w:rsidR="00037254">
        <w:rPr>
          <w:sz w:val="24"/>
          <w:lang w:val="it-IT"/>
        </w:rPr>
        <w:t>; a</w:t>
      </w:r>
      <w:r>
        <w:rPr>
          <w:sz w:val="24"/>
          <w:lang w:val="it-IT"/>
        </w:rPr>
        <w:t>l riguardo</w:t>
      </w:r>
      <w:r w:rsidR="00C31E47">
        <w:rPr>
          <w:sz w:val="24"/>
          <w:lang w:val="it-IT"/>
        </w:rPr>
        <w:t xml:space="preserve">, </w:t>
      </w:r>
      <w:r w:rsidR="00C31E47" w:rsidRPr="00726DD7">
        <w:rPr>
          <w:sz w:val="24"/>
          <w:lang w:val="it-IT"/>
        </w:rPr>
        <w:t xml:space="preserve">destinatari </w:t>
      </w:r>
      <w:r>
        <w:rPr>
          <w:sz w:val="24"/>
          <w:lang w:val="it-IT"/>
        </w:rPr>
        <w:t xml:space="preserve">del documento in oggetto </w:t>
      </w:r>
      <w:r w:rsidR="00C31E47" w:rsidRPr="00726DD7">
        <w:rPr>
          <w:sz w:val="24"/>
          <w:lang w:val="it-IT"/>
        </w:rPr>
        <w:t>sono gli Organi aziendali, le Funzio</w:t>
      </w:r>
      <w:r w:rsidR="00441EEC">
        <w:rPr>
          <w:sz w:val="24"/>
          <w:lang w:val="it-IT"/>
        </w:rPr>
        <w:t>ni aziendali di Controllo e le S</w:t>
      </w:r>
      <w:r w:rsidR="00C31E47" w:rsidRPr="00726DD7">
        <w:rPr>
          <w:sz w:val="24"/>
          <w:lang w:val="it-IT"/>
        </w:rPr>
        <w:t>trutture operative a vario titolo coinvolte nel modello di business del</w:t>
      </w:r>
      <w:r w:rsidR="00502E75">
        <w:rPr>
          <w:sz w:val="24"/>
          <w:lang w:val="it-IT"/>
        </w:rPr>
        <w:t>l’Intermediario</w:t>
      </w:r>
      <w:r w:rsidR="00C31E47" w:rsidRPr="00726DD7">
        <w:rPr>
          <w:sz w:val="24"/>
          <w:lang w:val="it-IT"/>
        </w:rPr>
        <w:t xml:space="preserve">. </w:t>
      </w:r>
    </w:p>
    <w:p w:rsidR="00D739A2" w:rsidRDefault="00D739A2" w:rsidP="00383841">
      <w:pPr>
        <w:spacing w:line="360" w:lineRule="auto"/>
        <w:jc w:val="both"/>
        <w:rPr>
          <w:sz w:val="24"/>
          <w:lang w:val="it-IT"/>
        </w:rPr>
      </w:pPr>
    </w:p>
    <w:p w:rsidR="00D739A2" w:rsidRPr="00383841" w:rsidRDefault="00D739A2" w:rsidP="00383841">
      <w:pPr>
        <w:spacing w:line="360" w:lineRule="auto"/>
        <w:jc w:val="both"/>
        <w:rPr>
          <w:sz w:val="24"/>
          <w:lang w:val="it-IT"/>
        </w:rPr>
      </w:pPr>
    </w:p>
    <w:p w:rsidR="00BB5409" w:rsidRPr="00FA64CD" w:rsidRDefault="00AE1DAB" w:rsidP="00FA64CD">
      <w:pPr>
        <w:pStyle w:val="Titolo1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2" w:name="_Toc86397322"/>
      <w:r>
        <w:rPr>
          <w:rFonts w:asciiTheme="minorHAnsi" w:hAnsiTheme="minorHAnsi" w:cstheme="minorHAnsi"/>
          <w:b/>
          <w:color w:val="000000" w:themeColor="text1"/>
          <w:lang w:val="it-IT"/>
        </w:rPr>
        <w:t>F</w:t>
      </w:r>
      <w:r w:rsidR="00FA64CD" w:rsidRPr="00FA64CD">
        <w:rPr>
          <w:rFonts w:asciiTheme="minorHAnsi" w:hAnsiTheme="minorHAnsi" w:cstheme="minorHAnsi"/>
          <w:b/>
          <w:color w:val="000000" w:themeColor="text1"/>
          <w:lang w:val="it-IT"/>
        </w:rPr>
        <w:t>lussi informativi</w:t>
      </w:r>
      <w:r>
        <w:rPr>
          <w:rFonts w:asciiTheme="minorHAnsi" w:hAnsiTheme="minorHAnsi" w:cstheme="minorHAnsi"/>
          <w:b/>
          <w:color w:val="000000" w:themeColor="text1"/>
          <w:lang w:val="it-IT"/>
        </w:rPr>
        <w:t xml:space="preserve"> aziendali</w:t>
      </w:r>
      <w:bookmarkEnd w:id="2"/>
    </w:p>
    <w:p w:rsidR="00FA64CD" w:rsidRDefault="00FA64CD" w:rsidP="00FA64CD">
      <w:pPr>
        <w:rPr>
          <w:lang w:val="it-IT"/>
        </w:rPr>
      </w:pPr>
    </w:p>
    <w:p w:rsidR="00FA64CD" w:rsidRDefault="00FD6171" w:rsidP="00FA64CD">
      <w:pPr>
        <w:spacing w:line="360" w:lineRule="auto"/>
        <w:jc w:val="both"/>
        <w:rPr>
          <w:sz w:val="24"/>
          <w:lang w:val="it-IT"/>
        </w:rPr>
      </w:pPr>
      <w:proofErr w:type="spellStart"/>
      <w:r>
        <w:rPr>
          <w:sz w:val="24"/>
          <w:lang w:val="it-IT"/>
        </w:rPr>
        <w:t>Conf</w:t>
      </w:r>
      <w:r w:rsidR="00502E75">
        <w:rPr>
          <w:sz w:val="24"/>
          <w:lang w:val="it-IT"/>
        </w:rPr>
        <w:t>eserf</w:t>
      </w:r>
      <w:r>
        <w:rPr>
          <w:sz w:val="24"/>
          <w:lang w:val="it-IT"/>
        </w:rPr>
        <w:t>idi</w:t>
      </w:r>
      <w:proofErr w:type="spellEnd"/>
      <w:r>
        <w:rPr>
          <w:sz w:val="24"/>
          <w:lang w:val="it-IT"/>
        </w:rPr>
        <w:t xml:space="preserve"> ritiene che l’adeguatezza dei flussi informativi sia un elemento fondamentale all’interno dell’organizzazione e del governo societario, poiché consente un corretto adempimento degli obblighi imposti dalla normativa vigente e garantisce agli Organi aziendali la piena conoscenza e governabilità dei fatti aziendali</w:t>
      </w:r>
      <w:r w:rsidR="00502E75">
        <w:rPr>
          <w:sz w:val="24"/>
          <w:lang w:val="it-IT"/>
        </w:rPr>
        <w:t>;  p</w:t>
      </w:r>
      <w:r>
        <w:rPr>
          <w:sz w:val="24"/>
          <w:lang w:val="it-IT"/>
        </w:rPr>
        <w:t>ertanto, il sistema dei flussi informativi</w:t>
      </w:r>
      <w:r w:rsidR="00FA64CD">
        <w:rPr>
          <w:sz w:val="24"/>
          <w:lang w:val="it-IT"/>
        </w:rPr>
        <w:t xml:space="preserve"> è un elemento fondamentale del complessivo </w:t>
      </w:r>
      <w:r>
        <w:rPr>
          <w:sz w:val="24"/>
          <w:lang w:val="it-IT"/>
        </w:rPr>
        <w:t>sistema di governo del</w:t>
      </w:r>
      <w:r w:rsidR="00502E75">
        <w:rPr>
          <w:sz w:val="24"/>
          <w:lang w:val="it-IT"/>
        </w:rPr>
        <w:t>l’Intermediario</w:t>
      </w:r>
      <w:r w:rsidR="00FA64CD">
        <w:rPr>
          <w:sz w:val="24"/>
          <w:lang w:val="it-IT"/>
        </w:rPr>
        <w:t>, il quale assicura che l’attività aziendale sia in linea con le strategie e le politiche aziendali e sia improntata a canoni di sana e prudente gestione.</w:t>
      </w:r>
    </w:p>
    <w:p w:rsidR="00FA64CD" w:rsidRDefault="00FA64CD" w:rsidP="00A31A28">
      <w:pPr>
        <w:spacing w:after="120"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In tale contesto, la predisposizione di flussi informativi idonei, con contenuti e tempistiche coerenti con le disposizioni normative </w:t>
      </w:r>
      <w:r w:rsidR="005B3CB0">
        <w:rPr>
          <w:sz w:val="24"/>
          <w:lang w:val="it-IT"/>
        </w:rPr>
        <w:t xml:space="preserve">di riferimento </w:t>
      </w:r>
      <w:r w:rsidR="009611E2">
        <w:rPr>
          <w:sz w:val="24"/>
          <w:lang w:val="it-IT"/>
        </w:rPr>
        <w:t>e</w:t>
      </w:r>
      <w:r w:rsidR="00502E75">
        <w:rPr>
          <w:sz w:val="24"/>
          <w:lang w:val="it-IT"/>
        </w:rPr>
        <w:t>d</w:t>
      </w:r>
      <w:r w:rsidR="009611E2">
        <w:rPr>
          <w:sz w:val="24"/>
          <w:lang w:val="it-IT"/>
        </w:rPr>
        <w:t xml:space="preserve"> adeguati </w:t>
      </w:r>
      <w:r w:rsidR="00E307A7">
        <w:rPr>
          <w:sz w:val="24"/>
          <w:lang w:val="it-IT"/>
        </w:rPr>
        <w:t>al modello di business d</w:t>
      </w:r>
      <w:r w:rsidR="00502E75">
        <w:rPr>
          <w:sz w:val="24"/>
          <w:lang w:val="it-IT"/>
        </w:rPr>
        <w:t>i</w:t>
      </w:r>
      <w:r w:rsidR="00E307A7">
        <w:rPr>
          <w:sz w:val="24"/>
          <w:lang w:val="it-IT"/>
        </w:rPr>
        <w:t xml:space="preserve"> </w:t>
      </w:r>
      <w:proofErr w:type="spellStart"/>
      <w:r w:rsidR="00E307A7">
        <w:rPr>
          <w:sz w:val="24"/>
          <w:lang w:val="it-IT"/>
        </w:rPr>
        <w:t>Conf</w:t>
      </w:r>
      <w:r w:rsidR="00502E75">
        <w:rPr>
          <w:sz w:val="24"/>
          <w:lang w:val="it-IT"/>
        </w:rPr>
        <w:t>eserf</w:t>
      </w:r>
      <w:r w:rsidR="00E307A7">
        <w:rPr>
          <w:sz w:val="24"/>
          <w:lang w:val="it-IT"/>
        </w:rPr>
        <w:t>idi</w:t>
      </w:r>
      <w:proofErr w:type="spellEnd"/>
      <w:r w:rsidR="009611E2">
        <w:rPr>
          <w:sz w:val="24"/>
          <w:lang w:val="it-IT"/>
        </w:rPr>
        <w:t>, è necessaria al conseguimento dei seguenti obiettivi:</w:t>
      </w:r>
    </w:p>
    <w:p w:rsidR="009611E2" w:rsidRDefault="009611E2" w:rsidP="009611E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consentire ad ogni </w:t>
      </w:r>
      <w:r w:rsidR="00E307A7">
        <w:rPr>
          <w:sz w:val="24"/>
          <w:lang w:val="it-IT"/>
        </w:rPr>
        <w:t>Funzione aziendale di Controllo e</w:t>
      </w:r>
      <w:r w:rsidR="00502E75">
        <w:rPr>
          <w:sz w:val="24"/>
          <w:lang w:val="it-IT"/>
        </w:rPr>
        <w:t>d</w:t>
      </w:r>
      <w:r w:rsidR="00E307A7">
        <w:rPr>
          <w:sz w:val="24"/>
          <w:lang w:val="it-IT"/>
        </w:rPr>
        <w:t xml:space="preserve"> alle </w:t>
      </w:r>
      <w:r w:rsidR="00502E75">
        <w:rPr>
          <w:sz w:val="24"/>
          <w:lang w:val="it-IT"/>
        </w:rPr>
        <w:t>Unità organizzative</w:t>
      </w:r>
      <w:r w:rsidR="00E307A7">
        <w:rPr>
          <w:sz w:val="24"/>
          <w:lang w:val="it-IT"/>
        </w:rPr>
        <w:t xml:space="preserve"> operative</w:t>
      </w:r>
      <w:r>
        <w:rPr>
          <w:sz w:val="24"/>
          <w:lang w:val="it-IT"/>
        </w:rPr>
        <w:t xml:space="preserve"> di disporre di dati e informazioni a supporto dello svolgimento delle attività di competenza;</w:t>
      </w:r>
    </w:p>
    <w:p w:rsidR="00267D57" w:rsidRPr="00267D57" w:rsidRDefault="00267D57" w:rsidP="00267D57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concorrere, anche attraverso una corretta e completa disciplina dei flussi informativi, ad assicurare effettività e tempestività dell’azione condotta dagli Organi aziendali;</w:t>
      </w:r>
    </w:p>
    <w:p w:rsidR="009611E2" w:rsidRDefault="009611E2" w:rsidP="009611E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potenziare l’azione di indirizzo da parte degli Organi aziendali sulle diverse componenti del Sistema dei Controlli Interni, informando nel continuo gli stessi in merito all’e</w:t>
      </w:r>
      <w:r w:rsidR="00E307A7">
        <w:rPr>
          <w:sz w:val="24"/>
          <w:lang w:val="it-IT"/>
        </w:rPr>
        <w:t>voluzione dei rischi aziendali</w:t>
      </w:r>
      <w:r>
        <w:rPr>
          <w:sz w:val="24"/>
          <w:lang w:val="it-IT"/>
        </w:rPr>
        <w:t>, nonché ad eventuali violazioni o carenze riscontrate nell’attività di controllo ed alle misure adottate o da adottare per il loro superamento;</w:t>
      </w:r>
    </w:p>
    <w:p w:rsidR="009611E2" w:rsidRDefault="009611E2" w:rsidP="009611E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garantire l’efficace integrazione del processo di gestione dei rischi assicurando il coordinamento fra le attività poste in essere </w:t>
      </w:r>
      <w:r w:rsidR="00E307A7">
        <w:rPr>
          <w:sz w:val="24"/>
          <w:lang w:val="it-IT"/>
        </w:rPr>
        <w:t xml:space="preserve">dalle Funzioni di Controllo e le </w:t>
      </w:r>
      <w:r w:rsidR="00502E75">
        <w:rPr>
          <w:sz w:val="24"/>
          <w:lang w:val="it-IT"/>
        </w:rPr>
        <w:t>Unità organizzative</w:t>
      </w:r>
      <w:r>
        <w:rPr>
          <w:sz w:val="24"/>
          <w:lang w:val="it-IT"/>
        </w:rPr>
        <w:t>;</w:t>
      </w:r>
    </w:p>
    <w:p w:rsidR="009611E2" w:rsidRDefault="009611E2" w:rsidP="009611E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garantire una efficace collaborazione tra le Funzioni aziendali di Controllo e</w:t>
      </w:r>
      <w:r w:rsidR="00E307A7">
        <w:rPr>
          <w:sz w:val="24"/>
          <w:lang w:val="it-IT"/>
        </w:rPr>
        <w:t xml:space="preserve"> le </w:t>
      </w:r>
      <w:proofErr w:type="spellStart"/>
      <w:r w:rsidR="00502E75">
        <w:rPr>
          <w:sz w:val="24"/>
          <w:lang w:val="it-IT"/>
        </w:rPr>
        <w:t>uNità</w:t>
      </w:r>
      <w:proofErr w:type="spellEnd"/>
      <w:r w:rsidR="00502E75">
        <w:rPr>
          <w:sz w:val="24"/>
          <w:lang w:val="it-IT"/>
        </w:rPr>
        <w:t xml:space="preserve"> organizzative</w:t>
      </w:r>
      <w:r>
        <w:rPr>
          <w:sz w:val="24"/>
          <w:lang w:val="it-IT"/>
        </w:rPr>
        <w:t>;</w:t>
      </w:r>
    </w:p>
    <w:p w:rsidR="009611E2" w:rsidRDefault="009611E2" w:rsidP="009611E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garantire la segnalazione alle Funzioni competenti delle eventuali criticità riscontrate a seguito dei controlli effettuati con riferimento a specifici ambiti operativi, </w:t>
      </w:r>
      <w:r w:rsidR="006534F0">
        <w:rPr>
          <w:sz w:val="24"/>
          <w:lang w:val="it-IT"/>
        </w:rPr>
        <w:t>affinché</w:t>
      </w:r>
      <w:r>
        <w:rPr>
          <w:sz w:val="24"/>
          <w:lang w:val="it-IT"/>
        </w:rPr>
        <w:t xml:space="preserve"> </w:t>
      </w:r>
      <w:r>
        <w:rPr>
          <w:sz w:val="24"/>
          <w:lang w:val="it-IT"/>
        </w:rPr>
        <w:lastRenderedPageBreak/>
        <w:t xml:space="preserve">siano tempestivamente attivati i necessari meccanismi di </w:t>
      </w:r>
      <w:r w:rsidRPr="005B3CB0">
        <w:rPr>
          <w:i/>
          <w:sz w:val="24"/>
          <w:lang w:val="it-IT"/>
        </w:rPr>
        <w:t>esc</w:t>
      </w:r>
      <w:r w:rsidR="005B3CB0" w:rsidRPr="005B3CB0">
        <w:rPr>
          <w:i/>
          <w:sz w:val="24"/>
          <w:lang w:val="it-IT"/>
        </w:rPr>
        <w:t>a</w:t>
      </w:r>
      <w:r w:rsidRPr="005B3CB0">
        <w:rPr>
          <w:i/>
          <w:sz w:val="24"/>
          <w:lang w:val="it-IT"/>
        </w:rPr>
        <w:t>lation</w:t>
      </w:r>
      <w:r>
        <w:rPr>
          <w:sz w:val="24"/>
          <w:lang w:val="it-IT"/>
        </w:rPr>
        <w:t xml:space="preserve"> verso gli Organi aziendali competenti;</w:t>
      </w:r>
    </w:p>
    <w:p w:rsidR="009611E2" w:rsidRDefault="009611E2" w:rsidP="009611E2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favorire la diffusione di una corretta cultura dei controlli interni che deve avere una posizione di rilievo nella scala dei valori aziendali.</w:t>
      </w:r>
    </w:p>
    <w:p w:rsidR="009611E2" w:rsidRDefault="009611E2" w:rsidP="00A31A28">
      <w:pPr>
        <w:spacing w:after="120"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Inoltre, nell’ottica della piena </w:t>
      </w:r>
      <w:r w:rsidR="00DE396F">
        <w:rPr>
          <w:sz w:val="24"/>
          <w:lang w:val="it-IT"/>
        </w:rPr>
        <w:t>valorizzazione dei diversi livelli di responsabilità all’interno dell’organizzazione aziendale è fondamentale che:</w:t>
      </w:r>
    </w:p>
    <w:p w:rsidR="00DE396F" w:rsidRDefault="00DE396F" w:rsidP="00DE396F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vengano individuati chiaramente i soggetti tenuti ad inviare</w:t>
      </w:r>
      <w:r w:rsidR="00502E75">
        <w:rPr>
          <w:sz w:val="24"/>
          <w:lang w:val="it-IT"/>
        </w:rPr>
        <w:t>,</w:t>
      </w:r>
      <w:r>
        <w:rPr>
          <w:sz w:val="24"/>
          <w:lang w:val="it-IT"/>
        </w:rPr>
        <w:t xml:space="preserve"> nel continuo</w:t>
      </w:r>
      <w:r w:rsidR="00502E75">
        <w:rPr>
          <w:sz w:val="24"/>
          <w:lang w:val="it-IT"/>
        </w:rPr>
        <w:t>,</w:t>
      </w:r>
      <w:r>
        <w:rPr>
          <w:sz w:val="24"/>
          <w:lang w:val="it-IT"/>
        </w:rPr>
        <w:t xml:space="preserve"> flussi informativi agli Organi aziend</w:t>
      </w:r>
      <w:r w:rsidR="00383841">
        <w:rPr>
          <w:sz w:val="24"/>
          <w:lang w:val="it-IT"/>
        </w:rPr>
        <w:t>ali, prevedendo, in particolare, che i responsabili delle Funzioni di Controllo, nell’ambito della struttura organizzativa</w:t>
      </w:r>
      <w:r w:rsidR="004C5714">
        <w:rPr>
          <w:sz w:val="24"/>
          <w:lang w:val="it-IT"/>
        </w:rPr>
        <w:t xml:space="preserve"> d</w:t>
      </w:r>
      <w:r w:rsidR="00502E75">
        <w:rPr>
          <w:sz w:val="24"/>
          <w:lang w:val="it-IT"/>
        </w:rPr>
        <w:t>i</w:t>
      </w:r>
      <w:r w:rsidR="004C5714">
        <w:rPr>
          <w:sz w:val="24"/>
          <w:lang w:val="it-IT"/>
        </w:rPr>
        <w:t xml:space="preserve"> </w:t>
      </w:r>
      <w:proofErr w:type="spellStart"/>
      <w:r w:rsidR="004C5714">
        <w:rPr>
          <w:sz w:val="24"/>
          <w:lang w:val="it-IT"/>
        </w:rPr>
        <w:t>Conf</w:t>
      </w:r>
      <w:r w:rsidR="00502E75">
        <w:rPr>
          <w:sz w:val="24"/>
          <w:lang w:val="it-IT"/>
        </w:rPr>
        <w:t>eserf</w:t>
      </w:r>
      <w:r w:rsidR="004C5714">
        <w:rPr>
          <w:sz w:val="24"/>
          <w:lang w:val="it-IT"/>
        </w:rPr>
        <w:t>idi</w:t>
      </w:r>
      <w:proofErr w:type="spellEnd"/>
      <w:r w:rsidR="00383841">
        <w:rPr>
          <w:sz w:val="24"/>
          <w:lang w:val="it-IT"/>
        </w:rPr>
        <w:t>, debbano riferire direttamente</w:t>
      </w:r>
      <w:r w:rsidR="004C5714">
        <w:rPr>
          <w:sz w:val="24"/>
          <w:lang w:val="it-IT"/>
        </w:rPr>
        <w:t xml:space="preserve"> al Consiglio di Amministrazione, </w:t>
      </w:r>
      <w:r w:rsidR="00502E75">
        <w:rPr>
          <w:sz w:val="24"/>
          <w:lang w:val="it-IT"/>
        </w:rPr>
        <w:t>all’</w:t>
      </w:r>
      <w:r w:rsidR="004C5714">
        <w:rPr>
          <w:sz w:val="24"/>
          <w:lang w:val="it-IT"/>
        </w:rPr>
        <w:t>Amministratore Delegato e</w:t>
      </w:r>
      <w:r w:rsidR="00502E75">
        <w:rPr>
          <w:sz w:val="24"/>
          <w:lang w:val="it-IT"/>
        </w:rPr>
        <w:t>d al</w:t>
      </w:r>
      <w:r w:rsidR="004C5714">
        <w:rPr>
          <w:sz w:val="24"/>
          <w:lang w:val="it-IT"/>
        </w:rPr>
        <w:t xml:space="preserve"> Collegio Sindacale</w:t>
      </w:r>
      <w:r w:rsidR="00383841">
        <w:rPr>
          <w:sz w:val="24"/>
          <w:lang w:val="it-IT"/>
        </w:rPr>
        <w:t>;</w:t>
      </w:r>
    </w:p>
    <w:p w:rsidR="00383841" w:rsidRDefault="00383841" w:rsidP="00DE396F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siano disciplinati tempistica, forme e contenuti della documentazione da trasmettere ai singoli componenti degli Organi aziendali ai fini dell’adozione delle delibere sulle materie all’ordine del giorno;</w:t>
      </w:r>
    </w:p>
    <w:p w:rsidR="00383841" w:rsidRDefault="00383841" w:rsidP="00DE396F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sia determinato il contenuto minimo dei flussi informativi, includendo il livello e l’andamento dell’esposizione dell’intermediario a tutte le tipologie di rischio rilevanti, gli eventuali scostamenti rispetto alle politiche approvate dal Consiglio di Amministrazione, le tipologie di operazioni innovative e i rispettivi rischi;</w:t>
      </w:r>
    </w:p>
    <w:p w:rsidR="00383841" w:rsidRDefault="00383841" w:rsidP="00DE396F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siano disciplinati gli obblighi di riservatezza cui sono tenuti i componenti degli Organi aziendali e gli accorgimenti previsti per assicurarne il rispetto;</w:t>
      </w:r>
    </w:p>
    <w:p w:rsidR="00383841" w:rsidRDefault="00383841" w:rsidP="00DE396F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siano tracciati gli obblighi in termini di </w:t>
      </w:r>
      <w:proofErr w:type="spellStart"/>
      <w:r>
        <w:rPr>
          <w:sz w:val="24"/>
          <w:lang w:val="it-IT"/>
        </w:rPr>
        <w:t>reporting</w:t>
      </w:r>
      <w:proofErr w:type="spellEnd"/>
      <w:r>
        <w:rPr>
          <w:sz w:val="24"/>
          <w:lang w:val="it-IT"/>
        </w:rPr>
        <w:t xml:space="preserve"> e</w:t>
      </w:r>
      <w:r w:rsidR="00502E75">
        <w:rPr>
          <w:sz w:val="24"/>
          <w:lang w:val="it-IT"/>
        </w:rPr>
        <w:t xml:space="preserve"> di</w:t>
      </w:r>
      <w:r>
        <w:rPr>
          <w:sz w:val="24"/>
          <w:lang w:val="it-IT"/>
        </w:rPr>
        <w:t xml:space="preserve"> fl</w:t>
      </w:r>
      <w:r w:rsidR="00E76435">
        <w:rPr>
          <w:sz w:val="24"/>
          <w:lang w:val="it-IT"/>
        </w:rPr>
        <w:t xml:space="preserve">ussi con i soggetti esterni a </w:t>
      </w:r>
      <w:proofErr w:type="spellStart"/>
      <w:r w:rsidR="00E76435">
        <w:rPr>
          <w:sz w:val="24"/>
          <w:lang w:val="it-IT"/>
        </w:rPr>
        <w:t>Con</w:t>
      </w:r>
      <w:r w:rsidR="00037254">
        <w:rPr>
          <w:sz w:val="24"/>
          <w:lang w:val="it-IT"/>
        </w:rPr>
        <w:t>f</w:t>
      </w:r>
      <w:r w:rsidR="00502E75">
        <w:rPr>
          <w:sz w:val="24"/>
          <w:lang w:val="it-IT"/>
        </w:rPr>
        <w:t>eserf</w:t>
      </w:r>
      <w:r w:rsidR="00E76435">
        <w:rPr>
          <w:sz w:val="24"/>
          <w:lang w:val="it-IT"/>
        </w:rPr>
        <w:t>idi</w:t>
      </w:r>
      <w:proofErr w:type="spellEnd"/>
      <w:r>
        <w:rPr>
          <w:sz w:val="24"/>
          <w:lang w:val="it-IT"/>
        </w:rPr>
        <w:t>, quali fornitori e</w:t>
      </w:r>
      <w:r w:rsidR="00037254">
        <w:rPr>
          <w:sz w:val="24"/>
          <w:lang w:val="it-IT"/>
        </w:rPr>
        <w:t>d</w:t>
      </w:r>
      <w:r>
        <w:rPr>
          <w:sz w:val="24"/>
          <w:lang w:val="it-IT"/>
        </w:rPr>
        <w:t xml:space="preserve"> </w:t>
      </w:r>
      <w:proofErr w:type="spellStart"/>
      <w:r w:rsidRPr="005B3CB0">
        <w:rPr>
          <w:i/>
          <w:sz w:val="24"/>
          <w:lang w:val="it-IT"/>
        </w:rPr>
        <w:t>outsourcer</w:t>
      </w:r>
      <w:proofErr w:type="spellEnd"/>
      <w:r>
        <w:rPr>
          <w:sz w:val="24"/>
          <w:lang w:val="it-IT"/>
        </w:rPr>
        <w:t>.</w:t>
      </w:r>
    </w:p>
    <w:p w:rsidR="00E76435" w:rsidRDefault="00383841" w:rsidP="00A31A28">
      <w:pPr>
        <w:spacing w:after="120" w:line="360" w:lineRule="auto"/>
        <w:jc w:val="both"/>
        <w:rPr>
          <w:sz w:val="24"/>
          <w:lang w:val="it-IT"/>
        </w:rPr>
      </w:pPr>
      <w:r w:rsidRPr="00E76435">
        <w:rPr>
          <w:sz w:val="24"/>
          <w:lang w:val="it-IT"/>
        </w:rPr>
        <w:t xml:space="preserve">Al riguardo, la normativa di vigilanza prevede </w:t>
      </w:r>
      <w:r w:rsidR="00E76435" w:rsidRPr="00E76435">
        <w:rPr>
          <w:sz w:val="24"/>
          <w:lang w:val="it-IT"/>
        </w:rPr>
        <w:t>una corretta interazione tra tutte le Funzioni e Organi aziendali, evitando sovrapposizioni o lacune; nello specifico</w:t>
      </w:r>
      <w:r w:rsidR="00567284">
        <w:rPr>
          <w:sz w:val="24"/>
          <w:lang w:val="it-IT"/>
        </w:rPr>
        <w:t xml:space="preserve"> è previsto che</w:t>
      </w:r>
      <w:r w:rsidR="00E76435" w:rsidRPr="00E76435">
        <w:rPr>
          <w:sz w:val="24"/>
          <w:lang w:val="it-IT"/>
        </w:rPr>
        <w:t>:</w:t>
      </w:r>
    </w:p>
    <w:p w:rsidR="00383841" w:rsidRPr="00D668CA" w:rsidRDefault="00383841" w:rsidP="00383841">
      <w:pPr>
        <w:pStyle w:val="Paragrafoelenco"/>
        <w:numPr>
          <w:ilvl w:val="0"/>
          <w:numId w:val="10"/>
        </w:numPr>
        <w:spacing w:line="360" w:lineRule="auto"/>
        <w:jc w:val="both"/>
        <w:rPr>
          <w:i/>
          <w:sz w:val="24"/>
          <w:lang w:val="it-IT"/>
        </w:rPr>
      </w:pPr>
      <w:r>
        <w:rPr>
          <w:sz w:val="24"/>
          <w:lang w:val="it-IT"/>
        </w:rPr>
        <w:t>l’Organo con funz</w:t>
      </w:r>
      <w:r w:rsidR="005B3CB0">
        <w:rPr>
          <w:sz w:val="24"/>
          <w:lang w:val="it-IT"/>
        </w:rPr>
        <w:t>ione di supervisione strategica:</w:t>
      </w:r>
      <w:r w:rsidRPr="00D668CA">
        <w:rPr>
          <w:rFonts w:cstheme="minorHAnsi"/>
          <w:i/>
          <w:sz w:val="24"/>
          <w:lang w:val="it-IT"/>
        </w:rPr>
        <w:t xml:space="preserve"> </w:t>
      </w:r>
    </w:p>
    <w:p w:rsidR="00383841" w:rsidRPr="000D3B57" w:rsidRDefault="005B3CB0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>
        <w:rPr>
          <w:sz w:val="24"/>
          <w:lang w:val="it-IT"/>
        </w:rPr>
        <w:t>“</w:t>
      </w:r>
      <w:r w:rsidRPr="000D3B57">
        <w:rPr>
          <w:sz w:val="24"/>
          <w:lang w:val="it-IT"/>
        </w:rPr>
        <w:t>approvi i flussi informativi tra le F</w:t>
      </w:r>
      <w:r w:rsidR="00383841" w:rsidRPr="000D3B57">
        <w:rPr>
          <w:sz w:val="24"/>
          <w:lang w:val="it-IT"/>
        </w:rPr>
        <w:t>unzioni azien</w:t>
      </w:r>
      <w:r w:rsidRPr="000D3B57">
        <w:rPr>
          <w:sz w:val="24"/>
          <w:lang w:val="it-IT"/>
        </w:rPr>
        <w:t>dali di Controllo e gli O</w:t>
      </w:r>
      <w:r w:rsidR="00383841" w:rsidRPr="000D3B57">
        <w:rPr>
          <w:sz w:val="24"/>
          <w:lang w:val="it-IT"/>
        </w:rPr>
        <w:t>rgani aziendali;</w:t>
      </w:r>
    </w:p>
    <w:p w:rsidR="00383841" w:rsidRPr="00383841" w:rsidRDefault="005B3CB0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 w:rsidRPr="000D3B57">
        <w:rPr>
          <w:sz w:val="24"/>
          <w:lang w:val="it-IT"/>
        </w:rPr>
        <w:t>verifichi</w:t>
      </w:r>
      <w:r w:rsidR="00383841" w:rsidRPr="000D3B57">
        <w:rPr>
          <w:sz w:val="24"/>
          <w:lang w:val="it-IT"/>
        </w:rPr>
        <w:t xml:space="preserve"> che il sistema dei flussi informativi adottato sia </w:t>
      </w:r>
      <w:r w:rsidR="00567284" w:rsidRPr="000D3B57">
        <w:rPr>
          <w:sz w:val="24"/>
          <w:lang w:val="it-IT"/>
        </w:rPr>
        <w:t>adeguato, completo e tempestivo</w:t>
      </w:r>
      <w:r w:rsidR="00383841" w:rsidRPr="000D3B57">
        <w:rPr>
          <w:sz w:val="24"/>
          <w:lang w:val="it-IT"/>
        </w:rPr>
        <w:t>”</w:t>
      </w:r>
      <w:r w:rsidR="00567284" w:rsidRPr="000D3B57">
        <w:rPr>
          <w:sz w:val="24"/>
          <w:lang w:val="it-IT"/>
        </w:rPr>
        <w:t>;</w:t>
      </w:r>
    </w:p>
    <w:p w:rsidR="009F7B88" w:rsidRPr="006534F0" w:rsidRDefault="00383841" w:rsidP="009F7B88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4"/>
          <w:lang w:val="it-IT"/>
        </w:rPr>
      </w:pPr>
      <w:r w:rsidRPr="00383841">
        <w:rPr>
          <w:sz w:val="24"/>
          <w:lang w:val="it-IT"/>
        </w:rPr>
        <w:lastRenderedPageBreak/>
        <w:t>l’O</w:t>
      </w:r>
      <w:r w:rsidR="005B3CB0">
        <w:rPr>
          <w:sz w:val="24"/>
          <w:lang w:val="it-IT"/>
        </w:rPr>
        <w:t>rgano con funzione di gestione</w:t>
      </w:r>
      <w:r w:rsidRPr="00383841">
        <w:rPr>
          <w:sz w:val="24"/>
          <w:lang w:val="it-IT"/>
        </w:rPr>
        <w:t xml:space="preserve"> </w:t>
      </w:r>
      <w:r w:rsidRPr="00383841">
        <w:rPr>
          <w:i/>
          <w:sz w:val="24"/>
          <w:lang w:val="it-IT"/>
        </w:rPr>
        <w:t>“d</w:t>
      </w:r>
      <w:r>
        <w:rPr>
          <w:i/>
          <w:sz w:val="24"/>
          <w:lang w:val="it-IT"/>
        </w:rPr>
        <w:t>efinisca</w:t>
      </w:r>
      <w:r w:rsidRPr="00383841">
        <w:rPr>
          <w:i/>
          <w:sz w:val="24"/>
          <w:lang w:val="it-IT"/>
        </w:rPr>
        <w:t xml:space="preserve"> i flussi informativi volti ad assicurare agli organi aziendali e alle funzioni aziendali di controllo la conoscenza dei fatti di gestione rilevanti”</w:t>
      </w:r>
      <w:r w:rsidR="00567284">
        <w:rPr>
          <w:i/>
          <w:sz w:val="24"/>
          <w:lang w:val="it-IT"/>
        </w:rPr>
        <w:t>.</w:t>
      </w:r>
    </w:p>
    <w:p w:rsidR="001228CA" w:rsidRPr="008557D9" w:rsidRDefault="00AE1DAB" w:rsidP="008557D9">
      <w:pPr>
        <w:pStyle w:val="Titolo1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bookmarkStart w:id="3" w:name="_Toc86397323"/>
      <w:r>
        <w:rPr>
          <w:rFonts w:asciiTheme="minorHAnsi" w:hAnsiTheme="minorHAnsi" w:cstheme="minorHAnsi"/>
          <w:b/>
          <w:color w:val="000000" w:themeColor="text1"/>
          <w:lang w:val="it-IT"/>
        </w:rPr>
        <w:t>Architettura dei f</w:t>
      </w:r>
      <w:r w:rsidR="008557D9" w:rsidRPr="008557D9">
        <w:rPr>
          <w:rFonts w:asciiTheme="minorHAnsi" w:hAnsiTheme="minorHAnsi" w:cstheme="minorHAnsi"/>
          <w:b/>
          <w:color w:val="000000" w:themeColor="text1"/>
          <w:lang w:val="it-IT"/>
        </w:rPr>
        <w:t>lussi informativi aziendali</w:t>
      </w:r>
      <w:bookmarkEnd w:id="3"/>
    </w:p>
    <w:p w:rsidR="008557D9" w:rsidRDefault="008557D9" w:rsidP="008557D9">
      <w:pPr>
        <w:rPr>
          <w:lang w:val="it-IT"/>
        </w:rPr>
      </w:pPr>
    </w:p>
    <w:p w:rsidR="00E57EF4" w:rsidRDefault="00E57EF4" w:rsidP="00E57EF4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Nell’ambito dei rispettivi ruoli e responsabilità declinati nella normativa interna d</w:t>
      </w:r>
      <w:r w:rsidR="00502E75">
        <w:rPr>
          <w:sz w:val="24"/>
          <w:lang w:val="it-IT"/>
        </w:rPr>
        <w:t>i</w:t>
      </w:r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Conf</w:t>
      </w:r>
      <w:r w:rsidR="00502E75">
        <w:rPr>
          <w:sz w:val="24"/>
          <w:lang w:val="it-IT"/>
        </w:rPr>
        <w:t>eserf</w:t>
      </w:r>
      <w:r>
        <w:rPr>
          <w:sz w:val="24"/>
          <w:lang w:val="it-IT"/>
        </w:rPr>
        <w:t>idi</w:t>
      </w:r>
      <w:proofErr w:type="spellEnd"/>
      <w:r>
        <w:rPr>
          <w:sz w:val="24"/>
          <w:lang w:val="it-IT"/>
        </w:rPr>
        <w:t>, le Funzioni predispongono, per le tematiche di competenza, la necessaria documentazione che viene successivamente sottoposta all’esame degli Organi aziendali.</w:t>
      </w:r>
    </w:p>
    <w:p w:rsidR="00E57EF4" w:rsidRDefault="00E57EF4" w:rsidP="00A31A28">
      <w:pPr>
        <w:spacing w:after="120"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Al riguardo, </w:t>
      </w:r>
      <w:r w:rsidR="005E1229">
        <w:rPr>
          <w:sz w:val="24"/>
          <w:lang w:val="it-IT"/>
        </w:rPr>
        <w:t>l</w:t>
      </w:r>
      <w:r w:rsidR="00502E75">
        <w:rPr>
          <w:sz w:val="24"/>
          <w:lang w:val="it-IT"/>
        </w:rPr>
        <w:t>’Intermediario</w:t>
      </w:r>
      <w:r>
        <w:rPr>
          <w:sz w:val="24"/>
          <w:lang w:val="it-IT"/>
        </w:rPr>
        <w:t xml:space="preserve"> ha articolato il proprio sistema dei flussi informativi </w:t>
      </w:r>
      <w:r w:rsidR="005E1229">
        <w:rPr>
          <w:sz w:val="24"/>
          <w:lang w:val="it-IT"/>
        </w:rPr>
        <w:t xml:space="preserve">aziendali </w:t>
      </w:r>
      <w:r>
        <w:rPr>
          <w:sz w:val="24"/>
          <w:lang w:val="it-IT"/>
        </w:rPr>
        <w:t>in tre tipologie:</w:t>
      </w:r>
    </w:p>
    <w:p w:rsidR="00E57EF4" w:rsidRDefault="00E57EF4" w:rsidP="00E57EF4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flussi orizzontali, riferiti ai rapporti tra i seguenti soggetti:</w:t>
      </w:r>
    </w:p>
    <w:p w:rsidR="00E57EF4" w:rsidRDefault="00BE2517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>
        <w:rPr>
          <w:sz w:val="24"/>
          <w:lang w:val="it-IT"/>
        </w:rPr>
        <w:t>le Funzioni aziendali di Controllo scambiano tra di loro informazioni relativamente ai rispettivi ambiti di competenza</w:t>
      </w:r>
      <w:r w:rsidR="00502E75">
        <w:rPr>
          <w:sz w:val="24"/>
          <w:lang w:val="it-IT"/>
        </w:rPr>
        <w:t>,</w:t>
      </w:r>
      <w:r>
        <w:rPr>
          <w:sz w:val="24"/>
          <w:lang w:val="it-IT"/>
        </w:rPr>
        <w:t xml:space="preserve"> anche al fine di assicurare l’integrazione e</w:t>
      </w:r>
      <w:r w:rsidR="00502E75">
        <w:rPr>
          <w:sz w:val="24"/>
          <w:lang w:val="it-IT"/>
        </w:rPr>
        <w:t>d</w:t>
      </w:r>
      <w:r>
        <w:rPr>
          <w:sz w:val="24"/>
          <w:lang w:val="it-IT"/>
        </w:rPr>
        <w:t xml:space="preserve"> il coordinamento del Sistema dei Controlli Interni;</w:t>
      </w:r>
    </w:p>
    <w:p w:rsidR="00BE2517" w:rsidRDefault="00BE2517" w:rsidP="000D3B57">
      <w:pPr>
        <w:pStyle w:val="Paragrafoelenco"/>
        <w:numPr>
          <w:ilvl w:val="0"/>
          <w:numId w:val="19"/>
        </w:numPr>
        <w:spacing w:line="360" w:lineRule="auto"/>
        <w:ind w:left="1134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le Funzioni aziendali di Controllo </w:t>
      </w:r>
      <w:r w:rsidR="009F7B88">
        <w:rPr>
          <w:sz w:val="24"/>
          <w:lang w:val="it-IT"/>
        </w:rPr>
        <w:t xml:space="preserve">inviano alle </w:t>
      </w:r>
      <w:r w:rsidR="00502E75">
        <w:rPr>
          <w:sz w:val="24"/>
          <w:lang w:val="it-IT"/>
        </w:rPr>
        <w:t>Unità organizzative</w:t>
      </w:r>
      <w:r>
        <w:rPr>
          <w:sz w:val="24"/>
          <w:lang w:val="it-IT"/>
        </w:rPr>
        <w:t xml:space="preserve"> la reportistica di competenza</w:t>
      </w:r>
      <w:r w:rsidR="00502E75">
        <w:rPr>
          <w:sz w:val="24"/>
          <w:lang w:val="it-IT"/>
        </w:rPr>
        <w:t>,</w:t>
      </w:r>
      <w:r>
        <w:rPr>
          <w:sz w:val="24"/>
          <w:lang w:val="it-IT"/>
        </w:rPr>
        <w:t xml:space="preserve"> con particolare riferimento alle evidenze delle attività condotte che comportano azioni correttive a cura dell</w:t>
      </w:r>
      <w:r w:rsidR="00502E75">
        <w:rPr>
          <w:sz w:val="24"/>
          <w:lang w:val="it-IT"/>
        </w:rPr>
        <w:t>’unità</w:t>
      </w:r>
      <w:r>
        <w:rPr>
          <w:sz w:val="24"/>
          <w:lang w:val="it-IT"/>
        </w:rPr>
        <w:t xml:space="preserve"> coinvolta e secondo quanto stabilito dai rispettivi regolamenti e/o procedure;</w:t>
      </w:r>
    </w:p>
    <w:p w:rsidR="00BE2517" w:rsidRDefault="00BE2517" w:rsidP="00BE2517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flussi verticali, riferiti ai rapporti tra i soggetti sopra citati e gli Organi aziendali (i.e. Consiglio di Amministrazione, Amministratore Delegato e Collegio Sindacale)</w:t>
      </w:r>
      <w:r w:rsidR="00FD6171">
        <w:rPr>
          <w:rStyle w:val="Rimandonotaapidipagina"/>
          <w:sz w:val="24"/>
          <w:lang w:val="it-IT"/>
        </w:rPr>
        <w:footnoteReference w:id="1"/>
      </w:r>
      <w:r>
        <w:rPr>
          <w:sz w:val="24"/>
          <w:lang w:val="it-IT"/>
        </w:rPr>
        <w:t>;</w:t>
      </w:r>
    </w:p>
    <w:p w:rsidR="00BE2517" w:rsidRDefault="00BE2517" w:rsidP="00BE2517">
      <w:pPr>
        <w:pStyle w:val="Paragrafoelenco"/>
        <w:numPr>
          <w:ilvl w:val="0"/>
          <w:numId w:val="15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flussi verso l’esterno</w:t>
      </w:r>
      <w:r w:rsidR="007A53A4">
        <w:rPr>
          <w:sz w:val="24"/>
          <w:lang w:val="it-IT"/>
        </w:rPr>
        <w:t xml:space="preserve"> riferiti ai rapporti con</w:t>
      </w:r>
      <w:r>
        <w:rPr>
          <w:sz w:val="24"/>
          <w:lang w:val="it-IT"/>
        </w:rPr>
        <w:t xml:space="preserve">, a titolo esemplificativo e non esaustivo, le Autorità di Vigilanza, la Società di revisione legale esterna e gli </w:t>
      </w:r>
      <w:proofErr w:type="spellStart"/>
      <w:r w:rsidRPr="00FD6171">
        <w:rPr>
          <w:i/>
          <w:sz w:val="24"/>
          <w:lang w:val="it-IT"/>
        </w:rPr>
        <w:t>outsourcer</w:t>
      </w:r>
      <w:proofErr w:type="spellEnd"/>
      <w:r>
        <w:rPr>
          <w:sz w:val="24"/>
          <w:lang w:val="it-IT"/>
        </w:rPr>
        <w:t xml:space="preserve">. </w:t>
      </w:r>
    </w:p>
    <w:p w:rsidR="00640653" w:rsidRDefault="00640653" w:rsidP="00640653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Il corretto funzionamento d</w:t>
      </w:r>
      <w:r w:rsidR="00CC5371">
        <w:rPr>
          <w:sz w:val="24"/>
          <w:lang w:val="it-IT"/>
        </w:rPr>
        <w:t>i</w:t>
      </w:r>
      <w:r>
        <w:rPr>
          <w:sz w:val="24"/>
          <w:lang w:val="it-IT"/>
        </w:rPr>
        <w:t xml:space="preserve"> </w:t>
      </w:r>
      <w:proofErr w:type="spellStart"/>
      <w:r w:rsidR="005E1229">
        <w:rPr>
          <w:sz w:val="24"/>
          <w:lang w:val="it-IT"/>
        </w:rPr>
        <w:t>Conf</w:t>
      </w:r>
      <w:r w:rsidR="00CC5371">
        <w:rPr>
          <w:sz w:val="24"/>
          <w:lang w:val="it-IT"/>
        </w:rPr>
        <w:t>eserf</w:t>
      </w:r>
      <w:r w:rsidR="005E1229">
        <w:rPr>
          <w:sz w:val="24"/>
          <w:lang w:val="it-IT"/>
        </w:rPr>
        <w:t>idi</w:t>
      </w:r>
      <w:proofErr w:type="spellEnd"/>
      <w:r w:rsidR="00D153A8">
        <w:rPr>
          <w:sz w:val="24"/>
          <w:lang w:val="it-IT"/>
        </w:rPr>
        <w:t xml:space="preserve"> si basa</w:t>
      </w:r>
      <w:r>
        <w:rPr>
          <w:sz w:val="24"/>
          <w:lang w:val="it-IT"/>
        </w:rPr>
        <w:t>, quindi, sulla proficua interazione nell’esercizio dei compiti d’indirizzo, di attuazione, di verifica, di valutazione, tra gli Organi aziendali e le Funzioni di Controllo</w:t>
      </w:r>
      <w:r w:rsidR="00CC5371">
        <w:rPr>
          <w:sz w:val="24"/>
          <w:lang w:val="it-IT"/>
        </w:rPr>
        <w:t>; i</w:t>
      </w:r>
      <w:r w:rsidR="005E1229">
        <w:rPr>
          <w:sz w:val="24"/>
          <w:lang w:val="it-IT"/>
        </w:rPr>
        <w:t>noltre, f</w:t>
      </w:r>
      <w:r>
        <w:rPr>
          <w:sz w:val="24"/>
          <w:lang w:val="it-IT"/>
        </w:rPr>
        <w:t xml:space="preserve">ermo restando la reciproca indipendenza e i rispettivi ruoli, le Funzioni di Controllo collaborano tra loro e con le altre strutture </w:t>
      </w:r>
      <w:r>
        <w:rPr>
          <w:sz w:val="24"/>
          <w:lang w:val="it-IT"/>
        </w:rPr>
        <w:lastRenderedPageBreak/>
        <w:t>del</w:t>
      </w:r>
      <w:r w:rsidR="00CC5371">
        <w:rPr>
          <w:sz w:val="24"/>
          <w:lang w:val="it-IT"/>
        </w:rPr>
        <w:t>l’Intermediario per</w:t>
      </w:r>
      <w:r>
        <w:rPr>
          <w:sz w:val="24"/>
          <w:lang w:val="it-IT"/>
        </w:rPr>
        <w:t xml:space="preserve"> sviluppare le proprie metodologie di controllo in modo coerente con le strategie e l’operatività aziendale. </w:t>
      </w:r>
    </w:p>
    <w:p w:rsidR="00640653" w:rsidRDefault="00567284" w:rsidP="00A31A28">
      <w:pPr>
        <w:spacing w:after="120"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A tal proposito,</w:t>
      </w:r>
      <w:r w:rsidR="00CC5371"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Conf</w:t>
      </w:r>
      <w:r w:rsidR="00CC5371">
        <w:rPr>
          <w:sz w:val="24"/>
          <w:lang w:val="it-IT"/>
        </w:rPr>
        <w:t>eserf</w:t>
      </w:r>
      <w:r>
        <w:rPr>
          <w:sz w:val="24"/>
          <w:lang w:val="it-IT"/>
        </w:rPr>
        <w:t>idi</w:t>
      </w:r>
      <w:proofErr w:type="spellEnd"/>
      <w:r>
        <w:rPr>
          <w:sz w:val="24"/>
          <w:lang w:val="it-IT"/>
        </w:rPr>
        <w:t xml:space="preserve"> ha definito, nell’ambito </w:t>
      </w:r>
      <w:r w:rsidR="00640653">
        <w:rPr>
          <w:sz w:val="24"/>
          <w:lang w:val="it-IT"/>
        </w:rPr>
        <w:t>dell’Allegato 1</w:t>
      </w:r>
      <w:r w:rsidR="00037254">
        <w:rPr>
          <w:sz w:val="24"/>
          <w:lang w:val="it-IT"/>
        </w:rPr>
        <w:t>,</w:t>
      </w:r>
      <w:r w:rsidR="00640653">
        <w:rPr>
          <w:sz w:val="24"/>
          <w:lang w:val="it-IT"/>
        </w:rPr>
        <w:t xml:space="preserve"> </w:t>
      </w:r>
      <w:r w:rsidR="00037254">
        <w:rPr>
          <w:sz w:val="24"/>
          <w:lang w:val="it-IT"/>
        </w:rPr>
        <w:t xml:space="preserve">denominato </w:t>
      </w:r>
      <w:r w:rsidR="00640653" w:rsidRPr="00AF1FC2">
        <w:rPr>
          <w:i/>
          <w:iCs/>
          <w:sz w:val="24"/>
          <w:lang w:val="it-IT"/>
        </w:rPr>
        <w:t>“Matrice dei flussi informativi</w:t>
      </w:r>
      <w:r w:rsidRPr="00AF1FC2">
        <w:rPr>
          <w:i/>
          <w:iCs/>
          <w:sz w:val="24"/>
          <w:lang w:val="it-IT"/>
        </w:rPr>
        <w:t xml:space="preserve"> aziendali</w:t>
      </w:r>
      <w:r w:rsidR="00640653" w:rsidRPr="00AF1FC2">
        <w:rPr>
          <w:i/>
          <w:iCs/>
          <w:sz w:val="24"/>
          <w:lang w:val="it-IT"/>
        </w:rPr>
        <w:t>”</w:t>
      </w:r>
      <w:r w:rsidR="00037254">
        <w:rPr>
          <w:i/>
          <w:iCs/>
          <w:sz w:val="24"/>
          <w:lang w:val="it-IT"/>
        </w:rPr>
        <w:t>,</w:t>
      </w:r>
      <w:r>
        <w:rPr>
          <w:sz w:val="24"/>
          <w:lang w:val="it-IT"/>
        </w:rPr>
        <w:t xml:space="preserve"> </w:t>
      </w:r>
      <w:r w:rsidR="00AF1FC2">
        <w:rPr>
          <w:sz w:val="24"/>
          <w:lang w:val="it-IT"/>
        </w:rPr>
        <w:t>a</w:t>
      </w:r>
      <w:r>
        <w:rPr>
          <w:sz w:val="24"/>
          <w:lang w:val="it-IT"/>
        </w:rPr>
        <w:t>l presente documento</w:t>
      </w:r>
      <w:r w:rsidR="00640653">
        <w:rPr>
          <w:sz w:val="24"/>
          <w:lang w:val="it-IT"/>
        </w:rPr>
        <w:t>,</w:t>
      </w:r>
      <w:r>
        <w:rPr>
          <w:sz w:val="24"/>
          <w:lang w:val="it-IT"/>
        </w:rPr>
        <w:t xml:space="preserve"> i flussi informativi minimi volti </w:t>
      </w:r>
      <w:r w:rsidR="000132A6">
        <w:rPr>
          <w:sz w:val="24"/>
          <w:lang w:val="it-IT"/>
        </w:rPr>
        <w:t>a promuovere l’efficiente ed efficace funzionamento del</w:t>
      </w:r>
      <w:r w:rsidR="00CC5371">
        <w:rPr>
          <w:sz w:val="24"/>
          <w:lang w:val="it-IT"/>
        </w:rPr>
        <w:t>l’Intermediario</w:t>
      </w:r>
      <w:r w:rsidR="000132A6">
        <w:rPr>
          <w:sz w:val="24"/>
          <w:lang w:val="it-IT"/>
        </w:rPr>
        <w:t>. Nello specifico, per ciascun flusso informativo sono stati definiti</w:t>
      </w:r>
      <w:r w:rsidR="00640653">
        <w:rPr>
          <w:sz w:val="24"/>
          <w:lang w:val="it-IT"/>
        </w:rPr>
        <w:t xml:space="preserve"> i seguenti attributi:</w:t>
      </w:r>
    </w:p>
    <w:p w:rsidR="00640653" w:rsidRDefault="00640653" w:rsidP="00640653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codice flusso: un codice che consente di identificare</w:t>
      </w:r>
      <w:r w:rsidR="00CC5371">
        <w:rPr>
          <w:sz w:val="24"/>
          <w:lang w:val="it-IT"/>
        </w:rPr>
        <w:t>,</w:t>
      </w:r>
      <w:r>
        <w:rPr>
          <w:sz w:val="24"/>
          <w:lang w:val="it-IT"/>
        </w:rPr>
        <w:t xml:space="preserve"> in modo univoco</w:t>
      </w:r>
      <w:r w:rsidR="00CC5371">
        <w:rPr>
          <w:sz w:val="24"/>
          <w:lang w:val="it-IT"/>
        </w:rPr>
        <w:t>,</w:t>
      </w:r>
      <w:r>
        <w:rPr>
          <w:sz w:val="24"/>
          <w:lang w:val="it-IT"/>
        </w:rPr>
        <w:t xml:space="preserve"> il flusso informativo;</w:t>
      </w:r>
    </w:p>
    <w:p w:rsidR="00640653" w:rsidRDefault="001862D9" w:rsidP="00640653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mittente: </w:t>
      </w:r>
      <w:r w:rsidR="00583170">
        <w:rPr>
          <w:sz w:val="24"/>
          <w:lang w:val="it-IT"/>
        </w:rPr>
        <w:t>la Funzione/</w:t>
      </w:r>
      <w:r w:rsidR="00CC5371">
        <w:rPr>
          <w:sz w:val="24"/>
          <w:lang w:val="it-IT"/>
        </w:rPr>
        <w:t>Unità organizzativa</w:t>
      </w:r>
      <w:r w:rsidR="00583170">
        <w:rPr>
          <w:sz w:val="24"/>
          <w:lang w:val="it-IT"/>
        </w:rPr>
        <w:t>/Organo aziendale</w:t>
      </w:r>
      <w:r w:rsidR="000132A6">
        <w:rPr>
          <w:sz w:val="24"/>
          <w:lang w:val="it-IT"/>
        </w:rPr>
        <w:t xml:space="preserve"> </w:t>
      </w:r>
      <w:r w:rsidR="00640653">
        <w:rPr>
          <w:sz w:val="24"/>
          <w:lang w:val="it-IT"/>
        </w:rPr>
        <w:t>responsabile della predisposizione</w:t>
      </w:r>
      <w:r>
        <w:rPr>
          <w:sz w:val="24"/>
          <w:lang w:val="it-IT"/>
        </w:rPr>
        <w:t xml:space="preserve"> ed invio</w:t>
      </w:r>
      <w:r w:rsidR="00640653">
        <w:rPr>
          <w:sz w:val="24"/>
          <w:lang w:val="it-IT"/>
        </w:rPr>
        <w:t xml:space="preserve"> del flusso;</w:t>
      </w:r>
    </w:p>
    <w:p w:rsidR="001862D9" w:rsidRPr="001862D9" w:rsidRDefault="000132A6" w:rsidP="001862D9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denominazione del </w:t>
      </w:r>
      <w:r w:rsidR="001862D9">
        <w:rPr>
          <w:sz w:val="24"/>
          <w:lang w:val="it-IT"/>
        </w:rPr>
        <w:t>flusso:</w:t>
      </w:r>
      <w:r>
        <w:rPr>
          <w:sz w:val="24"/>
          <w:lang w:val="it-IT"/>
        </w:rPr>
        <w:t xml:space="preserve"> oggetto che</w:t>
      </w:r>
      <w:r w:rsidR="001862D9">
        <w:rPr>
          <w:sz w:val="24"/>
          <w:lang w:val="it-IT"/>
        </w:rPr>
        <w:t xml:space="preserve"> identifica </w:t>
      </w:r>
      <w:r w:rsidR="009A72B8">
        <w:rPr>
          <w:sz w:val="24"/>
          <w:lang w:val="it-IT"/>
        </w:rPr>
        <w:t>il flusso</w:t>
      </w:r>
      <w:r w:rsidR="001862D9">
        <w:rPr>
          <w:sz w:val="24"/>
          <w:lang w:val="it-IT"/>
        </w:rPr>
        <w:t xml:space="preserve"> in maniera univoca;</w:t>
      </w:r>
    </w:p>
    <w:p w:rsidR="00640653" w:rsidRDefault="00640653" w:rsidP="00640653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d</w:t>
      </w:r>
      <w:r w:rsidR="001862D9">
        <w:rPr>
          <w:sz w:val="24"/>
          <w:lang w:val="it-IT"/>
        </w:rPr>
        <w:t xml:space="preserve">estinatario: </w:t>
      </w:r>
      <w:r>
        <w:rPr>
          <w:sz w:val="24"/>
          <w:lang w:val="it-IT"/>
        </w:rPr>
        <w:t>Funzione e/o</w:t>
      </w:r>
      <w:r w:rsidR="000132A6">
        <w:rPr>
          <w:sz w:val="24"/>
          <w:lang w:val="it-IT"/>
        </w:rPr>
        <w:t xml:space="preserve"> </w:t>
      </w:r>
      <w:r w:rsidR="00CC5371">
        <w:rPr>
          <w:sz w:val="24"/>
          <w:lang w:val="it-IT"/>
        </w:rPr>
        <w:t xml:space="preserve">Unità organizzativa </w:t>
      </w:r>
      <w:r w:rsidR="000132A6">
        <w:rPr>
          <w:sz w:val="24"/>
          <w:lang w:val="it-IT"/>
        </w:rPr>
        <w:t>e/o</w:t>
      </w:r>
      <w:r>
        <w:rPr>
          <w:sz w:val="24"/>
          <w:lang w:val="it-IT"/>
        </w:rPr>
        <w:t xml:space="preserve"> Organo aziendale</w:t>
      </w:r>
      <w:r w:rsidR="001862D9">
        <w:rPr>
          <w:sz w:val="24"/>
          <w:lang w:val="it-IT"/>
        </w:rPr>
        <w:t xml:space="preserve"> e/o soggetti esterni destinatari</w:t>
      </w:r>
      <w:r>
        <w:rPr>
          <w:sz w:val="24"/>
          <w:lang w:val="it-IT"/>
        </w:rPr>
        <w:t xml:space="preserve"> del flusso;</w:t>
      </w:r>
    </w:p>
    <w:p w:rsidR="001862D9" w:rsidRPr="001862D9" w:rsidRDefault="001862D9" w:rsidP="001862D9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tipologia di flusso: verticale, orizzontale o verso l’esterno;</w:t>
      </w:r>
    </w:p>
    <w:p w:rsidR="00640653" w:rsidRDefault="00640653" w:rsidP="00640653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frequenza: individua la frequenza di predisposizione e</w:t>
      </w:r>
      <w:r w:rsidR="00CC5371">
        <w:rPr>
          <w:sz w:val="24"/>
          <w:lang w:val="it-IT"/>
        </w:rPr>
        <w:t xml:space="preserve"> di</w:t>
      </w:r>
      <w:r>
        <w:rPr>
          <w:sz w:val="24"/>
          <w:lang w:val="it-IT"/>
        </w:rPr>
        <w:t xml:space="preserve"> inoltro del flusso informativo</w:t>
      </w:r>
      <w:r w:rsidR="00CC5371">
        <w:rPr>
          <w:sz w:val="24"/>
          <w:lang w:val="it-IT"/>
        </w:rPr>
        <w:t>; a</w:t>
      </w:r>
      <w:r>
        <w:rPr>
          <w:sz w:val="24"/>
          <w:lang w:val="it-IT"/>
        </w:rPr>
        <w:t xml:space="preserve">l riguardo, la frequenza può essere a cadenza periodica (i.e. mensile, trimestrale, semestrale, annuale) o </w:t>
      </w:r>
      <w:r w:rsidR="000132A6">
        <w:rPr>
          <w:sz w:val="24"/>
          <w:lang w:val="it-IT"/>
        </w:rPr>
        <w:t>ad evento</w:t>
      </w:r>
      <w:r w:rsidRPr="001862D9">
        <w:rPr>
          <w:i/>
          <w:sz w:val="24"/>
          <w:lang w:val="it-IT"/>
        </w:rPr>
        <w:t xml:space="preserve"> </w:t>
      </w:r>
      <w:r>
        <w:rPr>
          <w:sz w:val="24"/>
          <w:lang w:val="it-IT"/>
        </w:rPr>
        <w:t>(i.e. determinata solo in caso di accadimento dell’evento caratterizzante il flusso);</w:t>
      </w:r>
    </w:p>
    <w:p w:rsidR="008A6E5B" w:rsidRPr="00AF1FC2" w:rsidRDefault="008A6E5B" w:rsidP="00AF1FC2">
      <w:pPr>
        <w:pStyle w:val="Paragrafoelenco"/>
        <w:numPr>
          <w:ilvl w:val="0"/>
          <w:numId w:val="17"/>
        </w:num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contenuto del flusso: fornisce una breve descrizione dei contenuti del flusso.</w:t>
      </w:r>
    </w:p>
    <w:sectPr w:rsidR="008A6E5B" w:rsidRPr="00AF1FC2" w:rsidSect="00D739A2">
      <w:headerReference w:type="default" r:id="rId12"/>
      <w:footerReference w:type="default" r:id="rId13"/>
      <w:pgSz w:w="11907" w:h="16840" w:code="9"/>
      <w:pgMar w:top="1560" w:right="1440" w:bottom="1440" w:left="1440" w:header="426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8F" w:rsidRDefault="0001218F" w:rsidP="00A8375F">
      <w:pPr>
        <w:spacing w:after="0" w:line="240" w:lineRule="auto"/>
      </w:pPr>
      <w:r>
        <w:separator/>
      </w:r>
    </w:p>
  </w:endnote>
  <w:endnote w:type="continuationSeparator" w:id="0">
    <w:p w:rsidR="0001218F" w:rsidRDefault="0001218F" w:rsidP="00A8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6" w:rsidRPr="006251A2" w:rsidRDefault="00406C16" w:rsidP="00A41C4C">
    <w:pPr>
      <w:pStyle w:val="Pidipagina"/>
      <w:jc w:val="right"/>
      <w:rPr>
        <w:lang w:val="it-IT"/>
      </w:rPr>
    </w:pPr>
    <w:r w:rsidRPr="006251A2">
      <w:rPr>
        <w:rFonts w:ascii="Times New Roman" w:hAnsi="Times New Roman" w:cs="Times New Roman"/>
        <w:lang w:val="it-IT"/>
      </w:rPr>
      <w:t xml:space="preserve">             </w:t>
    </w:r>
    <w:r>
      <w:rPr>
        <w:rFonts w:ascii="Times New Roman" w:hAnsi="Times New Roman" w:cs="Times New Roman"/>
        <w:lang w:val="it-IT"/>
      </w:rPr>
      <w:t xml:space="preserve">                                </w:t>
    </w:r>
    <w:r w:rsidRPr="006251A2">
      <w:rPr>
        <w:rFonts w:ascii="Times New Roman" w:hAnsi="Times New Roman" w:cs="Times New Roman"/>
        <w:lang w:val="it-IT"/>
      </w:rPr>
      <w:t xml:space="preserve">    </w:t>
    </w:r>
    <w:r>
      <w:rPr>
        <w:lang w:val="it-IT"/>
      </w:rPr>
      <w:t xml:space="preserve">                                                        </w:t>
    </w:r>
    <w:r w:rsidRPr="006251A2">
      <w:rPr>
        <w:lang w:val="it-IT"/>
      </w:rPr>
      <w:t xml:space="preserve"> </w:t>
    </w:r>
    <w:sdt>
      <w:sdtPr>
        <w:id w:val="-6605437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70A7">
          <w:fldChar w:fldCharType="begin"/>
        </w:r>
        <w:r w:rsidRPr="006251A2">
          <w:rPr>
            <w:lang w:val="it-IT"/>
          </w:rPr>
          <w:instrText xml:space="preserve"> PAGE   \* MERGEFORMAT </w:instrText>
        </w:r>
        <w:r w:rsidR="001D70A7">
          <w:fldChar w:fldCharType="separate"/>
        </w:r>
        <w:r w:rsidR="00911F6A">
          <w:rPr>
            <w:noProof/>
            <w:lang w:val="it-IT"/>
          </w:rPr>
          <w:t>1</w:t>
        </w:r>
        <w:r w:rsidR="001D70A7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8F" w:rsidRDefault="0001218F" w:rsidP="00A8375F">
      <w:pPr>
        <w:spacing w:after="0" w:line="240" w:lineRule="auto"/>
      </w:pPr>
      <w:r>
        <w:separator/>
      </w:r>
    </w:p>
  </w:footnote>
  <w:footnote w:type="continuationSeparator" w:id="0">
    <w:p w:rsidR="0001218F" w:rsidRDefault="0001218F" w:rsidP="00A8375F">
      <w:pPr>
        <w:spacing w:after="0" w:line="240" w:lineRule="auto"/>
      </w:pPr>
      <w:r>
        <w:continuationSeparator/>
      </w:r>
    </w:p>
  </w:footnote>
  <w:footnote w:id="1">
    <w:p w:rsidR="00FD6171" w:rsidRPr="00CC5371" w:rsidRDefault="00FD6171" w:rsidP="00FD6171">
      <w:pPr>
        <w:pStyle w:val="Testonotaapidipagina"/>
        <w:jc w:val="both"/>
        <w:rPr>
          <w:rFonts w:cstheme="minorHAnsi"/>
          <w:lang w:val="it-IT"/>
        </w:rPr>
      </w:pPr>
      <w:r w:rsidRPr="00FD6171">
        <w:rPr>
          <w:rStyle w:val="Rimandonotaapidipagina"/>
        </w:rPr>
        <w:footnoteRef/>
      </w:r>
      <w:r w:rsidRPr="00FD6171">
        <w:rPr>
          <w:lang w:val="it-IT"/>
        </w:rPr>
        <w:t xml:space="preserve"> </w:t>
      </w:r>
      <w:r w:rsidRPr="00CC5371">
        <w:rPr>
          <w:rFonts w:cstheme="minorHAnsi"/>
          <w:lang w:val="it-IT"/>
        </w:rPr>
        <w:t>Al riguardo, i singoli report di verifica predisposti dalle Funzioni di Controllo</w:t>
      </w:r>
      <w:r w:rsidR="00CC5371">
        <w:rPr>
          <w:rFonts w:cstheme="minorHAnsi"/>
          <w:lang w:val="it-IT"/>
        </w:rPr>
        <w:t>,</w:t>
      </w:r>
      <w:r w:rsidRPr="00CC5371">
        <w:rPr>
          <w:rFonts w:cstheme="minorHAnsi"/>
          <w:lang w:val="it-IT"/>
        </w:rPr>
        <w:t xml:space="preserve"> non oggetto di specifica approvazione da parte degli Organi aziendali</w:t>
      </w:r>
      <w:r w:rsidR="00CC5371">
        <w:rPr>
          <w:rFonts w:cstheme="minorHAnsi"/>
          <w:lang w:val="it-IT"/>
        </w:rPr>
        <w:t>,</w:t>
      </w:r>
      <w:r w:rsidRPr="00CC5371">
        <w:rPr>
          <w:rFonts w:cstheme="minorHAnsi"/>
          <w:lang w:val="it-IT"/>
        </w:rPr>
        <w:t xml:space="preserve"> sono inviati agli stessi </w:t>
      </w:r>
      <w:r w:rsidR="00037254">
        <w:rPr>
          <w:rFonts w:cstheme="minorHAnsi"/>
          <w:lang w:val="it-IT"/>
        </w:rPr>
        <w:t>per</w:t>
      </w:r>
      <w:r w:rsidRPr="00CC5371">
        <w:rPr>
          <w:rFonts w:cstheme="minorHAnsi"/>
          <w:lang w:val="it-IT"/>
        </w:rPr>
        <w:t xml:space="preserve"> monitorare la “rilevanza al rischio”, ovvero qualora, in relazione alla scala di valori di riferimento adottata, esprimano risultanze negative e criticità significative.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6" w:rsidRPr="00A41C4C" w:rsidRDefault="00D739A2" w:rsidP="00D739A2">
    <w:pPr>
      <w:pStyle w:val="Intestazione"/>
      <w:ind w:left="-426" w:right="-471"/>
      <w:rPr>
        <w:rFonts w:cstheme="minorHAnsi"/>
        <w:b/>
        <w:sz w:val="20"/>
        <w:szCs w:val="20"/>
        <w:lang w:val="it-IT"/>
      </w:rPr>
    </w:pPr>
    <w:r w:rsidRPr="00A41C4C">
      <w:rPr>
        <w:rFonts w:cstheme="minorHAnsi"/>
        <w:b/>
        <w:noProof/>
        <w:sz w:val="20"/>
        <w:szCs w:val="20"/>
        <w:lang w:val="it-IT" w:eastAsia="it-IT"/>
      </w:rPr>
      <w:drawing>
        <wp:inline distT="0" distB="0" distL="0" distR="0">
          <wp:extent cx="1350818" cy="275167"/>
          <wp:effectExtent l="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3361" cy="28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C16" w:rsidRPr="00A41C4C">
      <w:rPr>
        <w:rFonts w:cstheme="minorHAnsi"/>
        <w:b/>
        <w:sz w:val="20"/>
        <w:szCs w:val="20"/>
        <w:lang w:val="it-IT"/>
      </w:rPr>
      <w:t xml:space="preserve">          </w:t>
    </w:r>
    <w:r w:rsidR="00837EE0" w:rsidRPr="00A41C4C">
      <w:rPr>
        <w:rFonts w:cstheme="minorHAnsi"/>
        <w:b/>
        <w:sz w:val="20"/>
        <w:szCs w:val="20"/>
        <w:lang w:val="it-IT"/>
      </w:rPr>
      <w:t xml:space="preserve">                 </w:t>
    </w:r>
    <w:r w:rsidR="00A41C4C">
      <w:rPr>
        <w:rFonts w:cstheme="minorHAnsi"/>
        <w:b/>
        <w:sz w:val="20"/>
        <w:szCs w:val="20"/>
        <w:lang w:val="it-IT"/>
      </w:rPr>
      <w:t xml:space="preserve">       </w:t>
    </w:r>
    <w:r w:rsidR="00837EE0" w:rsidRPr="00A41C4C">
      <w:rPr>
        <w:rFonts w:cstheme="minorHAnsi"/>
        <w:b/>
        <w:sz w:val="20"/>
        <w:szCs w:val="20"/>
        <w:lang w:val="it-IT"/>
      </w:rPr>
      <w:t>Regolamento dei flussi informativi</w:t>
    </w:r>
    <w:r w:rsidR="00984DD5" w:rsidRPr="00A41C4C">
      <w:rPr>
        <w:rFonts w:cstheme="minorHAnsi"/>
        <w:b/>
        <w:sz w:val="20"/>
        <w:szCs w:val="20"/>
        <w:lang w:val="it-IT"/>
      </w:rPr>
      <w:t xml:space="preserve"> aziendali</w:t>
    </w:r>
    <w:r w:rsidRPr="00A41C4C">
      <w:rPr>
        <w:rFonts w:cstheme="minorHAnsi"/>
        <w:b/>
        <w:sz w:val="20"/>
        <w:szCs w:val="20"/>
        <w:lang w:val="it-IT"/>
      </w:rPr>
      <w:t xml:space="preserve"> – </w:t>
    </w:r>
    <w:r w:rsidR="00911F6A">
      <w:rPr>
        <w:rFonts w:cstheme="minorHAnsi"/>
        <w:b/>
        <w:sz w:val="20"/>
        <w:szCs w:val="20"/>
        <w:lang w:val="it-IT"/>
      </w:rPr>
      <w:t>Ed. 00</w:t>
    </w:r>
    <w:r w:rsidR="00A41C4C" w:rsidRPr="00A41C4C">
      <w:rPr>
        <w:rFonts w:cstheme="minorHAnsi"/>
        <w:b/>
        <w:sz w:val="20"/>
        <w:szCs w:val="20"/>
        <w:lang w:val="it-IT"/>
      </w:rPr>
      <w:t xml:space="preserve"> R</w:t>
    </w:r>
    <w:r w:rsidR="00A41C4C">
      <w:rPr>
        <w:rFonts w:cstheme="minorHAnsi"/>
        <w:b/>
        <w:sz w:val="20"/>
        <w:szCs w:val="20"/>
        <w:lang w:val="it-IT"/>
      </w:rPr>
      <w:t xml:space="preserve">ev. 00 del </w:t>
    </w:r>
    <w:r w:rsidRPr="00A41C4C">
      <w:rPr>
        <w:rFonts w:cstheme="minorHAnsi"/>
        <w:b/>
        <w:sz w:val="20"/>
        <w:szCs w:val="20"/>
        <w:lang w:val="it-IT"/>
      </w:rPr>
      <w:t>22.03.2022</w:t>
    </w:r>
  </w:p>
  <w:p w:rsidR="00406C16" w:rsidRPr="00A8375F" w:rsidRDefault="00406C16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533"/>
    <w:multiLevelType w:val="hybridMultilevel"/>
    <w:tmpl w:val="9988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EFB"/>
    <w:multiLevelType w:val="hybridMultilevel"/>
    <w:tmpl w:val="5E50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D8D"/>
    <w:multiLevelType w:val="hybridMultilevel"/>
    <w:tmpl w:val="3F366AD0"/>
    <w:lvl w:ilvl="0" w:tplc="554CB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D137B"/>
    <w:multiLevelType w:val="hybridMultilevel"/>
    <w:tmpl w:val="348092B4"/>
    <w:lvl w:ilvl="0" w:tplc="9AD69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0E83"/>
    <w:multiLevelType w:val="hybridMultilevel"/>
    <w:tmpl w:val="78D6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A27D9"/>
    <w:multiLevelType w:val="hybridMultilevel"/>
    <w:tmpl w:val="EF5C5212"/>
    <w:lvl w:ilvl="0" w:tplc="43A800F4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  <w:i w:val="0"/>
        <w:spacing w:val="-20"/>
        <w:u w:val="none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97A574D"/>
    <w:multiLevelType w:val="hybridMultilevel"/>
    <w:tmpl w:val="B66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11EF2"/>
    <w:multiLevelType w:val="hybridMultilevel"/>
    <w:tmpl w:val="A1D6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DA8"/>
    <w:multiLevelType w:val="hybridMultilevel"/>
    <w:tmpl w:val="089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pacing w:val="-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241A"/>
    <w:multiLevelType w:val="multilevel"/>
    <w:tmpl w:val="6A82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8CE5238"/>
    <w:multiLevelType w:val="hybridMultilevel"/>
    <w:tmpl w:val="E512A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64648"/>
    <w:multiLevelType w:val="hybridMultilevel"/>
    <w:tmpl w:val="F1E2FC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408710A"/>
    <w:multiLevelType w:val="hybridMultilevel"/>
    <w:tmpl w:val="BF4C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A0D90"/>
    <w:multiLevelType w:val="hybridMultilevel"/>
    <w:tmpl w:val="34AC1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93B12"/>
    <w:multiLevelType w:val="hybridMultilevel"/>
    <w:tmpl w:val="CD8E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226C3"/>
    <w:multiLevelType w:val="hybridMultilevel"/>
    <w:tmpl w:val="63A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36AD7"/>
    <w:multiLevelType w:val="hybridMultilevel"/>
    <w:tmpl w:val="ECEE2076"/>
    <w:lvl w:ilvl="0" w:tplc="C3C4B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spacing w:val="-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BB3F69"/>
    <w:multiLevelType w:val="hybridMultilevel"/>
    <w:tmpl w:val="BD46D2EA"/>
    <w:lvl w:ilvl="0" w:tplc="43A80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i w:val="0"/>
        <w:spacing w:val="-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D919CA"/>
    <w:multiLevelType w:val="hybridMultilevel"/>
    <w:tmpl w:val="3A4E0CCA"/>
    <w:lvl w:ilvl="0" w:tplc="43A80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i w:val="0"/>
        <w:spacing w:val="-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A8375F"/>
    <w:rsid w:val="00001E35"/>
    <w:rsid w:val="0000367D"/>
    <w:rsid w:val="00003B46"/>
    <w:rsid w:val="00006DBA"/>
    <w:rsid w:val="0001218F"/>
    <w:rsid w:val="0001309F"/>
    <w:rsid w:val="000132A6"/>
    <w:rsid w:val="00016768"/>
    <w:rsid w:val="000251AF"/>
    <w:rsid w:val="00037254"/>
    <w:rsid w:val="000425C0"/>
    <w:rsid w:val="00042D90"/>
    <w:rsid w:val="00043B66"/>
    <w:rsid w:val="0006124A"/>
    <w:rsid w:val="00063242"/>
    <w:rsid w:val="00064165"/>
    <w:rsid w:val="000902FE"/>
    <w:rsid w:val="00096D8E"/>
    <w:rsid w:val="000A2BC5"/>
    <w:rsid w:val="000B3510"/>
    <w:rsid w:val="000C57BA"/>
    <w:rsid w:val="000C6EE6"/>
    <w:rsid w:val="000C7843"/>
    <w:rsid w:val="000D3B57"/>
    <w:rsid w:val="000D56B3"/>
    <w:rsid w:val="000E10E6"/>
    <w:rsid w:val="000E5DEF"/>
    <w:rsid w:val="000F072F"/>
    <w:rsid w:val="000F264C"/>
    <w:rsid w:val="000F7F6A"/>
    <w:rsid w:val="00105D7C"/>
    <w:rsid w:val="001228CA"/>
    <w:rsid w:val="00140CAC"/>
    <w:rsid w:val="0014683C"/>
    <w:rsid w:val="00155CEC"/>
    <w:rsid w:val="00155F2B"/>
    <w:rsid w:val="00156A84"/>
    <w:rsid w:val="0016156B"/>
    <w:rsid w:val="0016593D"/>
    <w:rsid w:val="00166C34"/>
    <w:rsid w:val="00170F1E"/>
    <w:rsid w:val="00172053"/>
    <w:rsid w:val="001775A0"/>
    <w:rsid w:val="00184C67"/>
    <w:rsid w:val="00184F3F"/>
    <w:rsid w:val="001862D9"/>
    <w:rsid w:val="001914F9"/>
    <w:rsid w:val="001948A7"/>
    <w:rsid w:val="001A4611"/>
    <w:rsid w:val="001A5E3F"/>
    <w:rsid w:val="001B43A5"/>
    <w:rsid w:val="001C069F"/>
    <w:rsid w:val="001C26CA"/>
    <w:rsid w:val="001D3153"/>
    <w:rsid w:val="001D70A7"/>
    <w:rsid w:val="001E4B46"/>
    <w:rsid w:val="001F6E3E"/>
    <w:rsid w:val="001F7383"/>
    <w:rsid w:val="001F7A77"/>
    <w:rsid w:val="002062C0"/>
    <w:rsid w:val="00206E31"/>
    <w:rsid w:val="00211044"/>
    <w:rsid w:val="00211177"/>
    <w:rsid w:val="00211DB1"/>
    <w:rsid w:val="00214BDF"/>
    <w:rsid w:val="002211CA"/>
    <w:rsid w:val="00224BDD"/>
    <w:rsid w:val="00224BE6"/>
    <w:rsid w:val="002328AA"/>
    <w:rsid w:val="00236B8F"/>
    <w:rsid w:val="00240C03"/>
    <w:rsid w:val="00252F1A"/>
    <w:rsid w:val="0025392A"/>
    <w:rsid w:val="00257B11"/>
    <w:rsid w:val="00262804"/>
    <w:rsid w:val="002643DC"/>
    <w:rsid w:val="00267D57"/>
    <w:rsid w:val="00281B7C"/>
    <w:rsid w:val="002820C4"/>
    <w:rsid w:val="00283D7C"/>
    <w:rsid w:val="002A1340"/>
    <w:rsid w:val="002A5A76"/>
    <w:rsid w:val="002B61DD"/>
    <w:rsid w:val="002C0700"/>
    <w:rsid w:val="002C23A1"/>
    <w:rsid w:val="002C28AF"/>
    <w:rsid w:val="002C6EA9"/>
    <w:rsid w:val="002D1226"/>
    <w:rsid w:val="002D1402"/>
    <w:rsid w:val="002D19CB"/>
    <w:rsid w:val="002D3593"/>
    <w:rsid w:val="002D6B87"/>
    <w:rsid w:val="002E4876"/>
    <w:rsid w:val="002F03D7"/>
    <w:rsid w:val="002F04E5"/>
    <w:rsid w:val="002F26C3"/>
    <w:rsid w:val="002F4539"/>
    <w:rsid w:val="002F4AD9"/>
    <w:rsid w:val="002F571C"/>
    <w:rsid w:val="00307CB0"/>
    <w:rsid w:val="00311284"/>
    <w:rsid w:val="003133BE"/>
    <w:rsid w:val="003152F9"/>
    <w:rsid w:val="003315C2"/>
    <w:rsid w:val="0033246A"/>
    <w:rsid w:val="00340C60"/>
    <w:rsid w:val="00343CD8"/>
    <w:rsid w:val="003446F9"/>
    <w:rsid w:val="003451A7"/>
    <w:rsid w:val="00356219"/>
    <w:rsid w:val="00360D17"/>
    <w:rsid w:val="0036692F"/>
    <w:rsid w:val="003725EF"/>
    <w:rsid w:val="003738E3"/>
    <w:rsid w:val="003765E9"/>
    <w:rsid w:val="00382696"/>
    <w:rsid w:val="00383841"/>
    <w:rsid w:val="00384E5A"/>
    <w:rsid w:val="00395729"/>
    <w:rsid w:val="003A54C2"/>
    <w:rsid w:val="003A66CF"/>
    <w:rsid w:val="003A7B9E"/>
    <w:rsid w:val="003B5619"/>
    <w:rsid w:val="003C3ACE"/>
    <w:rsid w:val="003C5874"/>
    <w:rsid w:val="003C5FFA"/>
    <w:rsid w:val="003D5D22"/>
    <w:rsid w:val="003D7DF2"/>
    <w:rsid w:val="003E1179"/>
    <w:rsid w:val="003F510C"/>
    <w:rsid w:val="003F6613"/>
    <w:rsid w:val="00404CE7"/>
    <w:rsid w:val="00406C16"/>
    <w:rsid w:val="00410BCD"/>
    <w:rsid w:val="00410D59"/>
    <w:rsid w:val="00420C54"/>
    <w:rsid w:val="00435A46"/>
    <w:rsid w:val="00441EEC"/>
    <w:rsid w:val="004465BA"/>
    <w:rsid w:val="00452E5A"/>
    <w:rsid w:val="00460A81"/>
    <w:rsid w:val="00461D6B"/>
    <w:rsid w:val="004640D1"/>
    <w:rsid w:val="004712DF"/>
    <w:rsid w:val="004737C2"/>
    <w:rsid w:val="00477B1B"/>
    <w:rsid w:val="0048112F"/>
    <w:rsid w:val="004812DD"/>
    <w:rsid w:val="004834B6"/>
    <w:rsid w:val="00484B1E"/>
    <w:rsid w:val="0049214B"/>
    <w:rsid w:val="00496CC4"/>
    <w:rsid w:val="004A0A51"/>
    <w:rsid w:val="004A3489"/>
    <w:rsid w:val="004B5536"/>
    <w:rsid w:val="004B735D"/>
    <w:rsid w:val="004C2062"/>
    <w:rsid w:val="004C5714"/>
    <w:rsid w:val="004D49E2"/>
    <w:rsid w:val="004E2C05"/>
    <w:rsid w:val="004E7374"/>
    <w:rsid w:val="004E767C"/>
    <w:rsid w:val="004F688B"/>
    <w:rsid w:val="00502E75"/>
    <w:rsid w:val="00503213"/>
    <w:rsid w:val="0050642F"/>
    <w:rsid w:val="00516D15"/>
    <w:rsid w:val="00523464"/>
    <w:rsid w:val="00523A1F"/>
    <w:rsid w:val="0052677C"/>
    <w:rsid w:val="00527205"/>
    <w:rsid w:val="00543331"/>
    <w:rsid w:val="00547EB9"/>
    <w:rsid w:val="00565839"/>
    <w:rsid w:val="00567284"/>
    <w:rsid w:val="0057354D"/>
    <w:rsid w:val="005750B4"/>
    <w:rsid w:val="005815B7"/>
    <w:rsid w:val="00583170"/>
    <w:rsid w:val="0058334E"/>
    <w:rsid w:val="005A0133"/>
    <w:rsid w:val="005A38AF"/>
    <w:rsid w:val="005B2E13"/>
    <w:rsid w:val="005B3CB0"/>
    <w:rsid w:val="005B3FAF"/>
    <w:rsid w:val="005B5E5E"/>
    <w:rsid w:val="005B5F1A"/>
    <w:rsid w:val="005D724F"/>
    <w:rsid w:val="005D7550"/>
    <w:rsid w:val="005E1229"/>
    <w:rsid w:val="005E7FC3"/>
    <w:rsid w:val="005F5B15"/>
    <w:rsid w:val="0060525A"/>
    <w:rsid w:val="006059B4"/>
    <w:rsid w:val="00606542"/>
    <w:rsid w:val="006143B8"/>
    <w:rsid w:val="006226BD"/>
    <w:rsid w:val="006251A2"/>
    <w:rsid w:val="00630321"/>
    <w:rsid w:val="00631386"/>
    <w:rsid w:val="0063488D"/>
    <w:rsid w:val="006349CA"/>
    <w:rsid w:val="00640653"/>
    <w:rsid w:val="00640A09"/>
    <w:rsid w:val="006466C6"/>
    <w:rsid w:val="00646F80"/>
    <w:rsid w:val="006475F1"/>
    <w:rsid w:val="006534F0"/>
    <w:rsid w:val="00653E6A"/>
    <w:rsid w:val="00661EBE"/>
    <w:rsid w:val="00664209"/>
    <w:rsid w:val="006744DB"/>
    <w:rsid w:val="00680121"/>
    <w:rsid w:val="00683313"/>
    <w:rsid w:val="00685A22"/>
    <w:rsid w:val="00685D80"/>
    <w:rsid w:val="00690876"/>
    <w:rsid w:val="00697142"/>
    <w:rsid w:val="006C65C8"/>
    <w:rsid w:val="006D2F96"/>
    <w:rsid w:val="006E046F"/>
    <w:rsid w:val="006E1734"/>
    <w:rsid w:val="006E5E35"/>
    <w:rsid w:val="006E75B7"/>
    <w:rsid w:val="006F05F9"/>
    <w:rsid w:val="00701D69"/>
    <w:rsid w:val="00702B3D"/>
    <w:rsid w:val="0071073C"/>
    <w:rsid w:val="007178B9"/>
    <w:rsid w:val="00726133"/>
    <w:rsid w:val="00726DD7"/>
    <w:rsid w:val="007311F0"/>
    <w:rsid w:val="00732A37"/>
    <w:rsid w:val="0074243E"/>
    <w:rsid w:val="007454FA"/>
    <w:rsid w:val="007515AE"/>
    <w:rsid w:val="00754AF8"/>
    <w:rsid w:val="00772D5E"/>
    <w:rsid w:val="00777EE8"/>
    <w:rsid w:val="00781767"/>
    <w:rsid w:val="007848A3"/>
    <w:rsid w:val="00791185"/>
    <w:rsid w:val="00792149"/>
    <w:rsid w:val="007A53A4"/>
    <w:rsid w:val="007A5E6F"/>
    <w:rsid w:val="007B0F5D"/>
    <w:rsid w:val="007D0280"/>
    <w:rsid w:val="007D0F95"/>
    <w:rsid w:val="007F7DCC"/>
    <w:rsid w:val="008017A9"/>
    <w:rsid w:val="00812367"/>
    <w:rsid w:val="008275AC"/>
    <w:rsid w:val="00837EE0"/>
    <w:rsid w:val="0084175E"/>
    <w:rsid w:val="0084406C"/>
    <w:rsid w:val="00847AFB"/>
    <w:rsid w:val="008522FB"/>
    <w:rsid w:val="008557D9"/>
    <w:rsid w:val="00862022"/>
    <w:rsid w:val="00865DA2"/>
    <w:rsid w:val="0088704F"/>
    <w:rsid w:val="008875EF"/>
    <w:rsid w:val="0089171A"/>
    <w:rsid w:val="008947AE"/>
    <w:rsid w:val="00895D25"/>
    <w:rsid w:val="008A6960"/>
    <w:rsid w:val="008A6E5B"/>
    <w:rsid w:val="008A6F09"/>
    <w:rsid w:val="008B0FA9"/>
    <w:rsid w:val="008C5FD5"/>
    <w:rsid w:val="008D24E1"/>
    <w:rsid w:val="008D67A9"/>
    <w:rsid w:val="0090485F"/>
    <w:rsid w:val="00904ECA"/>
    <w:rsid w:val="009058FF"/>
    <w:rsid w:val="00906EF4"/>
    <w:rsid w:val="00907368"/>
    <w:rsid w:val="009115F5"/>
    <w:rsid w:val="00911F6A"/>
    <w:rsid w:val="009140B8"/>
    <w:rsid w:val="00916F78"/>
    <w:rsid w:val="00930E8C"/>
    <w:rsid w:val="0093231B"/>
    <w:rsid w:val="00934B6E"/>
    <w:rsid w:val="00937816"/>
    <w:rsid w:val="00954C5F"/>
    <w:rsid w:val="009560DB"/>
    <w:rsid w:val="00956F7E"/>
    <w:rsid w:val="009611E2"/>
    <w:rsid w:val="00970C4F"/>
    <w:rsid w:val="00971B31"/>
    <w:rsid w:val="009772AA"/>
    <w:rsid w:val="00980805"/>
    <w:rsid w:val="00984659"/>
    <w:rsid w:val="00984DD5"/>
    <w:rsid w:val="00993080"/>
    <w:rsid w:val="0099342A"/>
    <w:rsid w:val="00997E61"/>
    <w:rsid w:val="009A0246"/>
    <w:rsid w:val="009A2C91"/>
    <w:rsid w:val="009A6313"/>
    <w:rsid w:val="009A72B8"/>
    <w:rsid w:val="009B0496"/>
    <w:rsid w:val="009B1509"/>
    <w:rsid w:val="009B50F2"/>
    <w:rsid w:val="009D11AD"/>
    <w:rsid w:val="009E346F"/>
    <w:rsid w:val="009E684B"/>
    <w:rsid w:val="009E6878"/>
    <w:rsid w:val="009E7147"/>
    <w:rsid w:val="009F7B88"/>
    <w:rsid w:val="00A00007"/>
    <w:rsid w:val="00A001B4"/>
    <w:rsid w:val="00A00380"/>
    <w:rsid w:val="00A004D9"/>
    <w:rsid w:val="00A006DC"/>
    <w:rsid w:val="00A10BAC"/>
    <w:rsid w:val="00A132B3"/>
    <w:rsid w:val="00A236FA"/>
    <w:rsid w:val="00A254DA"/>
    <w:rsid w:val="00A26D61"/>
    <w:rsid w:val="00A31A28"/>
    <w:rsid w:val="00A325AC"/>
    <w:rsid w:val="00A353FB"/>
    <w:rsid w:val="00A3616C"/>
    <w:rsid w:val="00A41C4C"/>
    <w:rsid w:val="00A44F9B"/>
    <w:rsid w:val="00A47309"/>
    <w:rsid w:val="00A57EFB"/>
    <w:rsid w:val="00A65B07"/>
    <w:rsid w:val="00A71FE7"/>
    <w:rsid w:val="00A77ED3"/>
    <w:rsid w:val="00A8375F"/>
    <w:rsid w:val="00A869FF"/>
    <w:rsid w:val="00AA03E1"/>
    <w:rsid w:val="00AA3FD6"/>
    <w:rsid w:val="00AA4DF4"/>
    <w:rsid w:val="00AA7F22"/>
    <w:rsid w:val="00AB12DF"/>
    <w:rsid w:val="00AC1A4B"/>
    <w:rsid w:val="00AC431C"/>
    <w:rsid w:val="00AC6D62"/>
    <w:rsid w:val="00AD61BE"/>
    <w:rsid w:val="00AE14B5"/>
    <w:rsid w:val="00AE1DAB"/>
    <w:rsid w:val="00AE2F6D"/>
    <w:rsid w:val="00AE5007"/>
    <w:rsid w:val="00AE7090"/>
    <w:rsid w:val="00AF1FC2"/>
    <w:rsid w:val="00B00147"/>
    <w:rsid w:val="00B01A34"/>
    <w:rsid w:val="00B07937"/>
    <w:rsid w:val="00B079B0"/>
    <w:rsid w:val="00B159D9"/>
    <w:rsid w:val="00B2209E"/>
    <w:rsid w:val="00B31391"/>
    <w:rsid w:val="00B34D3D"/>
    <w:rsid w:val="00B41ABD"/>
    <w:rsid w:val="00B41B39"/>
    <w:rsid w:val="00B4370C"/>
    <w:rsid w:val="00B46016"/>
    <w:rsid w:val="00B5102E"/>
    <w:rsid w:val="00B51253"/>
    <w:rsid w:val="00B56E9F"/>
    <w:rsid w:val="00B62235"/>
    <w:rsid w:val="00B62A70"/>
    <w:rsid w:val="00B716DE"/>
    <w:rsid w:val="00B73B66"/>
    <w:rsid w:val="00B73BAF"/>
    <w:rsid w:val="00B761D6"/>
    <w:rsid w:val="00B81DC3"/>
    <w:rsid w:val="00B8238A"/>
    <w:rsid w:val="00B90B76"/>
    <w:rsid w:val="00B94ECF"/>
    <w:rsid w:val="00BA0092"/>
    <w:rsid w:val="00BA1F6F"/>
    <w:rsid w:val="00BA2D7E"/>
    <w:rsid w:val="00BA4241"/>
    <w:rsid w:val="00BA6BE4"/>
    <w:rsid w:val="00BB3386"/>
    <w:rsid w:val="00BB4CB7"/>
    <w:rsid w:val="00BB5409"/>
    <w:rsid w:val="00BB6D85"/>
    <w:rsid w:val="00BC0B28"/>
    <w:rsid w:val="00BC3140"/>
    <w:rsid w:val="00BD1D21"/>
    <w:rsid w:val="00BD571A"/>
    <w:rsid w:val="00BE0A77"/>
    <w:rsid w:val="00BE2517"/>
    <w:rsid w:val="00BF46CB"/>
    <w:rsid w:val="00C004AC"/>
    <w:rsid w:val="00C045DD"/>
    <w:rsid w:val="00C1461A"/>
    <w:rsid w:val="00C1486F"/>
    <w:rsid w:val="00C15642"/>
    <w:rsid w:val="00C16E67"/>
    <w:rsid w:val="00C20116"/>
    <w:rsid w:val="00C31E47"/>
    <w:rsid w:val="00C325EE"/>
    <w:rsid w:val="00C37D25"/>
    <w:rsid w:val="00C45256"/>
    <w:rsid w:val="00C51677"/>
    <w:rsid w:val="00C52EE2"/>
    <w:rsid w:val="00C6077F"/>
    <w:rsid w:val="00C6173E"/>
    <w:rsid w:val="00C663FE"/>
    <w:rsid w:val="00C666F7"/>
    <w:rsid w:val="00C756E5"/>
    <w:rsid w:val="00C8362D"/>
    <w:rsid w:val="00C940D5"/>
    <w:rsid w:val="00C94DCF"/>
    <w:rsid w:val="00CA1CB5"/>
    <w:rsid w:val="00CB4D45"/>
    <w:rsid w:val="00CC5371"/>
    <w:rsid w:val="00CC6007"/>
    <w:rsid w:val="00CD039F"/>
    <w:rsid w:val="00CD0A64"/>
    <w:rsid w:val="00CD29D2"/>
    <w:rsid w:val="00CD4215"/>
    <w:rsid w:val="00CD4980"/>
    <w:rsid w:val="00CD7CC6"/>
    <w:rsid w:val="00CE3A57"/>
    <w:rsid w:val="00D00721"/>
    <w:rsid w:val="00D03394"/>
    <w:rsid w:val="00D05C3C"/>
    <w:rsid w:val="00D153A8"/>
    <w:rsid w:val="00D2010A"/>
    <w:rsid w:val="00D270FB"/>
    <w:rsid w:val="00D32685"/>
    <w:rsid w:val="00D3758E"/>
    <w:rsid w:val="00D40AA1"/>
    <w:rsid w:val="00D5310F"/>
    <w:rsid w:val="00D57182"/>
    <w:rsid w:val="00D60AD6"/>
    <w:rsid w:val="00D61261"/>
    <w:rsid w:val="00D668CA"/>
    <w:rsid w:val="00D739A2"/>
    <w:rsid w:val="00D7790F"/>
    <w:rsid w:val="00D82E46"/>
    <w:rsid w:val="00D86917"/>
    <w:rsid w:val="00D9203A"/>
    <w:rsid w:val="00D92069"/>
    <w:rsid w:val="00D93757"/>
    <w:rsid w:val="00DA096A"/>
    <w:rsid w:val="00DA463F"/>
    <w:rsid w:val="00DB0D2C"/>
    <w:rsid w:val="00DB3B81"/>
    <w:rsid w:val="00DB719E"/>
    <w:rsid w:val="00DC1DAA"/>
    <w:rsid w:val="00DC2F2C"/>
    <w:rsid w:val="00DC7174"/>
    <w:rsid w:val="00DD4C47"/>
    <w:rsid w:val="00DD59FE"/>
    <w:rsid w:val="00DE0AC8"/>
    <w:rsid w:val="00DE396F"/>
    <w:rsid w:val="00DE43A3"/>
    <w:rsid w:val="00DE5252"/>
    <w:rsid w:val="00DF146A"/>
    <w:rsid w:val="00DF17C8"/>
    <w:rsid w:val="00DF4E49"/>
    <w:rsid w:val="00E05DF4"/>
    <w:rsid w:val="00E12E73"/>
    <w:rsid w:val="00E27D0F"/>
    <w:rsid w:val="00E307A7"/>
    <w:rsid w:val="00E32109"/>
    <w:rsid w:val="00E32140"/>
    <w:rsid w:val="00E35CFC"/>
    <w:rsid w:val="00E425D7"/>
    <w:rsid w:val="00E426E2"/>
    <w:rsid w:val="00E536E6"/>
    <w:rsid w:val="00E57EF4"/>
    <w:rsid w:val="00E61E53"/>
    <w:rsid w:val="00E71F17"/>
    <w:rsid w:val="00E76435"/>
    <w:rsid w:val="00E76940"/>
    <w:rsid w:val="00E943EC"/>
    <w:rsid w:val="00E96B6E"/>
    <w:rsid w:val="00EA3A26"/>
    <w:rsid w:val="00EB1411"/>
    <w:rsid w:val="00EB29E3"/>
    <w:rsid w:val="00EC7316"/>
    <w:rsid w:val="00EC7641"/>
    <w:rsid w:val="00ED287D"/>
    <w:rsid w:val="00ED43C5"/>
    <w:rsid w:val="00EE0ACB"/>
    <w:rsid w:val="00EE7C80"/>
    <w:rsid w:val="00EE7F98"/>
    <w:rsid w:val="00EF57C5"/>
    <w:rsid w:val="00EF6C11"/>
    <w:rsid w:val="00F0254C"/>
    <w:rsid w:val="00F20604"/>
    <w:rsid w:val="00F20668"/>
    <w:rsid w:val="00F209F8"/>
    <w:rsid w:val="00F22FEB"/>
    <w:rsid w:val="00F270BF"/>
    <w:rsid w:val="00F4410D"/>
    <w:rsid w:val="00F575EB"/>
    <w:rsid w:val="00F63C35"/>
    <w:rsid w:val="00F70A62"/>
    <w:rsid w:val="00F80753"/>
    <w:rsid w:val="00F87AC1"/>
    <w:rsid w:val="00FA1862"/>
    <w:rsid w:val="00FA64CD"/>
    <w:rsid w:val="00FB38F4"/>
    <w:rsid w:val="00FB3F5E"/>
    <w:rsid w:val="00FB7601"/>
    <w:rsid w:val="00FC0290"/>
    <w:rsid w:val="00FC54C4"/>
    <w:rsid w:val="00FC6A5C"/>
    <w:rsid w:val="00FD6171"/>
    <w:rsid w:val="00FD697D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0A7"/>
  </w:style>
  <w:style w:type="paragraph" w:styleId="Titolo1">
    <w:name w:val="heading 1"/>
    <w:basedOn w:val="Normale"/>
    <w:next w:val="Normale"/>
    <w:link w:val="Titolo1Carattere"/>
    <w:uiPriority w:val="9"/>
    <w:qFormat/>
    <w:rsid w:val="005B2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7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5F"/>
  </w:style>
  <w:style w:type="paragraph" w:styleId="Pidipagina">
    <w:name w:val="footer"/>
    <w:basedOn w:val="Normale"/>
    <w:link w:val="PidipaginaCarattere"/>
    <w:uiPriority w:val="99"/>
    <w:unhideWhenUsed/>
    <w:qFormat/>
    <w:rsid w:val="00A837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5F"/>
  </w:style>
  <w:style w:type="character" w:styleId="Testosegnaposto">
    <w:name w:val="Placeholder Text"/>
    <w:basedOn w:val="Carpredefinitoparagrafo"/>
    <w:uiPriority w:val="99"/>
    <w:semiHidden/>
    <w:rsid w:val="006251A2"/>
    <w:rPr>
      <w:color w:val="808080"/>
    </w:rPr>
  </w:style>
  <w:style w:type="table" w:styleId="Grigliatabella">
    <w:name w:val="Table Grid"/>
    <w:basedOn w:val="Tabellanormale"/>
    <w:uiPriority w:val="39"/>
    <w:rsid w:val="0072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13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2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B2E13"/>
    <w:pPr>
      <w:outlineLvl w:val="9"/>
    </w:pPr>
  </w:style>
  <w:style w:type="paragraph" w:styleId="Paragrafoelenco">
    <w:name w:val="List Paragraph"/>
    <w:aliases w:val="text bullet"/>
    <w:basedOn w:val="Normale"/>
    <w:link w:val="ParagrafoelencoCarattere"/>
    <w:uiPriority w:val="34"/>
    <w:qFormat/>
    <w:rsid w:val="00AE5007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3133BE"/>
    <w:pPr>
      <w:tabs>
        <w:tab w:val="left" w:pos="1701"/>
        <w:tab w:val="right" w:leader="dot" w:pos="9017"/>
      </w:tabs>
      <w:spacing w:after="100"/>
    </w:pPr>
    <w:rPr>
      <w:rFonts w:cstheme="minorHAnsi"/>
      <w:b/>
      <w:noProof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6E9F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6692F"/>
    <w:pPr>
      <w:widowControl w:val="0"/>
      <w:spacing w:after="0" w:line="240" w:lineRule="auto"/>
    </w:pPr>
    <w:rPr>
      <w:rFonts w:ascii="Verdana" w:eastAsia="Verdana" w:hAnsi="Verdana" w:cs="Times New Roman"/>
      <w:sz w:val="20"/>
      <w:szCs w:val="2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692F"/>
    <w:rPr>
      <w:rFonts w:ascii="Verdana" w:eastAsia="Verdana" w:hAnsi="Verdana" w:cs="Times New Roman"/>
      <w:sz w:val="20"/>
      <w:szCs w:val="20"/>
      <w:lang w:val="it-IT"/>
    </w:rPr>
  </w:style>
  <w:style w:type="character" w:customStyle="1" w:styleId="ParagrafoelencoCarattere">
    <w:name w:val="Paragrafo elenco Carattere"/>
    <w:aliases w:val="text bullet Carattere"/>
    <w:link w:val="Paragrafoelenco"/>
    <w:uiPriority w:val="34"/>
    <w:rsid w:val="003669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7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7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768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rsid w:val="00F4410D"/>
    <w:pPr>
      <w:tabs>
        <w:tab w:val="left" w:pos="1021"/>
        <w:tab w:val="left" w:pos="1701"/>
        <w:tab w:val="right" w:leader="dot" w:pos="10348"/>
      </w:tabs>
      <w:spacing w:before="120" w:after="0" w:line="240" w:lineRule="auto"/>
      <w:ind w:left="1701" w:hanging="680"/>
      <w:jc w:val="both"/>
    </w:pPr>
    <w:rPr>
      <w:rFonts w:ascii="Arial" w:eastAsia="Times New Roman" w:hAnsi="Arial" w:cs="Times New Roman"/>
      <w:noProof/>
      <w:sz w:val="24"/>
      <w:szCs w:val="20"/>
      <w:lang w:val="it-IT" w:eastAsia="de-DE"/>
    </w:rPr>
  </w:style>
  <w:style w:type="table" w:customStyle="1" w:styleId="PlainTable21">
    <w:name w:val="Plain Table 21"/>
    <w:basedOn w:val="Tabellanormale"/>
    <w:uiPriority w:val="42"/>
    <w:rsid w:val="00E536E6"/>
    <w:pPr>
      <w:widowControl w:val="0"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InterfacciautenteCarattere">
    <w:name w:val="Interfaccia utente Carattere"/>
    <w:link w:val="Interfacciautente"/>
    <w:locked/>
    <w:rsid w:val="00777EE8"/>
    <w:rPr>
      <w:b/>
    </w:rPr>
  </w:style>
  <w:style w:type="paragraph" w:customStyle="1" w:styleId="Interfacciautente">
    <w:name w:val="Interfaccia utente"/>
    <w:basedOn w:val="Normale"/>
    <w:link w:val="InterfacciautenteCarattere"/>
    <w:qFormat/>
    <w:rsid w:val="00777EE8"/>
    <w:pPr>
      <w:spacing w:after="0" w:line="276" w:lineRule="auto"/>
    </w:pPr>
    <w:rPr>
      <w:b/>
    </w:rPr>
  </w:style>
  <w:style w:type="paragraph" w:customStyle="1" w:styleId="Default">
    <w:name w:val="Default"/>
    <w:rsid w:val="00A00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7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32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92786BF1B694D9DAE51572005B77D" ma:contentTypeVersion="10" ma:contentTypeDescription="Create a new document." ma:contentTypeScope="" ma:versionID="ca490e99cfbcdc1b3a8f83e5ff0fc79f">
  <xsd:schema xmlns:xsd="http://www.w3.org/2001/XMLSchema" xmlns:xs="http://www.w3.org/2001/XMLSchema" xmlns:p="http://schemas.microsoft.com/office/2006/metadata/properties" xmlns:ns3="260f94a2-07ff-43bc-a072-f6fb08138925" xmlns:ns4="b81ee097-922f-40f4-a55f-9f0540bcf03c" targetNamespace="http://schemas.microsoft.com/office/2006/metadata/properties" ma:root="true" ma:fieldsID="37ec25566cafd9f3de767012721badda" ns3:_="" ns4:_="">
    <xsd:import namespace="260f94a2-07ff-43bc-a072-f6fb08138925"/>
    <xsd:import namespace="b81ee097-922f-40f4-a55f-9f0540bcf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94a2-07ff-43bc-a072-f6fb081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e097-922f-40f4-a55f-9f0540bc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9A6-1394-4EF5-9170-08BEAC199E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60f94a2-07ff-43bc-a072-f6fb08138925"/>
    <ds:schemaRef ds:uri="b81ee097-922f-40f4-a55f-9f0540bcf0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3EF5B-F5B5-422E-87CD-82623074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94a2-07ff-43bc-a072-f6fb08138925"/>
    <ds:schemaRef ds:uri="b81ee097-922f-40f4-a55f-9f0540bcf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21C46-7AC5-4CA7-A586-D3331A4A6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27CEF-53C5-4032-A683-9EB3AC4F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Fieroni, Ilaria</dc:creator>
  <cp:lastModifiedBy>Albina</cp:lastModifiedBy>
  <cp:revision>9</cp:revision>
  <dcterms:created xsi:type="dcterms:W3CDTF">2022-02-18T08:25:00Z</dcterms:created>
  <dcterms:modified xsi:type="dcterms:W3CDTF">2022-05-18T15:14:00Z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0x010100E5C92786BF1B694D9DAE51572005B77D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2021-03-29T10:05:31Z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802f19e3-54c1-4117-a5e4-c2b14d49fecb</vt:lpwstr>
  </property>
  <property fmtid="{D5CDD505-2E9C-101B-9397-08002B2CF9AE}" pid="9" name="MSIP_Label_ea60d57e-af5b-4752-ac57-3e4f28ca11dc_ContentBits">
    <vt:lpwstr>0</vt:lpwstr>
  </property>
</Properties>
</file>