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24770" w14:textId="50FC1F7A" w:rsidR="00A8375F" w:rsidRPr="000B782F" w:rsidRDefault="00554D9D" w:rsidP="00A8375F">
      <w:pPr>
        <w:jc w:val="center"/>
        <w:rPr>
          <w:lang w:val="it-IT"/>
        </w:rPr>
      </w:pPr>
      <w:r w:rsidRPr="000B782F">
        <w:rPr>
          <w:noProof/>
          <w:lang w:val="it-IT" w:eastAsia="it-IT"/>
        </w:rPr>
        <mc:AlternateContent>
          <mc:Choice Requires="wps">
            <w:drawing>
              <wp:anchor distT="0" distB="0" distL="114300" distR="114300" simplePos="0" relativeHeight="251661312" behindDoc="0" locked="0" layoutInCell="1" allowOverlap="1" wp14:anchorId="275446C0" wp14:editId="01C72C53">
                <wp:simplePos x="0" y="0"/>
                <wp:positionH relativeFrom="margin">
                  <wp:posOffset>-277495</wp:posOffset>
                </wp:positionH>
                <wp:positionV relativeFrom="paragraph">
                  <wp:posOffset>306070</wp:posOffset>
                </wp:positionV>
                <wp:extent cx="6273800" cy="7706995"/>
                <wp:effectExtent l="0" t="0" r="12700" b="2730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3800" cy="77069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1E70309" id="Rettangolo 4" o:spid="_x0000_s1026" style="position:absolute;margin-left:-21.85pt;margin-top:24.1pt;width:494pt;height:606.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" filled="f" strokecolor="black [3213]" strokeweight="1pt">
                <v:path arrowok="t"/>
                <w10:wrap anchorx="margin"/>
              </v:rect>
            </w:pict>
          </mc:Fallback>
        </mc:AlternateContent>
      </w:r>
    </w:p>
    <w:p w14:paraId="201B697C" w14:textId="77777777" w:rsidR="00A8375F" w:rsidRPr="000B782F" w:rsidRDefault="00A8375F" w:rsidP="00A8375F">
      <w:pPr>
        <w:jc w:val="center"/>
        <w:rPr>
          <w:lang w:val="it-IT"/>
        </w:rPr>
      </w:pPr>
    </w:p>
    <w:p w14:paraId="56AA6CB3" w14:textId="424F84C0" w:rsidR="000902FE" w:rsidRPr="000B782F" w:rsidRDefault="000902FE" w:rsidP="000902FE">
      <w:pPr>
        <w:rPr>
          <w:lang w:val="it-IT"/>
        </w:rPr>
      </w:pPr>
    </w:p>
    <w:p w14:paraId="6318E0C6" w14:textId="77777777" w:rsidR="000902FE" w:rsidRPr="000B782F" w:rsidRDefault="000902FE" w:rsidP="000902FE">
      <w:pPr>
        <w:rPr>
          <w:lang w:val="it-IT"/>
        </w:rPr>
      </w:pPr>
    </w:p>
    <w:p w14:paraId="4C73EC49" w14:textId="77777777" w:rsidR="000902FE" w:rsidRPr="000B782F" w:rsidRDefault="000902FE" w:rsidP="000902FE">
      <w:pPr>
        <w:rPr>
          <w:lang w:val="it-IT"/>
        </w:rPr>
      </w:pPr>
    </w:p>
    <w:p w14:paraId="163C9CFD" w14:textId="77777777" w:rsidR="000902FE" w:rsidRPr="000B782F" w:rsidRDefault="000902FE" w:rsidP="000902FE">
      <w:pPr>
        <w:rPr>
          <w:lang w:val="it-IT"/>
        </w:rPr>
      </w:pPr>
    </w:p>
    <w:p w14:paraId="2E5F620A" w14:textId="5E5D6196" w:rsidR="000902FE" w:rsidRPr="000B782F" w:rsidRDefault="007E78E8" w:rsidP="007E78E8">
      <w:pPr>
        <w:jc w:val="center"/>
        <w:rPr>
          <w:lang w:val="it-IT"/>
        </w:rPr>
      </w:pPr>
      <w:r w:rsidRPr="000B782F">
        <w:rPr>
          <w:rFonts w:ascii="Times New Roman" w:eastAsia="SimSun" w:hAnsi="Times New Roman" w:cs="Times New Roman"/>
          <w:noProof/>
          <w:sz w:val="20"/>
          <w:szCs w:val="20"/>
          <w:lang w:val="it-IT" w:eastAsia="it-IT"/>
        </w:rPr>
        <w:drawing>
          <wp:inline distT="0" distB="0" distL="0" distR="0" wp14:anchorId="3F75A317" wp14:editId="1EFE7CE7">
            <wp:extent cx="3400425" cy="82597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12380" cy="877463"/>
                    </a:xfrm>
                    <a:prstGeom prst="rect">
                      <a:avLst/>
                    </a:prstGeom>
                    <a:noFill/>
                    <a:ln>
                      <a:noFill/>
                    </a:ln>
                  </pic:spPr>
                </pic:pic>
              </a:graphicData>
            </a:graphic>
          </wp:inline>
        </w:drawing>
      </w:r>
    </w:p>
    <w:p w14:paraId="1C40E217" w14:textId="77777777" w:rsidR="000902FE" w:rsidRPr="000B782F" w:rsidRDefault="000902FE" w:rsidP="000902FE">
      <w:pPr>
        <w:rPr>
          <w:lang w:val="it-IT"/>
        </w:rPr>
      </w:pPr>
    </w:p>
    <w:p w14:paraId="002E58A3" w14:textId="77777777" w:rsidR="000902FE" w:rsidRPr="000B782F" w:rsidRDefault="000902FE" w:rsidP="000902FE">
      <w:pPr>
        <w:rPr>
          <w:lang w:val="it-IT"/>
        </w:rPr>
      </w:pPr>
    </w:p>
    <w:p w14:paraId="0D0B153F" w14:textId="77777777" w:rsidR="00CE69A3" w:rsidRPr="000B782F" w:rsidRDefault="000953E9" w:rsidP="00CE69A3">
      <w:pPr>
        <w:jc w:val="center"/>
        <w:rPr>
          <w:rFonts w:ascii="Times New Roman" w:hAnsi="Times New Roman" w:cs="Times New Roman"/>
          <w:b/>
          <w:sz w:val="24"/>
          <w:szCs w:val="24"/>
          <w:lang w:val="it-IT"/>
        </w:rPr>
      </w:pPr>
      <w:r w:rsidRPr="000B782F">
        <w:rPr>
          <w:rFonts w:ascii="Times New Roman" w:hAnsi="Times New Roman" w:cs="Times New Roman"/>
          <w:b/>
          <w:sz w:val="24"/>
          <w:szCs w:val="24"/>
          <w:lang w:val="it-IT"/>
        </w:rPr>
        <w:t>REGOLAMENTO 2</w:t>
      </w:r>
      <w:r w:rsidR="00F72813" w:rsidRPr="000B782F">
        <w:rPr>
          <w:rFonts w:ascii="Times New Roman" w:hAnsi="Times New Roman" w:cs="Times New Roman"/>
          <w:b/>
          <w:sz w:val="24"/>
          <w:szCs w:val="24"/>
          <w:lang w:val="it-IT"/>
        </w:rPr>
        <w:t xml:space="preserve"> - </w:t>
      </w:r>
      <w:r w:rsidRPr="000B782F">
        <w:rPr>
          <w:rFonts w:ascii="Times New Roman" w:hAnsi="Times New Roman" w:cs="Times New Roman"/>
          <w:b/>
          <w:sz w:val="24"/>
          <w:szCs w:val="24"/>
          <w:lang w:val="it-IT"/>
        </w:rPr>
        <w:t>PROCESSO DEL CREDITO</w:t>
      </w:r>
    </w:p>
    <w:p w14:paraId="7D3AD5EB" w14:textId="77777777" w:rsidR="00E06855" w:rsidRPr="000B782F" w:rsidRDefault="00CE69A3" w:rsidP="00E06855">
      <w:pPr>
        <w:jc w:val="center"/>
        <w:rPr>
          <w:rFonts w:ascii="Times New Roman" w:hAnsi="Times New Roman" w:cs="Times New Roman"/>
          <w:b/>
          <w:sz w:val="24"/>
          <w:szCs w:val="24"/>
          <w:lang w:val="it-IT"/>
        </w:rPr>
      </w:pPr>
      <w:r w:rsidRPr="000B782F">
        <w:rPr>
          <w:rFonts w:ascii="Times New Roman" w:hAnsi="Times New Roman" w:cs="Times New Roman"/>
          <w:b/>
          <w:sz w:val="24"/>
          <w:szCs w:val="24"/>
          <w:lang w:val="it-IT"/>
        </w:rPr>
        <w:t>Allegato A</w:t>
      </w:r>
    </w:p>
    <w:p w14:paraId="552DA440" w14:textId="77777777" w:rsidR="00F72813" w:rsidRPr="000B782F" w:rsidRDefault="00F72813" w:rsidP="00E06855">
      <w:pPr>
        <w:jc w:val="center"/>
        <w:rPr>
          <w:rFonts w:ascii="Times New Roman" w:hAnsi="Times New Roman" w:cs="Times New Roman"/>
          <w:b/>
          <w:sz w:val="24"/>
          <w:szCs w:val="24"/>
          <w:lang w:val="it-IT"/>
        </w:rPr>
      </w:pPr>
      <w:r w:rsidRPr="000B782F">
        <w:rPr>
          <w:rFonts w:ascii="Times New Roman" w:hAnsi="Times New Roman" w:cs="Times New Roman"/>
          <w:b/>
          <w:sz w:val="24"/>
          <w:szCs w:val="24"/>
          <w:lang w:val="it-IT"/>
        </w:rPr>
        <w:t>“Valutazione e determinazione delle rettifiche di valore”</w:t>
      </w:r>
    </w:p>
    <w:p w14:paraId="530320F6" w14:textId="77777777" w:rsidR="00726133" w:rsidRPr="000B782F" w:rsidRDefault="00726133" w:rsidP="00726133">
      <w:pPr>
        <w:jc w:val="center"/>
        <w:rPr>
          <w:rFonts w:ascii="Times New Roman" w:hAnsi="Times New Roman" w:cs="Times New Roman"/>
          <w:b/>
          <w:sz w:val="24"/>
          <w:szCs w:val="24"/>
          <w:lang w:val="it-IT"/>
        </w:rPr>
      </w:pPr>
    </w:p>
    <w:p w14:paraId="3A1464EB" w14:textId="77777777" w:rsidR="00FB3F5E" w:rsidRPr="000B782F" w:rsidRDefault="00FB3F5E" w:rsidP="00726133">
      <w:pPr>
        <w:jc w:val="center"/>
        <w:rPr>
          <w:rFonts w:ascii="Times New Roman" w:hAnsi="Times New Roman" w:cs="Times New Roman"/>
          <w:b/>
          <w:sz w:val="24"/>
          <w:szCs w:val="24"/>
          <w:lang w:val="it-IT"/>
        </w:rPr>
      </w:pPr>
    </w:p>
    <w:p w14:paraId="3B706642" w14:textId="77777777" w:rsidR="00FB3F5E" w:rsidRPr="000B782F" w:rsidRDefault="00FB3F5E" w:rsidP="00726133">
      <w:pPr>
        <w:jc w:val="center"/>
        <w:rPr>
          <w:rFonts w:ascii="Times New Roman" w:hAnsi="Times New Roman" w:cs="Times New Roman"/>
          <w:b/>
          <w:sz w:val="24"/>
          <w:szCs w:val="24"/>
          <w:lang w:val="it-IT"/>
        </w:rPr>
      </w:pPr>
    </w:p>
    <w:p w14:paraId="620FD87A" w14:textId="6A145EFE" w:rsidR="00FB3F5E" w:rsidRDefault="00FB3F5E" w:rsidP="00726133">
      <w:pPr>
        <w:jc w:val="center"/>
        <w:rPr>
          <w:rFonts w:ascii="Times New Roman" w:hAnsi="Times New Roman" w:cs="Times New Roman"/>
          <w:b/>
          <w:sz w:val="24"/>
          <w:szCs w:val="24"/>
          <w:lang w:val="it-IT"/>
        </w:rPr>
      </w:pPr>
    </w:p>
    <w:p w14:paraId="2A8D2625" w14:textId="03FD1430" w:rsidR="00A832A3" w:rsidRDefault="00A832A3" w:rsidP="00726133">
      <w:pPr>
        <w:jc w:val="center"/>
        <w:rPr>
          <w:rFonts w:ascii="Times New Roman" w:hAnsi="Times New Roman" w:cs="Times New Roman"/>
          <w:b/>
          <w:sz w:val="24"/>
          <w:szCs w:val="24"/>
          <w:lang w:val="it-IT"/>
        </w:rPr>
      </w:pPr>
    </w:p>
    <w:p w14:paraId="1EFC3880" w14:textId="4D104FC8" w:rsidR="00A832A3" w:rsidRDefault="00A832A3" w:rsidP="00726133">
      <w:pPr>
        <w:jc w:val="center"/>
        <w:rPr>
          <w:rFonts w:ascii="Times New Roman" w:hAnsi="Times New Roman" w:cs="Times New Roman"/>
          <w:b/>
          <w:sz w:val="24"/>
          <w:szCs w:val="24"/>
          <w:lang w:val="it-IT"/>
        </w:rPr>
      </w:pPr>
    </w:p>
    <w:p w14:paraId="05D177DD" w14:textId="4FF00258" w:rsidR="00A832A3" w:rsidRDefault="00A832A3" w:rsidP="00726133">
      <w:pPr>
        <w:jc w:val="center"/>
        <w:rPr>
          <w:rFonts w:ascii="Times New Roman" w:hAnsi="Times New Roman" w:cs="Times New Roman"/>
          <w:b/>
          <w:sz w:val="24"/>
          <w:szCs w:val="24"/>
          <w:lang w:val="it-IT"/>
        </w:rPr>
      </w:pPr>
    </w:p>
    <w:p w14:paraId="4596D87D" w14:textId="46FC0A2D" w:rsidR="00A832A3" w:rsidRDefault="00A832A3" w:rsidP="00726133">
      <w:pPr>
        <w:jc w:val="center"/>
        <w:rPr>
          <w:rFonts w:ascii="Times New Roman" w:hAnsi="Times New Roman" w:cs="Times New Roman"/>
          <w:b/>
          <w:sz w:val="24"/>
          <w:szCs w:val="24"/>
          <w:lang w:val="it-IT"/>
        </w:rPr>
      </w:pPr>
    </w:p>
    <w:p w14:paraId="4E1F4739" w14:textId="20FC3E9C" w:rsidR="00A832A3" w:rsidRDefault="00A832A3" w:rsidP="00726133">
      <w:pPr>
        <w:jc w:val="center"/>
        <w:rPr>
          <w:rFonts w:ascii="Times New Roman" w:hAnsi="Times New Roman" w:cs="Times New Roman"/>
          <w:b/>
          <w:sz w:val="24"/>
          <w:szCs w:val="24"/>
          <w:lang w:val="it-IT"/>
        </w:rPr>
      </w:pPr>
    </w:p>
    <w:p w14:paraId="07FAA58A" w14:textId="35AD61D2" w:rsidR="00A832A3" w:rsidRDefault="00A832A3" w:rsidP="00726133">
      <w:pPr>
        <w:jc w:val="center"/>
        <w:rPr>
          <w:rFonts w:ascii="Times New Roman" w:hAnsi="Times New Roman" w:cs="Times New Roman"/>
          <w:b/>
          <w:sz w:val="24"/>
          <w:szCs w:val="24"/>
          <w:lang w:val="it-IT"/>
        </w:rPr>
      </w:pPr>
    </w:p>
    <w:p w14:paraId="578E8217" w14:textId="11218D2A" w:rsidR="00A832A3" w:rsidRDefault="00A832A3" w:rsidP="00726133">
      <w:pPr>
        <w:jc w:val="center"/>
        <w:rPr>
          <w:rFonts w:ascii="Times New Roman" w:hAnsi="Times New Roman" w:cs="Times New Roman"/>
          <w:b/>
          <w:sz w:val="24"/>
          <w:szCs w:val="24"/>
          <w:lang w:val="it-IT"/>
        </w:rPr>
      </w:pPr>
    </w:p>
    <w:p w14:paraId="4F3151CF" w14:textId="321C4BF7" w:rsidR="00A832A3" w:rsidRDefault="00A832A3" w:rsidP="00726133">
      <w:pPr>
        <w:jc w:val="center"/>
        <w:rPr>
          <w:rFonts w:ascii="Times New Roman" w:hAnsi="Times New Roman" w:cs="Times New Roman"/>
          <w:b/>
          <w:sz w:val="24"/>
          <w:szCs w:val="24"/>
          <w:lang w:val="it-IT"/>
        </w:rPr>
      </w:pPr>
    </w:p>
    <w:p w14:paraId="029B0D70" w14:textId="115F38D7" w:rsidR="00A832A3" w:rsidRDefault="00A832A3" w:rsidP="00726133">
      <w:pPr>
        <w:jc w:val="center"/>
        <w:rPr>
          <w:rFonts w:ascii="Times New Roman" w:hAnsi="Times New Roman" w:cs="Times New Roman"/>
          <w:b/>
          <w:sz w:val="24"/>
          <w:szCs w:val="24"/>
          <w:lang w:val="it-IT"/>
        </w:rPr>
      </w:pPr>
    </w:p>
    <w:p w14:paraId="0D143799" w14:textId="77777777" w:rsidR="00A832A3" w:rsidRPr="000B782F" w:rsidRDefault="00A832A3" w:rsidP="00726133">
      <w:pPr>
        <w:jc w:val="center"/>
        <w:rPr>
          <w:rFonts w:ascii="Times New Roman" w:hAnsi="Times New Roman" w:cs="Times New Roman"/>
          <w:b/>
          <w:sz w:val="24"/>
          <w:szCs w:val="24"/>
          <w:lang w:val="it-IT"/>
        </w:rPr>
      </w:pPr>
    </w:p>
    <w:p w14:paraId="14F0ACBF" w14:textId="77777777" w:rsidR="00726133" w:rsidRPr="000B782F" w:rsidRDefault="00726133" w:rsidP="00726133">
      <w:pPr>
        <w:jc w:val="center"/>
        <w:rPr>
          <w:rFonts w:ascii="Times New Roman" w:hAnsi="Times New Roman" w:cs="Times New Roman"/>
          <w:b/>
          <w:sz w:val="24"/>
          <w:szCs w:val="24"/>
          <w:lang w:val="it-IT"/>
        </w:rPr>
      </w:pPr>
    </w:p>
    <w:p w14:paraId="701FC87E" w14:textId="77777777" w:rsidR="00F83D10" w:rsidRPr="000B782F" w:rsidRDefault="00F83D10" w:rsidP="00726133">
      <w:pPr>
        <w:jc w:val="center"/>
        <w:rPr>
          <w:rFonts w:ascii="Times New Roman" w:hAnsi="Times New Roman" w:cs="Times New Roman"/>
          <w:b/>
          <w:sz w:val="24"/>
          <w:szCs w:val="24"/>
          <w:lang w:val="it-IT"/>
        </w:rPr>
      </w:pPr>
    </w:p>
    <w:p w14:paraId="0E5B70F4" w14:textId="77777777" w:rsidR="002770B5" w:rsidRPr="000B782F" w:rsidRDefault="002770B5" w:rsidP="00726133">
      <w:pPr>
        <w:jc w:val="center"/>
        <w:rPr>
          <w:rFonts w:ascii="Times New Roman" w:hAnsi="Times New Roman" w:cs="Times New Roman"/>
          <w:b/>
          <w:sz w:val="24"/>
          <w:szCs w:val="24"/>
          <w:lang w:val="it-IT"/>
        </w:rPr>
      </w:pPr>
    </w:p>
    <w:p w14:paraId="338603A7" w14:textId="77777777" w:rsidR="00726133" w:rsidRPr="000B782F" w:rsidRDefault="00726133" w:rsidP="00726133">
      <w:pPr>
        <w:rPr>
          <w:rFonts w:ascii="Times New Roman" w:hAnsi="Times New Roman" w:cs="Times New Roman"/>
          <w:b/>
          <w:sz w:val="24"/>
          <w:szCs w:val="24"/>
          <w:lang w:val="it-IT"/>
        </w:rPr>
      </w:pPr>
      <w:r w:rsidRPr="000B782F">
        <w:rPr>
          <w:rFonts w:ascii="Times New Roman" w:hAnsi="Times New Roman" w:cs="Times New Roman"/>
          <w:b/>
          <w:sz w:val="24"/>
          <w:szCs w:val="24"/>
          <w:lang w:val="it-IT"/>
        </w:rPr>
        <w:t>Matrice delle revisioni</w:t>
      </w:r>
    </w:p>
    <w:tbl>
      <w:tblPr>
        <w:tblW w:w="9639" w:type="dxa"/>
        <w:jc w:val="center"/>
        <w:tblLayout w:type="fixed"/>
        <w:tblLook w:val="0000" w:firstRow="0" w:lastRow="0" w:firstColumn="0" w:lastColumn="0" w:noHBand="0" w:noVBand="0"/>
      </w:tblPr>
      <w:tblGrid>
        <w:gridCol w:w="522"/>
        <w:gridCol w:w="1344"/>
        <w:gridCol w:w="850"/>
        <w:gridCol w:w="1418"/>
        <w:gridCol w:w="2812"/>
        <w:gridCol w:w="1559"/>
        <w:gridCol w:w="1134"/>
      </w:tblGrid>
      <w:tr w:rsidR="002370A6" w:rsidRPr="000B782F" w14:paraId="2F4A5378" w14:textId="77777777" w:rsidTr="00A60863">
        <w:trPr>
          <w:jc w:val="center"/>
        </w:trPr>
        <w:tc>
          <w:tcPr>
            <w:tcW w:w="522" w:type="dxa"/>
            <w:tcBorders>
              <w:top w:val="single" w:sz="4" w:space="0" w:color="000000"/>
              <w:left w:val="single" w:sz="4" w:space="0" w:color="000000"/>
              <w:bottom w:val="single" w:sz="4" w:space="0" w:color="000000"/>
            </w:tcBorders>
            <w:shd w:val="clear" w:color="auto" w:fill="auto"/>
            <w:vAlign w:val="center"/>
          </w:tcPr>
          <w:p w14:paraId="3746DCC2" w14:textId="77777777" w:rsidR="002370A6" w:rsidRPr="000B782F" w:rsidRDefault="002370A6" w:rsidP="002370A6">
            <w:pPr>
              <w:snapToGrid w:val="0"/>
              <w:spacing w:after="0"/>
              <w:jc w:val="center"/>
              <w:rPr>
                <w:rFonts w:ascii="Times New Roman" w:eastAsia="Arial Unicode MS" w:hAnsi="Times New Roman" w:cs="Times New Roman"/>
                <w:b/>
                <w:bCs/>
                <w:sz w:val="18"/>
                <w:szCs w:val="18"/>
                <w:lang w:val="it-IT"/>
              </w:rPr>
            </w:pPr>
            <w:r w:rsidRPr="000B782F">
              <w:rPr>
                <w:rFonts w:ascii="Times New Roman" w:eastAsia="Arial Unicode MS" w:hAnsi="Times New Roman" w:cs="Times New Roman"/>
                <w:b/>
                <w:bCs/>
                <w:sz w:val="18"/>
                <w:szCs w:val="18"/>
                <w:lang w:val="it-IT"/>
              </w:rPr>
              <w:t>Ed</w:t>
            </w:r>
          </w:p>
        </w:tc>
        <w:tc>
          <w:tcPr>
            <w:tcW w:w="1344" w:type="dxa"/>
            <w:tcBorders>
              <w:top w:val="single" w:sz="4" w:space="0" w:color="000000"/>
              <w:left w:val="single" w:sz="4" w:space="0" w:color="000000"/>
              <w:bottom w:val="single" w:sz="4" w:space="0" w:color="000000"/>
            </w:tcBorders>
            <w:shd w:val="clear" w:color="auto" w:fill="auto"/>
            <w:vAlign w:val="center"/>
          </w:tcPr>
          <w:p w14:paraId="348FD612" w14:textId="77777777" w:rsidR="002370A6" w:rsidRPr="000B782F" w:rsidRDefault="002370A6" w:rsidP="002370A6">
            <w:pPr>
              <w:snapToGrid w:val="0"/>
              <w:spacing w:after="0"/>
              <w:jc w:val="center"/>
              <w:rPr>
                <w:rFonts w:ascii="Times New Roman" w:eastAsia="Arial Unicode MS" w:hAnsi="Times New Roman" w:cs="Times New Roman"/>
                <w:b/>
                <w:bCs/>
                <w:sz w:val="18"/>
                <w:szCs w:val="18"/>
                <w:lang w:val="it-IT"/>
              </w:rPr>
            </w:pPr>
            <w:r w:rsidRPr="000B782F">
              <w:rPr>
                <w:rFonts w:ascii="Times New Roman" w:eastAsia="Arial Unicode MS" w:hAnsi="Times New Roman" w:cs="Times New Roman"/>
                <w:b/>
                <w:bCs/>
                <w:sz w:val="18"/>
                <w:szCs w:val="18"/>
                <w:lang w:val="it-IT"/>
              </w:rPr>
              <w:t>Data</w:t>
            </w:r>
          </w:p>
        </w:tc>
        <w:tc>
          <w:tcPr>
            <w:tcW w:w="850" w:type="dxa"/>
            <w:tcBorders>
              <w:top w:val="single" w:sz="4" w:space="0" w:color="000000"/>
              <w:left w:val="single" w:sz="4" w:space="0" w:color="000000"/>
              <w:bottom w:val="single" w:sz="4" w:space="0" w:color="000000"/>
            </w:tcBorders>
            <w:shd w:val="clear" w:color="auto" w:fill="auto"/>
            <w:vAlign w:val="center"/>
          </w:tcPr>
          <w:p w14:paraId="0D1430FB" w14:textId="77777777" w:rsidR="002370A6" w:rsidRPr="000B782F" w:rsidRDefault="002370A6" w:rsidP="002370A6">
            <w:pPr>
              <w:snapToGrid w:val="0"/>
              <w:spacing w:after="0"/>
              <w:jc w:val="center"/>
              <w:rPr>
                <w:rFonts w:ascii="Times New Roman" w:eastAsia="Arial Unicode MS" w:hAnsi="Times New Roman" w:cs="Times New Roman"/>
                <w:b/>
                <w:bCs/>
                <w:sz w:val="18"/>
                <w:szCs w:val="18"/>
                <w:lang w:val="it-IT"/>
              </w:rPr>
            </w:pPr>
            <w:proofErr w:type="spellStart"/>
            <w:r w:rsidRPr="000B782F">
              <w:rPr>
                <w:rFonts w:ascii="Times New Roman" w:eastAsia="Arial Unicode MS" w:hAnsi="Times New Roman" w:cs="Times New Roman"/>
                <w:b/>
                <w:bCs/>
                <w:sz w:val="18"/>
                <w:szCs w:val="18"/>
                <w:lang w:val="it-IT"/>
              </w:rPr>
              <w:t>Rev</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14:paraId="5AA7C8C0" w14:textId="77777777" w:rsidR="002370A6" w:rsidRPr="000B782F" w:rsidRDefault="002370A6" w:rsidP="002370A6">
            <w:pPr>
              <w:snapToGrid w:val="0"/>
              <w:spacing w:after="0"/>
              <w:jc w:val="center"/>
              <w:rPr>
                <w:rFonts w:ascii="Times New Roman" w:eastAsia="Arial Unicode MS" w:hAnsi="Times New Roman" w:cs="Times New Roman"/>
                <w:b/>
                <w:bCs/>
                <w:sz w:val="18"/>
                <w:szCs w:val="18"/>
                <w:lang w:val="it-IT"/>
              </w:rPr>
            </w:pPr>
            <w:r w:rsidRPr="000B782F">
              <w:rPr>
                <w:rFonts w:ascii="Times New Roman" w:eastAsia="Arial Unicode MS" w:hAnsi="Times New Roman" w:cs="Times New Roman"/>
                <w:b/>
                <w:bCs/>
                <w:sz w:val="18"/>
                <w:szCs w:val="18"/>
                <w:lang w:val="it-IT"/>
              </w:rPr>
              <w:t>Data</w:t>
            </w:r>
          </w:p>
        </w:tc>
        <w:tc>
          <w:tcPr>
            <w:tcW w:w="2812" w:type="dxa"/>
            <w:tcBorders>
              <w:top w:val="single" w:sz="4" w:space="0" w:color="000000"/>
              <w:left w:val="single" w:sz="4" w:space="0" w:color="000000"/>
              <w:bottom w:val="single" w:sz="4" w:space="0" w:color="000000"/>
            </w:tcBorders>
            <w:shd w:val="clear" w:color="auto" w:fill="auto"/>
            <w:vAlign w:val="center"/>
          </w:tcPr>
          <w:p w14:paraId="71CD5719" w14:textId="77777777" w:rsidR="002370A6" w:rsidRPr="000B782F" w:rsidRDefault="002370A6" w:rsidP="002370A6">
            <w:pPr>
              <w:snapToGrid w:val="0"/>
              <w:spacing w:after="0"/>
              <w:jc w:val="center"/>
              <w:rPr>
                <w:rFonts w:ascii="Times New Roman" w:eastAsia="Arial Unicode MS" w:hAnsi="Times New Roman" w:cs="Times New Roman"/>
                <w:b/>
                <w:bCs/>
                <w:sz w:val="18"/>
                <w:szCs w:val="18"/>
                <w:lang w:val="it-IT"/>
              </w:rPr>
            </w:pPr>
            <w:r w:rsidRPr="000B782F">
              <w:rPr>
                <w:rFonts w:ascii="Times New Roman" w:eastAsia="Arial Unicode MS" w:hAnsi="Times New Roman" w:cs="Times New Roman"/>
                <w:b/>
                <w:bCs/>
                <w:sz w:val="18"/>
                <w:szCs w:val="18"/>
                <w:lang w:val="it-IT"/>
              </w:rPr>
              <w:t>Descrizione</w:t>
            </w:r>
          </w:p>
        </w:tc>
        <w:tc>
          <w:tcPr>
            <w:tcW w:w="1559" w:type="dxa"/>
            <w:tcBorders>
              <w:top w:val="single" w:sz="4" w:space="0" w:color="000000"/>
              <w:left w:val="single" w:sz="4" w:space="0" w:color="000000"/>
              <w:bottom w:val="single" w:sz="4" w:space="0" w:color="000000"/>
            </w:tcBorders>
            <w:shd w:val="clear" w:color="auto" w:fill="auto"/>
            <w:vAlign w:val="center"/>
          </w:tcPr>
          <w:p w14:paraId="6D9342C1" w14:textId="77777777" w:rsidR="002370A6" w:rsidRPr="000B782F" w:rsidRDefault="002370A6" w:rsidP="002370A6">
            <w:pPr>
              <w:snapToGrid w:val="0"/>
              <w:spacing w:after="0"/>
              <w:jc w:val="center"/>
              <w:rPr>
                <w:rFonts w:ascii="Times New Roman" w:eastAsia="Arial Unicode MS" w:hAnsi="Times New Roman" w:cs="Times New Roman"/>
                <w:b/>
                <w:bCs/>
                <w:sz w:val="18"/>
                <w:szCs w:val="18"/>
                <w:lang w:val="it-IT"/>
              </w:rPr>
            </w:pPr>
            <w:r w:rsidRPr="000B782F">
              <w:rPr>
                <w:rFonts w:ascii="Times New Roman" w:eastAsia="Arial Unicode MS" w:hAnsi="Times New Roman" w:cs="Times New Roman"/>
                <w:b/>
                <w:bCs/>
                <w:sz w:val="18"/>
                <w:szCs w:val="18"/>
                <w:lang w:val="it-IT"/>
              </w:rPr>
              <w:t>Emesso da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4DCE0" w14:textId="77777777" w:rsidR="002370A6" w:rsidRPr="000B782F" w:rsidRDefault="002370A6" w:rsidP="002370A6">
            <w:pPr>
              <w:snapToGrid w:val="0"/>
              <w:spacing w:after="0"/>
              <w:jc w:val="center"/>
              <w:rPr>
                <w:rFonts w:ascii="Times New Roman" w:eastAsia="Arial Unicode MS" w:hAnsi="Times New Roman" w:cs="Times New Roman"/>
                <w:b/>
                <w:bCs/>
                <w:sz w:val="18"/>
                <w:szCs w:val="18"/>
                <w:lang w:val="it-IT"/>
              </w:rPr>
            </w:pPr>
            <w:r w:rsidRPr="000B782F">
              <w:rPr>
                <w:rFonts w:ascii="Times New Roman" w:eastAsia="Arial Unicode MS" w:hAnsi="Times New Roman" w:cs="Times New Roman"/>
                <w:b/>
                <w:bCs/>
                <w:sz w:val="18"/>
                <w:szCs w:val="18"/>
                <w:lang w:val="it-IT"/>
              </w:rPr>
              <w:t>Approvato da</w:t>
            </w:r>
          </w:p>
        </w:tc>
      </w:tr>
      <w:tr w:rsidR="002370A6" w:rsidRPr="000B782F" w14:paraId="2B9DD2DD" w14:textId="77777777" w:rsidTr="00A60863">
        <w:trPr>
          <w:trHeight w:val="142"/>
          <w:jc w:val="center"/>
        </w:trPr>
        <w:tc>
          <w:tcPr>
            <w:tcW w:w="522" w:type="dxa"/>
            <w:tcBorders>
              <w:top w:val="single" w:sz="4" w:space="0" w:color="000000"/>
              <w:left w:val="single" w:sz="4" w:space="0" w:color="000000"/>
              <w:bottom w:val="single" w:sz="4" w:space="0" w:color="000000"/>
            </w:tcBorders>
            <w:shd w:val="clear" w:color="auto" w:fill="auto"/>
          </w:tcPr>
          <w:p w14:paraId="5170F11E" w14:textId="5D5B527A" w:rsidR="002370A6" w:rsidRPr="000B782F" w:rsidRDefault="00790F02" w:rsidP="000B782F">
            <w:pPr>
              <w:snapToGrid w:val="0"/>
              <w:spacing w:after="0"/>
              <w:rPr>
                <w:rFonts w:ascii="Times New Roman" w:eastAsia="Arial Unicode MS" w:hAnsi="Times New Roman" w:cs="Times New Roman"/>
                <w:bCs/>
                <w:sz w:val="18"/>
                <w:szCs w:val="18"/>
                <w:lang w:val="it-IT"/>
              </w:rPr>
            </w:pPr>
            <w:r w:rsidRPr="000B782F">
              <w:rPr>
                <w:rFonts w:ascii="Times New Roman" w:eastAsia="Arial Unicode MS" w:hAnsi="Times New Roman" w:cs="Times New Roman"/>
                <w:bCs/>
                <w:sz w:val="18"/>
                <w:szCs w:val="18"/>
                <w:lang w:val="it-IT"/>
              </w:rPr>
              <w:t>0</w:t>
            </w:r>
            <w:r w:rsidR="000B782F" w:rsidRPr="000B782F">
              <w:rPr>
                <w:rFonts w:ascii="Times New Roman" w:eastAsia="Arial Unicode MS" w:hAnsi="Times New Roman" w:cs="Times New Roman"/>
                <w:bCs/>
                <w:sz w:val="18"/>
                <w:szCs w:val="18"/>
                <w:lang w:val="it-IT"/>
              </w:rPr>
              <w:t>6</w:t>
            </w:r>
          </w:p>
        </w:tc>
        <w:tc>
          <w:tcPr>
            <w:tcW w:w="1344" w:type="dxa"/>
            <w:tcBorders>
              <w:top w:val="single" w:sz="4" w:space="0" w:color="000000"/>
              <w:left w:val="single" w:sz="4" w:space="0" w:color="000000"/>
              <w:bottom w:val="single" w:sz="4" w:space="0" w:color="000000"/>
            </w:tcBorders>
            <w:shd w:val="clear" w:color="auto" w:fill="auto"/>
          </w:tcPr>
          <w:p w14:paraId="74DEF385" w14:textId="02F5939D" w:rsidR="002370A6" w:rsidRPr="000B782F" w:rsidRDefault="00A60863" w:rsidP="002D18A9">
            <w:pPr>
              <w:snapToGrid w:val="0"/>
              <w:spacing w:after="0"/>
              <w:rPr>
                <w:rFonts w:ascii="Times New Roman" w:eastAsia="Arial Unicode MS" w:hAnsi="Times New Roman" w:cs="Times New Roman"/>
                <w:bCs/>
                <w:sz w:val="18"/>
                <w:szCs w:val="18"/>
                <w:lang w:val="it-IT"/>
              </w:rPr>
            </w:pPr>
            <w:r w:rsidRPr="000B782F">
              <w:rPr>
                <w:rFonts w:ascii="Times New Roman" w:eastAsia="Arial Unicode MS" w:hAnsi="Times New Roman" w:cs="Times New Roman"/>
                <w:bCs/>
                <w:sz w:val="18"/>
                <w:szCs w:val="18"/>
                <w:lang w:val="it-IT"/>
              </w:rPr>
              <w:t>09/02/2022</w:t>
            </w:r>
          </w:p>
        </w:tc>
        <w:tc>
          <w:tcPr>
            <w:tcW w:w="850" w:type="dxa"/>
            <w:tcBorders>
              <w:top w:val="single" w:sz="4" w:space="0" w:color="000000"/>
              <w:left w:val="single" w:sz="4" w:space="0" w:color="000000"/>
              <w:bottom w:val="single" w:sz="4" w:space="0" w:color="000000"/>
            </w:tcBorders>
            <w:shd w:val="clear" w:color="auto" w:fill="auto"/>
          </w:tcPr>
          <w:p w14:paraId="28313D8A" w14:textId="77777777" w:rsidR="002370A6" w:rsidRPr="000B782F" w:rsidRDefault="00790F02" w:rsidP="002D18A9">
            <w:pPr>
              <w:snapToGrid w:val="0"/>
              <w:spacing w:after="0"/>
              <w:rPr>
                <w:rFonts w:ascii="Times New Roman" w:eastAsia="Arial Unicode MS" w:hAnsi="Times New Roman" w:cs="Times New Roman"/>
                <w:bCs/>
                <w:sz w:val="18"/>
                <w:szCs w:val="18"/>
                <w:lang w:val="it-IT"/>
              </w:rPr>
            </w:pPr>
            <w:r w:rsidRPr="000B782F">
              <w:rPr>
                <w:rFonts w:ascii="Times New Roman" w:eastAsia="Arial Unicode MS" w:hAnsi="Times New Roman" w:cs="Times New Roman"/>
                <w:bCs/>
                <w:sz w:val="18"/>
                <w:szCs w:val="18"/>
                <w:lang w:val="it-IT"/>
              </w:rPr>
              <w:t>00</w:t>
            </w:r>
          </w:p>
        </w:tc>
        <w:tc>
          <w:tcPr>
            <w:tcW w:w="1418" w:type="dxa"/>
            <w:tcBorders>
              <w:top w:val="single" w:sz="4" w:space="0" w:color="000000"/>
              <w:left w:val="single" w:sz="4" w:space="0" w:color="000000"/>
              <w:bottom w:val="single" w:sz="4" w:space="0" w:color="000000"/>
            </w:tcBorders>
            <w:shd w:val="clear" w:color="auto" w:fill="auto"/>
          </w:tcPr>
          <w:p w14:paraId="0412934E" w14:textId="763D49A7" w:rsidR="002370A6" w:rsidRPr="000B782F" w:rsidRDefault="00A60863" w:rsidP="002D18A9">
            <w:pPr>
              <w:snapToGrid w:val="0"/>
              <w:spacing w:after="0"/>
              <w:rPr>
                <w:rFonts w:ascii="Times New Roman" w:eastAsia="Arial Unicode MS" w:hAnsi="Times New Roman" w:cs="Times New Roman"/>
                <w:bCs/>
                <w:sz w:val="18"/>
                <w:szCs w:val="18"/>
                <w:lang w:val="it-IT"/>
              </w:rPr>
            </w:pPr>
            <w:r w:rsidRPr="000B782F">
              <w:rPr>
                <w:rFonts w:ascii="Times New Roman" w:eastAsia="Arial Unicode MS" w:hAnsi="Times New Roman" w:cs="Times New Roman"/>
                <w:bCs/>
                <w:sz w:val="18"/>
                <w:szCs w:val="18"/>
                <w:lang w:val="it-IT"/>
              </w:rPr>
              <w:t>09/02/2022</w:t>
            </w:r>
          </w:p>
        </w:tc>
        <w:tc>
          <w:tcPr>
            <w:tcW w:w="2812" w:type="dxa"/>
            <w:tcBorders>
              <w:top w:val="single" w:sz="4" w:space="0" w:color="000000"/>
              <w:left w:val="single" w:sz="4" w:space="0" w:color="000000"/>
              <w:bottom w:val="single" w:sz="4" w:space="0" w:color="000000"/>
            </w:tcBorders>
            <w:shd w:val="clear" w:color="auto" w:fill="auto"/>
          </w:tcPr>
          <w:p w14:paraId="57A9C557" w14:textId="1966DE8D" w:rsidR="002370A6" w:rsidRPr="000B782F" w:rsidRDefault="000B782F" w:rsidP="002D18A9">
            <w:pPr>
              <w:spacing w:after="0"/>
              <w:rPr>
                <w:rFonts w:ascii="Times New Roman" w:eastAsia="Arial Unicode MS" w:hAnsi="Times New Roman" w:cs="Times New Roman"/>
                <w:bCs/>
                <w:sz w:val="18"/>
                <w:szCs w:val="18"/>
                <w:lang w:val="it-IT"/>
              </w:rPr>
            </w:pPr>
            <w:r w:rsidRPr="000B782F">
              <w:rPr>
                <w:rFonts w:ascii="Times New Roman" w:eastAsia="Arial Unicode MS" w:hAnsi="Times New Roman" w:cs="Times New Roman"/>
                <w:bCs/>
                <w:sz w:val="18"/>
                <w:szCs w:val="18"/>
                <w:lang w:val="it-IT"/>
              </w:rPr>
              <w:t>Revisione integrale e modifica nomenclatura</w:t>
            </w:r>
          </w:p>
        </w:tc>
        <w:tc>
          <w:tcPr>
            <w:tcW w:w="1559" w:type="dxa"/>
            <w:tcBorders>
              <w:top w:val="single" w:sz="4" w:space="0" w:color="000000"/>
              <w:left w:val="single" w:sz="4" w:space="0" w:color="000000"/>
              <w:bottom w:val="single" w:sz="4" w:space="0" w:color="000000"/>
            </w:tcBorders>
            <w:shd w:val="clear" w:color="auto" w:fill="auto"/>
          </w:tcPr>
          <w:p w14:paraId="270488AD" w14:textId="77777777" w:rsidR="002370A6" w:rsidRPr="000B782F" w:rsidRDefault="00126B35" w:rsidP="00961F19">
            <w:pPr>
              <w:spacing w:after="0"/>
              <w:rPr>
                <w:rFonts w:ascii="Times New Roman" w:eastAsia="Arial Unicode MS" w:hAnsi="Times New Roman" w:cs="Times New Roman"/>
                <w:bCs/>
                <w:sz w:val="18"/>
                <w:szCs w:val="18"/>
                <w:lang w:val="it-IT"/>
              </w:rPr>
            </w:pPr>
            <w:r w:rsidRPr="000B782F">
              <w:rPr>
                <w:rFonts w:ascii="Times New Roman" w:eastAsia="Arial Unicode MS" w:hAnsi="Times New Roman" w:cs="Times New Roman"/>
                <w:bCs/>
                <w:sz w:val="18"/>
                <w:szCs w:val="18"/>
                <w:lang w:val="it-IT"/>
              </w:rPr>
              <w:t>Ufficio Affari generali e</w:t>
            </w:r>
            <w:r w:rsidR="00961F19" w:rsidRPr="000B782F">
              <w:rPr>
                <w:rFonts w:ascii="Times New Roman" w:eastAsia="Arial Unicode MS" w:hAnsi="Times New Roman" w:cs="Times New Roman"/>
                <w:bCs/>
                <w:sz w:val="18"/>
                <w:szCs w:val="18"/>
                <w:lang w:val="it-IT"/>
              </w:rPr>
              <w:t xml:space="preserve"> personale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3FC282A" w14:textId="77777777" w:rsidR="002370A6" w:rsidRPr="000B782F" w:rsidRDefault="00126B35" w:rsidP="002D18A9">
            <w:pPr>
              <w:spacing w:after="0"/>
              <w:rPr>
                <w:rFonts w:ascii="Times New Roman" w:eastAsia="Arial Unicode MS" w:hAnsi="Times New Roman" w:cs="Times New Roman"/>
                <w:bCs/>
                <w:sz w:val="18"/>
                <w:szCs w:val="18"/>
                <w:highlight w:val="yellow"/>
                <w:lang w:val="it-IT"/>
              </w:rPr>
            </w:pPr>
            <w:proofErr w:type="spellStart"/>
            <w:r w:rsidRPr="000B782F">
              <w:rPr>
                <w:rFonts w:ascii="Times New Roman" w:eastAsia="Arial Unicode MS" w:hAnsi="Times New Roman" w:cs="Times New Roman"/>
                <w:bCs/>
                <w:sz w:val="18"/>
                <w:szCs w:val="18"/>
                <w:lang w:val="it-IT"/>
              </w:rPr>
              <w:t>CdA</w:t>
            </w:r>
            <w:proofErr w:type="spellEnd"/>
          </w:p>
        </w:tc>
      </w:tr>
      <w:tr w:rsidR="00A832A3" w:rsidRPr="000B782F" w14:paraId="6B89E17B" w14:textId="77777777" w:rsidTr="003F39CF">
        <w:trPr>
          <w:trHeight w:val="142"/>
          <w:jc w:val="center"/>
        </w:trPr>
        <w:tc>
          <w:tcPr>
            <w:tcW w:w="522" w:type="dxa"/>
            <w:tcBorders>
              <w:top w:val="single" w:sz="4" w:space="0" w:color="000000"/>
              <w:left w:val="single" w:sz="4" w:space="0" w:color="000000"/>
              <w:bottom w:val="single" w:sz="4" w:space="0" w:color="000000"/>
            </w:tcBorders>
            <w:shd w:val="clear" w:color="auto" w:fill="auto"/>
          </w:tcPr>
          <w:p w14:paraId="6E72D3DB" w14:textId="77777777" w:rsidR="00A832A3" w:rsidRPr="000B782F" w:rsidRDefault="00A832A3" w:rsidP="003F39CF">
            <w:pPr>
              <w:snapToGrid w:val="0"/>
              <w:spacing w:after="0"/>
              <w:rPr>
                <w:rFonts w:ascii="Times New Roman" w:eastAsia="Arial Unicode MS" w:hAnsi="Times New Roman" w:cs="Times New Roman"/>
                <w:bCs/>
                <w:sz w:val="18"/>
                <w:szCs w:val="18"/>
                <w:lang w:val="it-IT"/>
              </w:rPr>
            </w:pPr>
            <w:r w:rsidRPr="000B782F">
              <w:rPr>
                <w:rFonts w:ascii="Times New Roman" w:eastAsia="Arial Unicode MS" w:hAnsi="Times New Roman" w:cs="Times New Roman"/>
                <w:bCs/>
                <w:sz w:val="18"/>
                <w:szCs w:val="18"/>
                <w:lang w:val="it-IT"/>
              </w:rPr>
              <w:t>06</w:t>
            </w:r>
          </w:p>
        </w:tc>
        <w:tc>
          <w:tcPr>
            <w:tcW w:w="1344" w:type="dxa"/>
            <w:tcBorders>
              <w:top w:val="single" w:sz="4" w:space="0" w:color="000000"/>
              <w:left w:val="single" w:sz="4" w:space="0" w:color="000000"/>
              <w:bottom w:val="single" w:sz="4" w:space="0" w:color="000000"/>
            </w:tcBorders>
            <w:shd w:val="clear" w:color="auto" w:fill="auto"/>
          </w:tcPr>
          <w:p w14:paraId="46366581" w14:textId="77777777" w:rsidR="00A832A3" w:rsidRPr="000B782F" w:rsidRDefault="00A832A3" w:rsidP="003F39CF">
            <w:pPr>
              <w:snapToGrid w:val="0"/>
              <w:spacing w:after="0"/>
              <w:rPr>
                <w:rFonts w:ascii="Times New Roman" w:eastAsia="Arial Unicode MS" w:hAnsi="Times New Roman" w:cs="Times New Roman"/>
                <w:bCs/>
                <w:sz w:val="18"/>
                <w:szCs w:val="18"/>
                <w:lang w:val="it-IT"/>
              </w:rPr>
            </w:pPr>
            <w:r w:rsidRPr="000B782F">
              <w:rPr>
                <w:rFonts w:ascii="Times New Roman" w:eastAsia="Arial Unicode MS" w:hAnsi="Times New Roman" w:cs="Times New Roman"/>
                <w:bCs/>
                <w:sz w:val="18"/>
                <w:szCs w:val="18"/>
                <w:lang w:val="it-IT"/>
              </w:rPr>
              <w:t>09/02/2022</w:t>
            </w:r>
          </w:p>
        </w:tc>
        <w:tc>
          <w:tcPr>
            <w:tcW w:w="850" w:type="dxa"/>
            <w:tcBorders>
              <w:top w:val="single" w:sz="4" w:space="0" w:color="000000"/>
              <w:left w:val="single" w:sz="4" w:space="0" w:color="000000"/>
              <w:bottom w:val="single" w:sz="4" w:space="0" w:color="000000"/>
            </w:tcBorders>
            <w:shd w:val="clear" w:color="auto" w:fill="auto"/>
          </w:tcPr>
          <w:p w14:paraId="2FE0E3E6" w14:textId="341F50E8" w:rsidR="00A832A3" w:rsidRPr="000B782F" w:rsidRDefault="00A832A3" w:rsidP="003F39CF">
            <w:pPr>
              <w:snapToGrid w:val="0"/>
              <w:spacing w:after="0"/>
              <w:rPr>
                <w:rFonts w:ascii="Times New Roman" w:eastAsia="Arial Unicode MS" w:hAnsi="Times New Roman" w:cs="Times New Roman"/>
                <w:bCs/>
                <w:sz w:val="18"/>
                <w:szCs w:val="18"/>
                <w:lang w:val="it-IT"/>
              </w:rPr>
            </w:pPr>
            <w:r w:rsidRPr="000B782F">
              <w:rPr>
                <w:rFonts w:ascii="Times New Roman" w:eastAsia="Arial Unicode MS" w:hAnsi="Times New Roman" w:cs="Times New Roman"/>
                <w:bCs/>
                <w:sz w:val="18"/>
                <w:szCs w:val="18"/>
                <w:lang w:val="it-IT"/>
              </w:rPr>
              <w:t>0</w:t>
            </w:r>
            <w:r>
              <w:rPr>
                <w:rFonts w:ascii="Times New Roman" w:eastAsia="Arial Unicode MS" w:hAnsi="Times New Roman" w:cs="Times New Roman"/>
                <w:bCs/>
                <w:sz w:val="18"/>
                <w:szCs w:val="18"/>
                <w:lang w:val="it-IT"/>
              </w:rPr>
              <w:t>1</w:t>
            </w:r>
          </w:p>
        </w:tc>
        <w:tc>
          <w:tcPr>
            <w:tcW w:w="1418" w:type="dxa"/>
            <w:tcBorders>
              <w:top w:val="single" w:sz="4" w:space="0" w:color="000000"/>
              <w:left w:val="single" w:sz="4" w:space="0" w:color="000000"/>
              <w:bottom w:val="single" w:sz="4" w:space="0" w:color="000000"/>
            </w:tcBorders>
            <w:shd w:val="clear" w:color="auto" w:fill="auto"/>
          </w:tcPr>
          <w:p w14:paraId="6193C6D2" w14:textId="0EB9EECA" w:rsidR="00A832A3" w:rsidRPr="000B782F" w:rsidRDefault="00A832A3" w:rsidP="003F39CF">
            <w:pPr>
              <w:snapToGrid w:val="0"/>
              <w:spacing w:after="0"/>
              <w:rPr>
                <w:rFonts w:ascii="Times New Roman" w:eastAsia="Arial Unicode MS" w:hAnsi="Times New Roman" w:cs="Times New Roman"/>
                <w:bCs/>
                <w:sz w:val="18"/>
                <w:szCs w:val="18"/>
                <w:lang w:val="it-IT"/>
              </w:rPr>
            </w:pPr>
            <w:r>
              <w:rPr>
                <w:rFonts w:ascii="Times New Roman" w:eastAsia="Arial Unicode MS" w:hAnsi="Times New Roman" w:cs="Times New Roman"/>
                <w:bCs/>
                <w:sz w:val="18"/>
                <w:szCs w:val="18"/>
                <w:lang w:val="it-IT"/>
              </w:rPr>
              <w:t>23</w:t>
            </w:r>
            <w:r w:rsidRPr="000B782F">
              <w:rPr>
                <w:rFonts w:ascii="Times New Roman" w:eastAsia="Arial Unicode MS" w:hAnsi="Times New Roman" w:cs="Times New Roman"/>
                <w:bCs/>
                <w:sz w:val="18"/>
                <w:szCs w:val="18"/>
                <w:lang w:val="it-IT"/>
              </w:rPr>
              <w:t>/0</w:t>
            </w:r>
            <w:r>
              <w:rPr>
                <w:rFonts w:ascii="Times New Roman" w:eastAsia="Arial Unicode MS" w:hAnsi="Times New Roman" w:cs="Times New Roman"/>
                <w:bCs/>
                <w:sz w:val="18"/>
                <w:szCs w:val="18"/>
                <w:lang w:val="it-IT"/>
              </w:rPr>
              <w:t>9</w:t>
            </w:r>
            <w:r w:rsidRPr="000B782F">
              <w:rPr>
                <w:rFonts w:ascii="Times New Roman" w:eastAsia="Arial Unicode MS" w:hAnsi="Times New Roman" w:cs="Times New Roman"/>
                <w:bCs/>
                <w:sz w:val="18"/>
                <w:szCs w:val="18"/>
                <w:lang w:val="it-IT"/>
              </w:rPr>
              <w:t>/2022</w:t>
            </w:r>
          </w:p>
        </w:tc>
        <w:tc>
          <w:tcPr>
            <w:tcW w:w="2812" w:type="dxa"/>
            <w:tcBorders>
              <w:top w:val="single" w:sz="4" w:space="0" w:color="000000"/>
              <w:left w:val="single" w:sz="4" w:space="0" w:color="000000"/>
              <w:bottom w:val="single" w:sz="4" w:space="0" w:color="000000"/>
            </w:tcBorders>
            <w:shd w:val="clear" w:color="auto" w:fill="auto"/>
          </w:tcPr>
          <w:p w14:paraId="7D3F3F13" w14:textId="154A7EDE" w:rsidR="00A832A3" w:rsidRPr="000B782F" w:rsidRDefault="00A832A3" w:rsidP="003F39CF">
            <w:pPr>
              <w:spacing w:after="0"/>
              <w:rPr>
                <w:rFonts w:ascii="Times New Roman" w:eastAsia="Arial Unicode MS" w:hAnsi="Times New Roman" w:cs="Times New Roman"/>
                <w:bCs/>
                <w:sz w:val="18"/>
                <w:szCs w:val="18"/>
                <w:lang w:val="it-IT"/>
              </w:rPr>
            </w:pPr>
            <w:r>
              <w:rPr>
                <w:rFonts w:ascii="Times New Roman" w:eastAsia="Arial Unicode MS" w:hAnsi="Times New Roman" w:cs="Times New Roman"/>
                <w:bCs/>
                <w:sz w:val="18"/>
                <w:szCs w:val="18"/>
                <w:lang w:val="it-IT"/>
              </w:rPr>
              <w:t>Aggiornamento Regolamento</w:t>
            </w:r>
          </w:p>
        </w:tc>
        <w:tc>
          <w:tcPr>
            <w:tcW w:w="1559" w:type="dxa"/>
            <w:tcBorders>
              <w:top w:val="single" w:sz="4" w:space="0" w:color="000000"/>
              <w:left w:val="single" w:sz="4" w:space="0" w:color="000000"/>
              <w:bottom w:val="single" w:sz="4" w:space="0" w:color="000000"/>
            </w:tcBorders>
            <w:shd w:val="clear" w:color="auto" w:fill="auto"/>
          </w:tcPr>
          <w:p w14:paraId="7E63C578" w14:textId="77777777" w:rsidR="00A832A3" w:rsidRPr="000B782F" w:rsidRDefault="00A832A3" w:rsidP="003F39CF">
            <w:pPr>
              <w:spacing w:after="0"/>
              <w:rPr>
                <w:rFonts w:ascii="Times New Roman" w:eastAsia="Arial Unicode MS" w:hAnsi="Times New Roman" w:cs="Times New Roman"/>
                <w:bCs/>
                <w:sz w:val="18"/>
                <w:szCs w:val="18"/>
                <w:lang w:val="it-IT"/>
              </w:rPr>
            </w:pPr>
            <w:r w:rsidRPr="000B782F">
              <w:rPr>
                <w:rFonts w:ascii="Times New Roman" w:eastAsia="Arial Unicode MS" w:hAnsi="Times New Roman" w:cs="Times New Roman"/>
                <w:bCs/>
                <w:sz w:val="18"/>
                <w:szCs w:val="18"/>
                <w:lang w:val="it-IT"/>
              </w:rPr>
              <w:t xml:space="preserve">Ufficio Affari generali e personale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9B7950" w14:textId="77777777" w:rsidR="00A832A3" w:rsidRPr="000B782F" w:rsidRDefault="00A832A3" w:rsidP="003F39CF">
            <w:pPr>
              <w:spacing w:after="0"/>
              <w:rPr>
                <w:rFonts w:ascii="Times New Roman" w:eastAsia="Arial Unicode MS" w:hAnsi="Times New Roman" w:cs="Times New Roman"/>
                <w:bCs/>
                <w:sz w:val="18"/>
                <w:szCs w:val="18"/>
                <w:highlight w:val="yellow"/>
                <w:lang w:val="it-IT"/>
              </w:rPr>
            </w:pPr>
            <w:proofErr w:type="spellStart"/>
            <w:r w:rsidRPr="000B782F">
              <w:rPr>
                <w:rFonts w:ascii="Times New Roman" w:eastAsia="Arial Unicode MS" w:hAnsi="Times New Roman" w:cs="Times New Roman"/>
                <w:bCs/>
                <w:sz w:val="18"/>
                <w:szCs w:val="18"/>
                <w:lang w:val="it-IT"/>
              </w:rPr>
              <w:t>CdA</w:t>
            </w:r>
            <w:proofErr w:type="spellEnd"/>
          </w:p>
        </w:tc>
      </w:tr>
    </w:tbl>
    <w:p w14:paraId="60AF28A6" w14:textId="77777777" w:rsidR="00726133" w:rsidRPr="000B782F" w:rsidRDefault="00726133" w:rsidP="00726133">
      <w:pPr>
        <w:rPr>
          <w:rFonts w:ascii="Times New Roman" w:hAnsi="Times New Roman" w:cs="Times New Roman"/>
          <w:b/>
          <w:sz w:val="24"/>
          <w:szCs w:val="24"/>
          <w:lang w:val="it-IT"/>
        </w:rPr>
      </w:pPr>
    </w:p>
    <w:p w14:paraId="3AB74345" w14:textId="77777777" w:rsidR="005B2E13" w:rsidRPr="000B782F" w:rsidRDefault="005B2E13" w:rsidP="00726133">
      <w:pPr>
        <w:rPr>
          <w:rFonts w:ascii="Times New Roman" w:hAnsi="Times New Roman" w:cs="Times New Roman"/>
          <w:b/>
          <w:sz w:val="24"/>
          <w:szCs w:val="24"/>
          <w:lang w:val="it-IT"/>
        </w:rPr>
      </w:pPr>
    </w:p>
    <w:p w14:paraId="239C752D" w14:textId="5BA5A87F" w:rsidR="005B2E13" w:rsidRDefault="005B2E13" w:rsidP="00726133">
      <w:pPr>
        <w:rPr>
          <w:rFonts w:ascii="Times New Roman" w:hAnsi="Times New Roman" w:cs="Times New Roman"/>
          <w:b/>
          <w:sz w:val="24"/>
          <w:szCs w:val="24"/>
          <w:lang w:val="it-IT"/>
        </w:rPr>
      </w:pPr>
    </w:p>
    <w:p w14:paraId="7D3DE7A6" w14:textId="4AECD180" w:rsidR="00A832A3" w:rsidRDefault="00A832A3" w:rsidP="00726133">
      <w:pPr>
        <w:rPr>
          <w:rFonts w:ascii="Times New Roman" w:hAnsi="Times New Roman" w:cs="Times New Roman"/>
          <w:b/>
          <w:sz w:val="24"/>
          <w:szCs w:val="24"/>
          <w:lang w:val="it-IT"/>
        </w:rPr>
      </w:pPr>
    </w:p>
    <w:p w14:paraId="7A2E01A0" w14:textId="52014711" w:rsidR="00A832A3" w:rsidRDefault="00A832A3" w:rsidP="00726133">
      <w:pPr>
        <w:rPr>
          <w:rFonts w:ascii="Times New Roman" w:hAnsi="Times New Roman" w:cs="Times New Roman"/>
          <w:b/>
          <w:sz w:val="24"/>
          <w:szCs w:val="24"/>
          <w:lang w:val="it-IT"/>
        </w:rPr>
      </w:pPr>
    </w:p>
    <w:p w14:paraId="16103F67" w14:textId="085D1F4C" w:rsidR="00A832A3" w:rsidRDefault="00A832A3" w:rsidP="00726133">
      <w:pPr>
        <w:rPr>
          <w:rFonts w:ascii="Times New Roman" w:hAnsi="Times New Roman" w:cs="Times New Roman"/>
          <w:b/>
          <w:sz w:val="24"/>
          <w:szCs w:val="24"/>
          <w:lang w:val="it-IT"/>
        </w:rPr>
      </w:pPr>
    </w:p>
    <w:p w14:paraId="77866805" w14:textId="7A51779B" w:rsidR="00A832A3" w:rsidRDefault="00A832A3" w:rsidP="00726133">
      <w:pPr>
        <w:rPr>
          <w:rFonts w:ascii="Times New Roman" w:hAnsi="Times New Roman" w:cs="Times New Roman"/>
          <w:b/>
          <w:sz w:val="24"/>
          <w:szCs w:val="24"/>
          <w:lang w:val="it-IT"/>
        </w:rPr>
      </w:pPr>
    </w:p>
    <w:p w14:paraId="226675D0" w14:textId="4FC273D2" w:rsidR="00A832A3" w:rsidRDefault="00A832A3" w:rsidP="00726133">
      <w:pPr>
        <w:rPr>
          <w:rFonts w:ascii="Times New Roman" w:hAnsi="Times New Roman" w:cs="Times New Roman"/>
          <w:b/>
          <w:sz w:val="24"/>
          <w:szCs w:val="24"/>
          <w:lang w:val="it-IT"/>
        </w:rPr>
      </w:pPr>
    </w:p>
    <w:p w14:paraId="71E20F29" w14:textId="086C89DD" w:rsidR="00A832A3" w:rsidRDefault="00A832A3" w:rsidP="00726133">
      <w:pPr>
        <w:rPr>
          <w:rFonts w:ascii="Times New Roman" w:hAnsi="Times New Roman" w:cs="Times New Roman"/>
          <w:b/>
          <w:sz w:val="24"/>
          <w:szCs w:val="24"/>
          <w:lang w:val="it-IT"/>
        </w:rPr>
      </w:pPr>
    </w:p>
    <w:p w14:paraId="46F1A167" w14:textId="3EC9B626" w:rsidR="00A832A3" w:rsidRDefault="00A832A3" w:rsidP="00726133">
      <w:pPr>
        <w:rPr>
          <w:rFonts w:ascii="Times New Roman" w:hAnsi="Times New Roman" w:cs="Times New Roman"/>
          <w:b/>
          <w:sz w:val="24"/>
          <w:szCs w:val="24"/>
          <w:lang w:val="it-IT"/>
        </w:rPr>
      </w:pPr>
    </w:p>
    <w:p w14:paraId="5B5D9F74" w14:textId="31BB0234" w:rsidR="00A832A3" w:rsidRDefault="00A832A3" w:rsidP="00726133">
      <w:pPr>
        <w:rPr>
          <w:rFonts w:ascii="Times New Roman" w:hAnsi="Times New Roman" w:cs="Times New Roman"/>
          <w:b/>
          <w:sz w:val="24"/>
          <w:szCs w:val="24"/>
          <w:lang w:val="it-IT"/>
        </w:rPr>
      </w:pPr>
    </w:p>
    <w:p w14:paraId="6E504F4B" w14:textId="19FED840" w:rsidR="00A832A3" w:rsidRDefault="00A832A3" w:rsidP="00726133">
      <w:pPr>
        <w:rPr>
          <w:rFonts w:ascii="Times New Roman" w:hAnsi="Times New Roman" w:cs="Times New Roman"/>
          <w:b/>
          <w:sz w:val="24"/>
          <w:szCs w:val="24"/>
          <w:lang w:val="it-IT"/>
        </w:rPr>
      </w:pPr>
    </w:p>
    <w:p w14:paraId="60BAC738" w14:textId="7879A37B" w:rsidR="00A832A3" w:rsidRDefault="00A832A3" w:rsidP="00726133">
      <w:pPr>
        <w:rPr>
          <w:rFonts w:ascii="Times New Roman" w:hAnsi="Times New Roman" w:cs="Times New Roman"/>
          <w:b/>
          <w:sz w:val="24"/>
          <w:szCs w:val="24"/>
          <w:lang w:val="it-IT"/>
        </w:rPr>
      </w:pPr>
    </w:p>
    <w:p w14:paraId="6D81945A" w14:textId="1F25257A" w:rsidR="00A832A3" w:rsidRDefault="00A832A3" w:rsidP="00726133">
      <w:pPr>
        <w:rPr>
          <w:rFonts w:ascii="Times New Roman" w:hAnsi="Times New Roman" w:cs="Times New Roman"/>
          <w:b/>
          <w:sz w:val="24"/>
          <w:szCs w:val="24"/>
          <w:lang w:val="it-IT"/>
        </w:rPr>
      </w:pPr>
    </w:p>
    <w:p w14:paraId="6F1B78A2" w14:textId="0BEFCB5A" w:rsidR="00A832A3" w:rsidRDefault="00A832A3" w:rsidP="00726133">
      <w:pPr>
        <w:rPr>
          <w:rFonts w:ascii="Times New Roman" w:hAnsi="Times New Roman" w:cs="Times New Roman"/>
          <w:b/>
          <w:sz w:val="24"/>
          <w:szCs w:val="24"/>
          <w:lang w:val="it-IT"/>
        </w:rPr>
      </w:pPr>
    </w:p>
    <w:p w14:paraId="0958EFC6" w14:textId="33F33B9F" w:rsidR="00A832A3" w:rsidRDefault="00A832A3" w:rsidP="00726133">
      <w:pPr>
        <w:rPr>
          <w:rFonts w:ascii="Times New Roman" w:hAnsi="Times New Roman" w:cs="Times New Roman"/>
          <w:b/>
          <w:sz w:val="24"/>
          <w:szCs w:val="24"/>
          <w:lang w:val="it-IT"/>
        </w:rPr>
      </w:pPr>
    </w:p>
    <w:p w14:paraId="1543218D" w14:textId="4B6AC915" w:rsidR="00A832A3" w:rsidRDefault="00A832A3" w:rsidP="00726133">
      <w:pPr>
        <w:rPr>
          <w:rFonts w:ascii="Times New Roman" w:hAnsi="Times New Roman" w:cs="Times New Roman"/>
          <w:b/>
          <w:sz w:val="24"/>
          <w:szCs w:val="24"/>
          <w:lang w:val="it-IT"/>
        </w:rPr>
      </w:pPr>
    </w:p>
    <w:p w14:paraId="5AB10092" w14:textId="536FC7FD" w:rsidR="00A832A3" w:rsidRDefault="00A832A3" w:rsidP="00726133">
      <w:pPr>
        <w:rPr>
          <w:rFonts w:ascii="Times New Roman" w:hAnsi="Times New Roman" w:cs="Times New Roman"/>
          <w:b/>
          <w:sz w:val="24"/>
          <w:szCs w:val="24"/>
          <w:lang w:val="it-IT"/>
        </w:rPr>
      </w:pPr>
    </w:p>
    <w:p w14:paraId="025824C8" w14:textId="0A87C767" w:rsidR="00A832A3" w:rsidRDefault="00A832A3" w:rsidP="00726133">
      <w:pPr>
        <w:rPr>
          <w:rFonts w:ascii="Times New Roman" w:hAnsi="Times New Roman" w:cs="Times New Roman"/>
          <w:b/>
          <w:sz w:val="24"/>
          <w:szCs w:val="24"/>
          <w:lang w:val="it-IT"/>
        </w:rPr>
      </w:pPr>
    </w:p>
    <w:p w14:paraId="15F97D7C" w14:textId="1F4FB7F6" w:rsidR="00A832A3" w:rsidRDefault="00A832A3" w:rsidP="00726133">
      <w:pPr>
        <w:rPr>
          <w:rFonts w:ascii="Times New Roman" w:hAnsi="Times New Roman" w:cs="Times New Roman"/>
          <w:b/>
          <w:sz w:val="24"/>
          <w:szCs w:val="24"/>
          <w:lang w:val="it-IT"/>
        </w:rPr>
      </w:pPr>
    </w:p>
    <w:p w14:paraId="50510C41" w14:textId="504FFE6E" w:rsidR="00A832A3" w:rsidRDefault="00A832A3" w:rsidP="00726133">
      <w:pPr>
        <w:rPr>
          <w:rFonts w:ascii="Times New Roman" w:hAnsi="Times New Roman" w:cs="Times New Roman"/>
          <w:b/>
          <w:sz w:val="24"/>
          <w:szCs w:val="24"/>
          <w:lang w:val="it-IT"/>
        </w:rPr>
      </w:pPr>
    </w:p>
    <w:p w14:paraId="27E097D5" w14:textId="6E2D7FFF" w:rsidR="00A832A3" w:rsidRDefault="00A832A3" w:rsidP="00726133">
      <w:pPr>
        <w:rPr>
          <w:rFonts w:ascii="Times New Roman" w:hAnsi="Times New Roman" w:cs="Times New Roman"/>
          <w:b/>
          <w:sz w:val="24"/>
          <w:szCs w:val="24"/>
          <w:lang w:val="it-IT"/>
        </w:rPr>
      </w:pPr>
    </w:p>
    <w:p w14:paraId="62944DA0" w14:textId="77777777" w:rsidR="00A832A3" w:rsidRPr="000B782F" w:rsidRDefault="00A832A3" w:rsidP="00726133">
      <w:pPr>
        <w:rPr>
          <w:rFonts w:ascii="Times New Roman" w:hAnsi="Times New Roman" w:cs="Times New Roman"/>
          <w:b/>
          <w:sz w:val="24"/>
          <w:szCs w:val="24"/>
          <w:lang w:val="it-IT"/>
        </w:rPr>
      </w:pPr>
    </w:p>
    <w:p w14:paraId="44480149" w14:textId="77777777" w:rsidR="005B2E13" w:rsidRPr="000B782F" w:rsidRDefault="005B2E13" w:rsidP="00726133">
      <w:pPr>
        <w:rPr>
          <w:rFonts w:ascii="Times New Roman" w:hAnsi="Times New Roman" w:cs="Times New Roman"/>
          <w:b/>
          <w:sz w:val="24"/>
          <w:szCs w:val="24"/>
          <w:lang w:val="it-IT"/>
        </w:rPr>
      </w:pPr>
    </w:p>
    <w:sdt>
      <w:sdtPr>
        <w:rPr>
          <w:rFonts w:asciiTheme="minorHAnsi" w:eastAsiaTheme="minorHAnsi" w:hAnsiTheme="minorHAnsi" w:cstheme="minorHAnsi"/>
          <w:color w:val="auto"/>
          <w:sz w:val="22"/>
          <w:szCs w:val="22"/>
          <w:lang w:val="it-IT"/>
        </w:rPr>
        <w:id w:val="169233081"/>
        <w:docPartObj>
          <w:docPartGallery w:val="Table of Contents"/>
          <w:docPartUnique/>
        </w:docPartObj>
      </w:sdtPr>
      <w:sdtEndPr>
        <w:rPr>
          <w:rFonts w:ascii="Times New Roman" w:hAnsi="Times New Roman" w:cs="Times New Roman"/>
          <w:b/>
          <w:bCs/>
          <w:noProof/>
          <w:sz w:val="24"/>
          <w:szCs w:val="24"/>
        </w:rPr>
      </w:sdtEndPr>
      <w:sdtContent>
        <w:p w14:paraId="7E1AD070" w14:textId="77777777" w:rsidR="00B56E9F" w:rsidRPr="00A832A3" w:rsidRDefault="00B56E9F">
          <w:pPr>
            <w:pStyle w:val="Titolosommario"/>
            <w:rPr>
              <w:rFonts w:asciiTheme="minorHAnsi" w:hAnsiTheme="minorHAnsi" w:cstheme="minorHAnsi"/>
              <w:b/>
              <w:bCs/>
              <w:color w:val="000000" w:themeColor="text1"/>
              <w:sz w:val="22"/>
              <w:szCs w:val="22"/>
              <w:lang w:val="it-IT"/>
            </w:rPr>
          </w:pPr>
          <w:r w:rsidRPr="00A832A3">
            <w:rPr>
              <w:rFonts w:asciiTheme="minorHAnsi" w:hAnsiTheme="minorHAnsi" w:cstheme="minorHAnsi"/>
              <w:b/>
              <w:bCs/>
              <w:color w:val="000000" w:themeColor="text1"/>
              <w:sz w:val="22"/>
              <w:szCs w:val="22"/>
              <w:lang w:val="it-IT"/>
            </w:rPr>
            <w:t>INDICE</w:t>
          </w:r>
        </w:p>
        <w:p w14:paraId="1AC988C6" w14:textId="3F49F92D" w:rsidR="000B782F" w:rsidRPr="000B782F" w:rsidRDefault="00386056" w:rsidP="000B782F">
          <w:pPr>
            <w:pStyle w:val="Sommario1"/>
            <w:rPr>
              <w:rFonts w:eastAsiaTheme="minorEastAsia"/>
              <w:lang w:eastAsia="it-IT"/>
            </w:rPr>
          </w:pPr>
          <w:r w:rsidRPr="000B782F">
            <w:fldChar w:fldCharType="begin"/>
          </w:r>
          <w:r w:rsidR="00B56E9F" w:rsidRPr="000B782F">
            <w:instrText xml:space="preserve"> TOC \o "1-3" \h \z \u </w:instrText>
          </w:r>
          <w:r w:rsidRPr="000B782F">
            <w:fldChar w:fldCharType="separate"/>
          </w:r>
          <w:hyperlink w:anchor="_Toc103676946" w:history="1">
            <w:r w:rsidR="000B782F" w:rsidRPr="000B782F">
              <w:rPr>
                <w:rStyle w:val="Collegamentoipertestuale"/>
                <w:b w:val="0"/>
              </w:rPr>
              <w:t>1.</w:t>
            </w:r>
            <w:r w:rsidR="000B782F">
              <w:rPr>
                <w:rStyle w:val="Collegamentoipertestuale"/>
                <w:b w:val="0"/>
              </w:rPr>
              <w:t xml:space="preserve"> </w:t>
            </w:r>
            <w:r w:rsidR="000B782F" w:rsidRPr="000B782F">
              <w:rPr>
                <w:rStyle w:val="Collegamentoipertestuale"/>
                <w:b w:val="0"/>
              </w:rPr>
              <w:t>Premessa e obiettivi del documento</w:t>
            </w:r>
            <w:r w:rsidR="000B782F" w:rsidRPr="000B782F">
              <w:rPr>
                <w:webHidden/>
              </w:rPr>
              <w:tab/>
            </w:r>
            <w:r w:rsidR="000B782F" w:rsidRPr="000B782F">
              <w:rPr>
                <w:b w:val="0"/>
                <w:webHidden/>
              </w:rPr>
              <w:fldChar w:fldCharType="begin"/>
            </w:r>
            <w:r w:rsidR="000B782F" w:rsidRPr="000B782F">
              <w:rPr>
                <w:b w:val="0"/>
                <w:webHidden/>
              </w:rPr>
              <w:instrText xml:space="preserve"> PAGEREF _Toc103676946 \h </w:instrText>
            </w:r>
            <w:r w:rsidR="000B782F" w:rsidRPr="000B782F">
              <w:rPr>
                <w:b w:val="0"/>
                <w:webHidden/>
              </w:rPr>
            </w:r>
            <w:r w:rsidR="000B782F" w:rsidRPr="000B782F">
              <w:rPr>
                <w:b w:val="0"/>
                <w:webHidden/>
              </w:rPr>
              <w:fldChar w:fldCharType="separate"/>
            </w:r>
            <w:r w:rsidR="001F4316">
              <w:rPr>
                <w:b w:val="0"/>
                <w:webHidden/>
              </w:rPr>
              <w:t>4</w:t>
            </w:r>
            <w:r w:rsidR="000B782F" w:rsidRPr="000B782F">
              <w:rPr>
                <w:b w:val="0"/>
                <w:webHidden/>
              </w:rPr>
              <w:fldChar w:fldCharType="end"/>
            </w:r>
          </w:hyperlink>
        </w:p>
        <w:p w14:paraId="4090DA83" w14:textId="4021E23F" w:rsidR="000B782F" w:rsidRPr="000B782F" w:rsidRDefault="00000000" w:rsidP="000B782F">
          <w:pPr>
            <w:pStyle w:val="Sommario1"/>
            <w:rPr>
              <w:rFonts w:eastAsiaTheme="minorEastAsia"/>
              <w:lang w:eastAsia="it-IT"/>
            </w:rPr>
          </w:pPr>
          <w:hyperlink w:anchor="_Toc103676947" w:history="1">
            <w:r w:rsidR="000B782F" w:rsidRPr="000B782F">
              <w:rPr>
                <w:rStyle w:val="Collegamentoipertestuale"/>
                <w:b w:val="0"/>
                <w:bCs/>
              </w:rPr>
              <w:t>2.</w:t>
            </w:r>
            <w:r w:rsidR="000B782F">
              <w:rPr>
                <w:rStyle w:val="Collegamentoipertestuale"/>
                <w:b w:val="0"/>
                <w:bCs/>
              </w:rPr>
              <w:t xml:space="preserve"> </w:t>
            </w:r>
            <w:r w:rsidR="000B782F" w:rsidRPr="000B782F">
              <w:rPr>
                <w:rStyle w:val="Collegamentoipertestuale"/>
                <w:b w:val="0"/>
                <w:bCs/>
              </w:rPr>
              <w:t>Portafoglio impieghi Performing e Underperforming</w:t>
            </w:r>
            <w:r w:rsidR="000B782F" w:rsidRPr="000B782F">
              <w:rPr>
                <w:webHidden/>
              </w:rPr>
              <w:tab/>
            </w:r>
            <w:r w:rsidR="000B782F" w:rsidRPr="000B782F">
              <w:rPr>
                <w:b w:val="0"/>
                <w:webHidden/>
              </w:rPr>
              <w:fldChar w:fldCharType="begin"/>
            </w:r>
            <w:r w:rsidR="000B782F" w:rsidRPr="000B782F">
              <w:rPr>
                <w:b w:val="0"/>
                <w:webHidden/>
              </w:rPr>
              <w:instrText xml:space="preserve"> PAGEREF _Toc103676947 \h </w:instrText>
            </w:r>
            <w:r w:rsidR="000B782F" w:rsidRPr="000B782F">
              <w:rPr>
                <w:b w:val="0"/>
                <w:webHidden/>
              </w:rPr>
            </w:r>
            <w:r w:rsidR="000B782F" w:rsidRPr="000B782F">
              <w:rPr>
                <w:b w:val="0"/>
                <w:webHidden/>
              </w:rPr>
              <w:fldChar w:fldCharType="separate"/>
            </w:r>
            <w:r w:rsidR="001F4316">
              <w:rPr>
                <w:b w:val="0"/>
                <w:webHidden/>
              </w:rPr>
              <w:t>5</w:t>
            </w:r>
            <w:r w:rsidR="000B782F" w:rsidRPr="000B782F">
              <w:rPr>
                <w:b w:val="0"/>
                <w:webHidden/>
              </w:rPr>
              <w:fldChar w:fldCharType="end"/>
            </w:r>
          </w:hyperlink>
        </w:p>
        <w:p w14:paraId="101BB17A" w14:textId="3FD14CCD" w:rsidR="000B782F" w:rsidRPr="000B782F" w:rsidRDefault="00000000" w:rsidP="000B782F">
          <w:pPr>
            <w:pStyle w:val="Sommario1"/>
            <w:rPr>
              <w:rFonts w:eastAsiaTheme="minorEastAsia"/>
              <w:lang w:eastAsia="it-IT"/>
            </w:rPr>
          </w:pPr>
          <w:hyperlink w:anchor="_Toc103676948" w:history="1">
            <w:r w:rsidR="000B782F" w:rsidRPr="000B782F">
              <w:rPr>
                <w:rStyle w:val="Collegamentoipertestuale"/>
                <w:b w:val="0"/>
              </w:rPr>
              <w:t>2.1</w:t>
            </w:r>
            <w:r w:rsidR="000B782F">
              <w:rPr>
                <w:rStyle w:val="Collegamentoipertestuale"/>
                <w:b w:val="0"/>
              </w:rPr>
              <w:t xml:space="preserve"> </w:t>
            </w:r>
            <w:r w:rsidR="000B782F" w:rsidRPr="000B782F">
              <w:rPr>
                <w:rStyle w:val="Collegamentoipertestuale"/>
                <w:b w:val="0"/>
              </w:rPr>
              <w:t>Esposizioni oggetto di concessione (moratorie ABI e piani di rientro)</w:t>
            </w:r>
            <w:r w:rsidR="000B782F" w:rsidRPr="000B782F">
              <w:rPr>
                <w:webHidden/>
              </w:rPr>
              <w:tab/>
            </w:r>
            <w:r w:rsidR="000B782F" w:rsidRPr="000B782F">
              <w:rPr>
                <w:b w:val="0"/>
                <w:webHidden/>
              </w:rPr>
              <w:fldChar w:fldCharType="begin"/>
            </w:r>
            <w:r w:rsidR="000B782F" w:rsidRPr="000B782F">
              <w:rPr>
                <w:b w:val="0"/>
                <w:webHidden/>
              </w:rPr>
              <w:instrText xml:space="preserve"> PAGEREF _Toc103676948 \h </w:instrText>
            </w:r>
            <w:r w:rsidR="000B782F" w:rsidRPr="000B782F">
              <w:rPr>
                <w:b w:val="0"/>
                <w:webHidden/>
              </w:rPr>
            </w:r>
            <w:r w:rsidR="000B782F" w:rsidRPr="000B782F">
              <w:rPr>
                <w:b w:val="0"/>
                <w:webHidden/>
              </w:rPr>
              <w:fldChar w:fldCharType="separate"/>
            </w:r>
            <w:r w:rsidR="001F4316">
              <w:rPr>
                <w:b w:val="0"/>
                <w:webHidden/>
              </w:rPr>
              <w:t>9</w:t>
            </w:r>
            <w:r w:rsidR="000B782F" w:rsidRPr="000B782F">
              <w:rPr>
                <w:b w:val="0"/>
                <w:webHidden/>
              </w:rPr>
              <w:fldChar w:fldCharType="end"/>
            </w:r>
          </w:hyperlink>
        </w:p>
        <w:p w14:paraId="11745FA7" w14:textId="443D996D" w:rsidR="000B782F" w:rsidRPr="000B782F" w:rsidRDefault="00000000" w:rsidP="000B782F">
          <w:pPr>
            <w:pStyle w:val="Sommario2"/>
            <w:tabs>
              <w:tab w:val="left" w:pos="1701"/>
              <w:tab w:val="right" w:leader="dot" w:pos="9017"/>
            </w:tabs>
            <w:ind w:left="142"/>
            <w:rPr>
              <w:rFonts w:asciiTheme="minorHAnsi" w:eastAsiaTheme="minorEastAsia" w:hAnsiTheme="minorHAnsi" w:cstheme="minorHAnsi"/>
              <w:noProof/>
              <w:sz w:val="22"/>
              <w:szCs w:val="22"/>
              <w:lang w:eastAsia="it-IT"/>
            </w:rPr>
          </w:pPr>
          <w:hyperlink w:anchor="_Toc103676949" w:history="1">
            <w:r w:rsidR="000B782F" w:rsidRPr="000B782F">
              <w:rPr>
                <w:rStyle w:val="Collegamentoipertestuale"/>
                <w:rFonts w:asciiTheme="minorHAnsi" w:eastAsia="Arial Unicode MS" w:hAnsiTheme="minorHAnsi" w:cstheme="minorHAnsi"/>
                <w:noProof/>
                <w:sz w:val="22"/>
                <w:szCs w:val="22"/>
              </w:rPr>
              <w:t>3.</w:t>
            </w:r>
            <w:r w:rsidR="000B782F">
              <w:rPr>
                <w:rStyle w:val="Collegamentoipertestuale"/>
                <w:rFonts w:asciiTheme="minorHAnsi" w:eastAsia="Arial Unicode MS" w:hAnsiTheme="minorHAnsi" w:cstheme="minorHAnsi"/>
                <w:noProof/>
                <w:sz w:val="22"/>
                <w:szCs w:val="22"/>
              </w:rPr>
              <w:t xml:space="preserve"> </w:t>
            </w:r>
            <w:r w:rsidR="000B782F" w:rsidRPr="000B782F">
              <w:rPr>
                <w:rStyle w:val="Collegamentoipertestuale"/>
                <w:rFonts w:asciiTheme="minorHAnsi" w:eastAsia="Arial Unicode MS" w:hAnsiTheme="minorHAnsi" w:cstheme="minorHAnsi"/>
                <w:noProof/>
                <w:sz w:val="22"/>
                <w:szCs w:val="22"/>
              </w:rPr>
              <w:t>Portafoglio impieghi Non Performing in status “Scaduto deteriorato”</w:t>
            </w:r>
            <w:r w:rsidR="000B782F" w:rsidRPr="000B782F">
              <w:rPr>
                <w:rFonts w:asciiTheme="minorHAnsi" w:hAnsiTheme="minorHAnsi" w:cstheme="minorHAnsi"/>
                <w:noProof/>
                <w:webHidden/>
                <w:sz w:val="22"/>
                <w:szCs w:val="22"/>
              </w:rPr>
              <w:tab/>
            </w:r>
            <w:r w:rsidR="000B782F" w:rsidRPr="000B782F">
              <w:rPr>
                <w:rFonts w:asciiTheme="minorHAnsi" w:hAnsiTheme="minorHAnsi" w:cstheme="minorHAnsi"/>
                <w:noProof/>
                <w:webHidden/>
                <w:sz w:val="22"/>
                <w:szCs w:val="22"/>
              </w:rPr>
              <w:fldChar w:fldCharType="begin"/>
            </w:r>
            <w:r w:rsidR="000B782F" w:rsidRPr="000B782F">
              <w:rPr>
                <w:rFonts w:asciiTheme="minorHAnsi" w:hAnsiTheme="minorHAnsi" w:cstheme="minorHAnsi"/>
                <w:noProof/>
                <w:webHidden/>
                <w:sz w:val="22"/>
                <w:szCs w:val="22"/>
              </w:rPr>
              <w:instrText xml:space="preserve"> PAGEREF _Toc103676949 \h </w:instrText>
            </w:r>
            <w:r w:rsidR="000B782F" w:rsidRPr="000B782F">
              <w:rPr>
                <w:rFonts w:asciiTheme="minorHAnsi" w:hAnsiTheme="minorHAnsi" w:cstheme="minorHAnsi"/>
                <w:noProof/>
                <w:webHidden/>
                <w:sz w:val="22"/>
                <w:szCs w:val="22"/>
              </w:rPr>
            </w:r>
            <w:r w:rsidR="000B782F" w:rsidRPr="000B782F">
              <w:rPr>
                <w:rFonts w:asciiTheme="minorHAnsi" w:hAnsiTheme="minorHAnsi" w:cstheme="minorHAnsi"/>
                <w:noProof/>
                <w:webHidden/>
                <w:sz w:val="22"/>
                <w:szCs w:val="22"/>
              </w:rPr>
              <w:fldChar w:fldCharType="separate"/>
            </w:r>
            <w:r w:rsidR="001F4316">
              <w:rPr>
                <w:rFonts w:asciiTheme="minorHAnsi" w:hAnsiTheme="minorHAnsi" w:cstheme="minorHAnsi"/>
                <w:noProof/>
                <w:webHidden/>
                <w:sz w:val="22"/>
                <w:szCs w:val="22"/>
              </w:rPr>
              <w:t>11</w:t>
            </w:r>
            <w:r w:rsidR="000B782F" w:rsidRPr="000B782F">
              <w:rPr>
                <w:rFonts w:asciiTheme="minorHAnsi" w:hAnsiTheme="minorHAnsi" w:cstheme="minorHAnsi"/>
                <w:noProof/>
                <w:webHidden/>
                <w:sz w:val="22"/>
                <w:szCs w:val="22"/>
              </w:rPr>
              <w:fldChar w:fldCharType="end"/>
            </w:r>
          </w:hyperlink>
        </w:p>
        <w:p w14:paraId="38864456" w14:textId="000682B9" w:rsidR="000B782F" w:rsidRPr="000B782F" w:rsidRDefault="00000000" w:rsidP="000B782F">
          <w:pPr>
            <w:pStyle w:val="Sommario2"/>
            <w:tabs>
              <w:tab w:val="left" w:pos="1701"/>
              <w:tab w:val="right" w:leader="dot" w:pos="9017"/>
            </w:tabs>
            <w:ind w:left="142"/>
            <w:rPr>
              <w:rFonts w:asciiTheme="minorHAnsi" w:eastAsiaTheme="minorEastAsia" w:hAnsiTheme="minorHAnsi" w:cstheme="minorHAnsi"/>
              <w:noProof/>
              <w:sz w:val="22"/>
              <w:szCs w:val="22"/>
              <w:lang w:eastAsia="it-IT"/>
            </w:rPr>
          </w:pPr>
          <w:hyperlink w:anchor="_Toc103676950" w:history="1">
            <w:r w:rsidR="000B782F" w:rsidRPr="000B782F">
              <w:rPr>
                <w:rStyle w:val="Collegamentoipertestuale"/>
                <w:rFonts w:asciiTheme="minorHAnsi" w:eastAsia="Arial Unicode MS" w:hAnsiTheme="minorHAnsi" w:cstheme="minorHAnsi"/>
                <w:noProof/>
                <w:sz w:val="22"/>
                <w:szCs w:val="22"/>
              </w:rPr>
              <w:t>4.</w:t>
            </w:r>
            <w:r w:rsidR="000B782F">
              <w:rPr>
                <w:rStyle w:val="Collegamentoipertestuale"/>
                <w:rFonts w:asciiTheme="minorHAnsi" w:eastAsia="Arial Unicode MS" w:hAnsiTheme="minorHAnsi" w:cstheme="minorHAnsi"/>
                <w:noProof/>
                <w:sz w:val="22"/>
                <w:szCs w:val="22"/>
              </w:rPr>
              <w:t xml:space="preserve"> </w:t>
            </w:r>
            <w:r w:rsidR="000B782F" w:rsidRPr="000B782F">
              <w:rPr>
                <w:rStyle w:val="Collegamentoipertestuale"/>
                <w:rFonts w:asciiTheme="minorHAnsi" w:eastAsia="Arial Unicode MS" w:hAnsiTheme="minorHAnsi" w:cstheme="minorHAnsi"/>
                <w:noProof/>
                <w:sz w:val="22"/>
                <w:szCs w:val="22"/>
              </w:rPr>
              <w:t>Portafoglio impieghi Non Performing, in status “Inadempienza probabile” e “Sofferenza di firma”</w:t>
            </w:r>
            <w:r w:rsidR="000B782F">
              <w:rPr>
                <w:rStyle w:val="Collegamentoipertestuale"/>
                <w:rFonts w:asciiTheme="minorHAnsi" w:eastAsia="Arial Unicode MS" w:hAnsiTheme="minorHAnsi" w:cstheme="minorHAnsi"/>
                <w:noProof/>
                <w:sz w:val="22"/>
                <w:szCs w:val="22"/>
              </w:rPr>
              <w:tab/>
            </w:r>
            <w:r w:rsidR="000B782F" w:rsidRPr="000B782F">
              <w:rPr>
                <w:rFonts w:asciiTheme="minorHAnsi" w:hAnsiTheme="minorHAnsi" w:cstheme="minorHAnsi"/>
                <w:noProof/>
                <w:webHidden/>
                <w:sz w:val="22"/>
                <w:szCs w:val="22"/>
              </w:rPr>
              <w:tab/>
            </w:r>
            <w:r w:rsidR="000B782F">
              <w:rPr>
                <w:rFonts w:asciiTheme="minorHAnsi" w:hAnsiTheme="minorHAnsi" w:cstheme="minorHAnsi"/>
                <w:noProof/>
                <w:webHidden/>
                <w:sz w:val="22"/>
                <w:szCs w:val="22"/>
              </w:rPr>
              <w:tab/>
            </w:r>
            <w:r w:rsidR="000B782F" w:rsidRPr="000B782F">
              <w:rPr>
                <w:rFonts w:asciiTheme="minorHAnsi" w:hAnsiTheme="minorHAnsi" w:cstheme="minorHAnsi"/>
                <w:noProof/>
                <w:webHidden/>
                <w:sz w:val="22"/>
                <w:szCs w:val="22"/>
              </w:rPr>
              <w:fldChar w:fldCharType="begin"/>
            </w:r>
            <w:r w:rsidR="000B782F" w:rsidRPr="000B782F">
              <w:rPr>
                <w:rFonts w:asciiTheme="minorHAnsi" w:hAnsiTheme="minorHAnsi" w:cstheme="minorHAnsi"/>
                <w:noProof/>
                <w:webHidden/>
                <w:sz w:val="22"/>
                <w:szCs w:val="22"/>
              </w:rPr>
              <w:instrText xml:space="preserve"> PAGEREF _Toc103676950 \h </w:instrText>
            </w:r>
            <w:r w:rsidR="000B782F" w:rsidRPr="000B782F">
              <w:rPr>
                <w:rFonts w:asciiTheme="minorHAnsi" w:hAnsiTheme="minorHAnsi" w:cstheme="minorHAnsi"/>
                <w:noProof/>
                <w:webHidden/>
                <w:sz w:val="22"/>
                <w:szCs w:val="22"/>
              </w:rPr>
            </w:r>
            <w:r w:rsidR="000B782F" w:rsidRPr="000B782F">
              <w:rPr>
                <w:rFonts w:asciiTheme="minorHAnsi" w:hAnsiTheme="minorHAnsi" w:cstheme="minorHAnsi"/>
                <w:noProof/>
                <w:webHidden/>
                <w:sz w:val="22"/>
                <w:szCs w:val="22"/>
              </w:rPr>
              <w:fldChar w:fldCharType="separate"/>
            </w:r>
            <w:r w:rsidR="001F4316">
              <w:rPr>
                <w:rFonts w:asciiTheme="minorHAnsi" w:hAnsiTheme="minorHAnsi" w:cstheme="minorHAnsi"/>
                <w:noProof/>
                <w:webHidden/>
                <w:sz w:val="22"/>
                <w:szCs w:val="22"/>
              </w:rPr>
              <w:t>13</w:t>
            </w:r>
            <w:r w:rsidR="000B782F" w:rsidRPr="000B782F">
              <w:rPr>
                <w:rFonts w:asciiTheme="minorHAnsi" w:hAnsiTheme="minorHAnsi" w:cstheme="minorHAnsi"/>
                <w:noProof/>
                <w:webHidden/>
                <w:sz w:val="22"/>
                <w:szCs w:val="22"/>
              </w:rPr>
              <w:fldChar w:fldCharType="end"/>
            </w:r>
          </w:hyperlink>
        </w:p>
        <w:p w14:paraId="11F879B3" w14:textId="4BCBC40A" w:rsidR="000B782F" w:rsidRPr="000B782F" w:rsidRDefault="00000000" w:rsidP="000B782F">
          <w:pPr>
            <w:pStyle w:val="Sommario1"/>
            <w:rPr>
              <w:rFonts w:eastAsiaTheme="minorEastAsia"/>
              <w:lang w:eastAsia="it-IT"/>
            </w:rPr>
          </w:pPr>
          <w:hyperlink w:anchor="_Toc103676951" w:history="1">
            <w:r w:rsidR="000B782F" w:rsidRPr="000B782F">
              <w:rPr>
                <w:rStyle w:val="Collegamentoipertestuale"/>
                <w:b w:val="0"/>
              </w:rPr>
              <w:t>4.1</w:t>
            </w:r>
            <w:r w:rsidR="000B782F">
              <w:rPr>
                <w:rStyle w:val="Collegamentoipertestuale"/>
                <w:b w:val="0"/>
              </w:rPr>
              <w:t xml:space="preserve"> </w:t>
            </w:r>
            <w:r w:rsidR="000B782F" w:rsidRPr="000B782F">
              <w:rPr>
                <w:rStyle w:val="Collegamentoipertestuale"/>
                <w:b w:val="0"/>
              </w:rPr>
              <w:t>Garanzie a prima istanza, garanzie sussidiarie e finanziamenti diretti</w:t>
            </w:r>
            <w:r w:rsidR="000B782F" w:rsidRPr="000B782F">
              <w:rPr>
                <w:webHidden/>
              </w:rPr>
              <w:tab/>
            </w:r>
            <w:r w:rsidR="000B782F" w:rsidRPr="000B782F">
              <w:rPr>
                <w:b w:val="0"/>
                <w:webHidden/>
              </w:rPr>
              <w:fldChar w:fldCharType="begin"/>
            </w:r>
            <w:r w:rsidR="000B782F" w:rsidRPr="000B782F">
              <w:rPr>
                <w:b w:val="0"/>
                <w:webHidden/>
              </w:rPr>
              <w:instrText xml:space="preserve"> PAGEREF _Toc103676951 \h </w:instrText>
            </w:r>
            <w:r w:rsidR="000B782F" w:rsidRPr="000B782F">
              <w:rPr>
                <w:b w:val="0"/>
                <w:webHidden/>
              </w:rPr>
            </w:r>
            <w:r w:rsidR="000B782F" w:rsidRPr="000B782F">
              <w:rPr>
                <w:b w:val="0"/>
                <w:webHidden/>
              </w:rPr>
              <w:fldChar w:fldCharType="separate"/>
            </w:r>
            <w:r w:rsidR="001F4316">
              <w:rPr>
                <w:b w:val="0"/>
                <w:webHidden/>
              </w:rPr>
              <w:t>14</w:t>
            </w:r>
            <w:r w:rsidR="000B782F" w:rsidRPr="000B782F">
              <w:rPr>
                <w:b w:val="0"/>
                <w:webHidden/>
              </w:rPr>
              <w:fldChar w:fldCharType="end"/>
            </w:r>
          </w:hyperlink>
        </w:p>
        <w:p w14:paraId="0461956F" w14:textId="3DAA76AF" w:rsidR="000B782F" w:rsidRPr="000B782F" w:rsidRDefault="00000000" w:rsidP="000B782F">
          <w:pPr>
            <w:pStyle w:val="Sommario2"/>
            <w:tabs>
              <w:tab w:val="left" w:pos="1701"/>
              <w:tab w:val="right" w:leader="dot" w:pos="9017"/>
            </w:tabs>
            <w:ind w:left="142"/>
            <w:rPr>
              <w:rFonts w:asciiTheme="minorHAnsi" w:eastAsiaTheme="minorEastAsia" w:hAnsiTheme="minorHAnsi" w:cstheme="minorHAnsi"/>
              <w:noProof/>
              <w:sz w:val="22"/>
              <w:szCs w:val="22"/>
              <w:lang w:eastAsia="it-IT"/>
            </w:rPr>
          </w:pPr>
          <w:hyperlink w:anchor="_Toc103676952" w:history="1">
            <w:r w:rsidR="000B782F" w:rsidRPr="000B782F">
              <w:rPr>
                <w:rStyle w:val="Collegamentoipertestuale"/>
                <w:rFonts w:asciiTheme="minorHAnsi" w:eastAsia="Arial Unicode MS" w:hAnsiTheme="minorHAnsi" w:cstheme="minorHAnsi"/>
                <w:noProof/>
                <w:sz w:val="22"/>
                <w:szCs w:val="22"/>
              </w:rPr>
              <w:t>4.1.1</w:t>
            </w:r>
            <w:r w:rsidR="000B782F">
              <w:rPr>
                <w:rStyle w:val="Collegamentoipertestuale"/>
                <w:rFonts w:asciiTheme="minorHAnsi" w:eastAsia="Arial Unicode MS" w:hAnsiTheme="minorHAnsi" w:cstheme="minorHAnsi"/>
                <w:noProof/>
                <w:sz w:val="22"/>
                <w:szCs w:val="22"/>
              </w:rPr>
              <w:t xml:space="preserve"> </w:t>
            </w:r>
            <w:r w:rsidR="000B782F" w:rsidRPr="000B782F">
              <w:rPr>
                <w:rStyle w:val="Collegamentoipertestuale"/>
                <w:rFonts w:asciiTheme="minorHAnsi" w:eastAsia="Arial Unicode MS" w:hAnsiTheme="minorHAnsi" w:cstheme="minorHAnsi"/>
                <w:noProof/>
                <w:sz w:val="22"/>
                <w:szCs w:val="22"/>
              </w:rPr>
              <w:t>Valutazione delle garanzie reali</w:t>
            </w:r>
            <w:r w:rsidR="000B782F" w:rsidRPr="000B782F">
              <w:rPr>
                <w:rFonts w:asciiTheme="minorHAnsi" w:hAnsiTheme="minorHAnsi" w:cstheme="minorHAnsi"/>
                <w:noProof/>
                <w:webHidden/>
                <w:sz w:val="22"/>
                <w:szCs w:val="22"/>
              </w:rPr>
              <w:tab/>
            </w:r>
            <w:r w:rsidR="000B782F" w:rsidRPr="000B782F">
              <w:rPr>
                <w:rFonts w:asciiTheme="minorHAnsi" w:hAnsiTheme="minorHAnsi" w:cstheme="minorHAnsi"/>
                <w:noProof/>
                <w:webHidden/>
                <w:sz w:val="22"/>
                <w:szCs w:val="22"/>
              </w:rPr>
              <w:fldChar w:fldCharType="begin"/>
            </w:r>
            <w:r w:rsidR="000B782F" w:rsidRPr="000B782F">
              <w:rPr>
                <w:rFonts w:asciiTheme="minorHAnsi" w:hAnsiTheme="minorHAnsi" w:cstheme="minorHAnsi"/>
                <w:noProof/>
                <w:webHidden/>
                <w:sz w:val="22"/>
                <w:szCs w:val="22"/>
              </w:rPr>
              <w:instrText xml:space="preserve"> PAGEREF _Toc103676952 \h </w:instrText>
            </w:r>
            <w:r w:rsidR="000B782F" w:rsidRPr="000B782F">
              <w:rPr>
                <w:rFonts w:asciiTheme="minorHAnsi" w:hAnsiTheme="minorHAnsi" w:cstheme="minorHAnsi"/>
                <w:noProof/>
                <w:webHidden/>
                <w:sz w:val="22"/>
                <w:szCs w:val="22"/>
              </w:rPr>
            </w:r>
            <w:r w:rsidR="000B782F" w:rsidRPr="000B782F">
              <w:rPr>
                <w:rFonts w:asciiTheme="minorHAnsi" w:hAnsiTheme="minorHAnsi" w:cstheme="minorHAnsi"/>
                <w:noProof/>
                <w:webHidden/>
                <w:sz w:val="22"/>
                <w:szCs w:val="22"/>
              </w:rPr>
              <w:fldChar w:fldCharType="separate"/>
            </w:r>
            <w:r w:rsidR="001F4316">
              <w:rPr>
                <w:rFonts w:asciiTheme="minorHAnsi" w:hAnsiTheme="minorHAnsi" w:cstheme="minorHAnsi"/>
                <w:noProof/>
                <w:webHidden/>
                <w:sz w:val="22"/>
                <w:szCs w:val="22"/>
              </w:rPr>
              <w:t>16</w:t>
            </w:r>
            <w:r w:rsidR="000B782F" w:rsidRPr="000B782F">
              <w:rPr>
                <w:rFonts w:asciiTheme="minorHAnsi" w:hAnsiTheme="minorHAnsi" w:cstheme="minorHAnsi"/>
                <w:noProof/>
                <w:webHidden/>
                <w:sz w:val="22"/>
                <w:szCs w:val="22"/>
              </w:rPr>
              <w:fldChar w:fldCharType="end"/>
            </w:r>
          </w:hyperlink>
        </w:p>
        <w:p w14:paraId="2EAE68CA" w14:textId="12D32428" w:rsidR="000B782F" w:rsidRPr="000B782F" w:rsidRDefault="00000000" w:rsidP="000B782F">
          <w:pPr>
            <w:pStyle w:val="Sommario2"/>
            <w:tabs>
              <w:tab w:val="left" w:pos="1701"/>
              <w:tab w:val="right" w:leader="dot" w:pos="9017"/>
            </w:tabs>
            <w:ind w:left="142"/>
            <w:rPr>
              <w:rFonts w:asciiTheme="minorHAnsi" w:eastAsiaTheme="minorEastAsia" w:hAnsiTheme="minorHAnsi" w:cstheme="minorHAnsi"/>
              <w:noProof/>
              <w:sz w:val="22"/>
              <w:szCs w:val="22"/>
              <w:lang w:eastAsia="it-IT"/>
            </w:rPr>
          </w:pPr>
          <w:hyperlink w:anchor="_Toc103676953" w:history="1">
            <w:r w:rsidR="000B782F" w:rsidRPr="000B782F">
              <w:rPr>
                <w:rStyle w:val="Collegamentoipertestuale"/>
                <w:rFonts w:asciiTheme="minorHAnsi" w:eastAsia="Arial Unicode MS" w:hAnsiTheme="minorHAnsi" w:cstheme="minorHAnsi"/>
                <w:noProof/>
                <w:sz w:val="22"/>
                <w:szCs w:val="22"/>
              </w:rPr>
              <w:t>4.1.2</w:t>
            </w:r>
            <w:r w:rsidR="000B782F">
              <w:rPr>
                <w:rStyle w:val="Collegamentoipertestuale"/>
                <w:rFonts w:asciiTheme="minorHAnsi" w:eastAsia="Arial Unicode MS" w:hAnsiTheme="minorHAnsi" w:cstheme="minorHAnsi"/>
                <w:noProof/>
                <w:sz w:val="22"/>
                <w:szCs w:val="22"/>
              </w:rPr>
              <w:t xml:space="preserve"> </w:t>
            </w:r>
            <w:r w:rsidR="000B782F" w:rsidRPr="000B782F">
              <w:rPr>
                <w:rStyle w:val="Collegamentoipertestuale"/>
                <w:rFonts w:asciiTheme="minorHAnsi" w:eastAsia="Arial Unicode MS" w:hAnsiTheme="minorHAnsi" w:cstheme="minorHAnsi"/>
                <w:noProof/>
                <w:sz w:val="22"/>
                <w:szCs w:val="22"/>
              </w:rPr>
              <w:t>Contestazione operato banca e valorizzazione delle attività di monitoraggio volte al recupero del credito</w:t>
            </w:r>
            <w:r w:rsidR="000B782F">
              <w:rPr>
                <w:rStyle w:val="Collegamentoipertestuale"/>
                <w:rFonts w:asciiTheme="minorHAnsi" w:eastAsia="Arial Unicode MS" w:hAnsiTheme="minorHAnsi" w:cstheme="minorHAnsi"/>
                <w:noProof/>
                <w:sz w:val="22"/>
                <w:szCs w:val="22"/>
              </w:rPr>
              <w:tab/>
            </w:r>
            <w:r w:rsidR="000B782F" w:rsidRPr="000B782F">
              <w:rPr>
                <w:rFonts w:asciiTheme="minorHAnsi" w:hAnsiTheme="minorHAnsi" w:cstheme="minorHAnsi"/>
                <w:noProof/>
                <w:webHidden/>
                <w:sz w:val="22"/>
                <w:szCs w:val="22"/>
              </w:rPr>
              <w:tab/>
            </w:r>
            <w:r w:rsidR="000B782F" w:rsidRPr="000B782F">
              <w:rPr>
                <w:rFonts w:asciiTheme="minorHAnsi" w:hAnsiTheme="minorHAnsi" w:cstheme="minorHAnsi"/>
                <w:noProof/>
                <w:webHidden/>
                <w:sz w:val="22"/>
                <w:szCs w:val="22"/>
              </w:rPr>
              <w:fldChar w:fldCharType="begin"/>
            </w:r>
            <w:r w:rsidR="000B782F" w:rsidRPr="000B782F">
              <w:rPr>
                <w:rFonts w:asciiTheme="minorHAnsi" w:hAnsiTheme="minorHAnsi" w:cstheme="minorHAnsi"/>
                <w:noProof/>
                <w:webHidden/>
                <w:sz w:val="22"/>
                <w:szCs w:val="22"/>
              </w:rPr>
              <w:instrText xml:space="preserve"> PAGEREF _Toc103676953 \h </w:instrText>
            </w:r>
            <w:r w:rsidR="000B782F" w:rsidRPr="000B782F">
              <w:rPr>
                <w:rFonts w:asciiTheme="minorHAnsi" w:hAnsiTheme="minorHAnsi" w:cstheme="minorHAnsi"/>
                <w:noProof/>
                <w:webHidden/>
                <w:sz w:val="22"/>
                <w:szCs w:val="22"/>
              </w:rPr>
            </w:r>
            <w:r w:rsidR="000B782F" w:rsidRPr="000B782F">
              <w:rPr>
                <w:rFonts w:asciiTheme="minorHAnsi" w:hAnsiTheme="minorHAnsi" w:cstheme="minorHAnsi"/>
                <w:noProof/>
                <w:webHidden/>
                <w:sz w:val="22"/>
                <w:szCs w:val="22"/>
              </w:rPr>
              <w:fldChar w:fldCharType="separate"/>
            </w:r>
            <w:r w:rsidR="001F4316">
              <w:rPr>
                <w:rFonts w:asciiTheme="minorHAnsi" w:hAnsiTheme="minorHAnsi" w:cstheme="minorHAnsi"/>
                <w:noProof/>
                <w:webHidden/>
                <w:sz w:val="22"/>
                <w:szCs w:val="22"/>
              </w:rPr>
              <w:t>17</w:t>
            </w:r>
            <w:r w:rsidR="000B782F" w:rsidRPr="000B782F">
              <w:rPr>
                <w:rFonts w:asciiTheme="minorHAnsi" w:hAnsiTheme="minorHAnsi" w:cstheme="minorHAnsi"/>
                <w:noProof/>
                <w:webHidden/>
                <w:sz w:val="22"/>
                <w:szCs w:val="22"/>
              </w:rPr>
              <w:fldChar w:fldCharType="end"/>
            </w:r>
          </w:hyperlink>
        </w:p>
        <w:p w14:paraId="73F6E053" w14:textId="3F428E02" w:rsidR="000B782F" w:rsidRPr="000B782F" w:rsidRDefault="00000000" w:rsidP="000B782F">
          <w:pPr>
            <w:pStyle w:val="Sommario2"/>
            <w:tabs>
              <w:tab w:val="left" w:pos="1701"/>
              <w:tab w:val="right" w:leader="dot" w:pos="9017"/>
            </w:tabs>
            <w:ind w:left="142"/>
            <w:rPr>
              <w:rFonts w:asciiTheme="minorHAnsi" w:eastAsiaTheme="minorEastAsia" w:hAnsiTheme="minorHAnsi" w:cstheme="minorHAnsi"/>
              <w:noProof/>
              <w:sz w:val="22"/>
              <w:szCs w:val="22"/>
              <w:lang w:eastAsia="it-IT"/>
            </w:rPr>
          </w:pPr>
          <w:hyperlink w:anchor="_Toc103676954" w:history="1">
            <w:r w:rsidR="000B782F" w:rsidRPr="000B782F">
              <w:rPr>
                <w:rStyle w:val="Collegamentoipertestuale"/>
                <w:rFonts w:asciiTheme="minorHAnsi" w:eastAsia="Arial Unicode MS" w:hAnsiTheme="minorHAnsi" w:cstheme="minorHAnsi"/>
                <w:noProof/>
                <w:sz w:val="22"/>
                <w:szCs w:val="22"/>
              </w:rPr>
              <w:t>4.1.3</w:t>
            </w:r>
            <w:r w:rsidR="000B782F">
              <w:rPr>
                <w:rStyle w:val="Collegamentoipertestuale"/>
                <w:rFonts w:asciiTheme="minorHAnsi" w:eastAsia="Arial Unicode MS" w:hAnsiTheme="minorHAnsi" w:cstheme="minorHAnsi"/>
                <w:noProof/>
                <w:sz w:val="22"/>
                <w:szCs w:val="22"/>
              </w:rPr>
              <w:t xml:space="preserve"> </w:t>
            </w:r>
            <w:r w:rsidR="000B782F" w:rsidRPr="000B782F">
              <w:rPr>
                <w:rStyle w:val="Collegamentoipertestuale"/>
                <w:rFonts w:asciiTheme="minorHAnsi" w:eastAsia="Arial Unicode MS" w:hAnsiTheme="minorHAnsi" w:cstheme="minorHAnsi"/>
                <w:noProof/>
                <w:sz w:val="22"/>
                <w:szCs w:val="22"/>
              </w:rPr>
              <w:t>Valutazione delle contro-garanzie ricevute da contro-garanti e abbattimento perdita per inefficacia controgaranzia per cause imputabili alla banca</w:t>
            </w:r>
            <w:r w:rsidR="000B782F" w:rsidRPr="000B782F">
              <w:rPr>
                <w:rFonts w:asciiTheme="minorHAnsi" w:hAnsiTheme="minorHAnsi" w:cstheme="minorHAnsi"/>
                <w:noProof/>
                <w:webHidden/>
                <w:sz w:val="22"/>
                <w:szCs w:val="22"/>
              </w:rPr>
              <w:tab/>
            </w:r>
            <w:r w:rsidR="000B782F" w:rsidRPr="000B782F">
              <w:rPr>
                <w:rFonts w:asciiTheme="minorHAnsi" w:hAnsiTheme="minorHAnsi" w:cstheme="minorHAnsi"/>
                <w:noProof/>
                <w:webHidden/>
                <w:sz w:val="22"/>
                <w:szCs w:val="22"/>
              </w:rPr>
              <w:fldChar w:fldCharType="begin"/>
            </w:r>
            <w:r w:rsidR="000B782F" w:rsidRPr="000B782F">
              <w:rPr>
                <w:rFonts w:asciiTheme="minorHAnsi" w:hAnsiTheme="minorHAnsi" w:cstheme="minorHAnsi"/>
                <w:noProof/>
                <w:webHidden/>
                <w:sz w:val="22"/>
                <w:szCs w:val="22"/>
              </w:rPr>
              <w:instrText xml:space="preserve"> PAGEREF _Toc103676954 \h </w:instrText>
            </w:r>
            <w:r w:rsidR="000B782F" w:rsidRPr="000B782F">
              <w:rPr>
                <w:rFonts w:asciiTheme="minorHAnsi" w:hAnsiTheme="minorHAnsi" w:cstheme="minorHAnsi"/>
                <w:noProof/>
                <w:webHidden/>
                <w:sz w:val="22"/>
                <w:szCs w:val="22"/>
              </w:rPr>
            </w:r>
            <w:r w:rsidR="000B782F" w:rsidRPr="000B782F">
              <w:rPr>
                <w:rFonts w:asciiTheme="minorHAnsi" w:hAnsiTheme="minorHAnsi" w:cstheme="minorHAnsi"/>
                <w:noProof/>
                <w:webHidden/>
                <w:sz w:val="22"/>
                <w:szCs w:val="22"/>
              </w:rPr>
              <w:fldChar w:fldCharType="separate"/>
            </w:r>
            <w:r w:rsidR="001F4316">
              <w:rPr>
                <w:rFonts w:asciiTheme="minorHAnsi" w:hAnsiTheme="minorHAnsi" w:cstheme="minorHAnsi"/>
                <w:noProof/>
                <w:webHidden/>
                <w:sz w:val="22"/>
                <w:szCs w:val="22"/>
              </w:rPr>
              <w:t>18</w:t>
            </w:r>
            <w:r w:rsidR="000B782F" w:rsidRPr="000B782F">
              <w:rPr>
                <w:rFonts w:asciiTheme="minorHAnsi" w:hAnsiTheme="minorHAnsi" w:cstheme="minorHAnsi"/>
                <w:noProof/>
                <w:webHidden/>
                <w:sz w:val="22"/>
                <w:szCs w:val="22"/>
              </w:rPr>
              <w:fldChar w:fldCharType="end"/>
            </w:r>
          </w:hyperlink>
        </w:p>
        <w:p w14:paraId="6108D346" w14:textId="212C494B" w:rsidR="000B782F" w:rsidRPr="000B782F" w:rsidRDefault="00000000" w:rsidP="000B782F">
          <w:pPr>
            <w:pStyle w:val="Sommario2"/>
            <w:tabs>
              <w:tab w:val="left" w:pos="1701"/>
              <w:tab w:val="right" w:leader="dot" w:pos="9017"/>
            </w:tabs>
            <w:ind w:left="142"/>
            <w:rPr>
              <w:rFonts w:asciiTheme="minorHAnsi" w:eastAsiaTheme="minorEastAsia" w:hAnsiTheme="minorHAnsi" w:cstheme="minorHAnsi"/>
              <w:noProof/>
              <w:sz w:val="22"/>
              <w:szCs w:val="22"/>
              <w:lang w:eastAsia="it-IT"/>
            </w:rPr>
          </w:pPr>
          <w:hyperlink w:anchor="_Toc103676955" w:history="1">
            <w:r w:rsidR="000B782F" w:rsidRPr="000B782F">
              <w:rPr>
                <w:rStyle w:val="Collegamentoipertestuale"/>
                <w:rFonts w:asciiTheme="minorHAnsi" w:eastAsia="Arial Unicode MS" w:hAnsiTheme="minorHAnsi" w:cstheme="minorHAnsi"/>
                <w:noProof/>
                <w:sz w:val="22"/>
                <w:szCs w:val="22"/>
              </w:rPr>
              <w:t>4.1.4</w:t>
            </w:r>
            <w:r w:rsidR="000B782F">
              <w:rPr>
                <w:rStyle w:val="Collegamentoipertestuale"/>
                <w:rFonts w:asciiTheme="minorHAnsi" w:eastAsia="Arial Unicode MS" w:hAnsiTheme="minorHAnsi" w:cstheme="minorHAnsi"/>
                <w:noProof/>
                <w:sz w:val="22"/>
                <w:szCs w:val="22"/>
              </w:rPr>
              <w:t xml:space="preserve"> </w:t>
            </w:r>
            <w:r w:rsidR="000B782F" w:rsidRPr="000B782F">
              <w:rPr>
                <w:rStyle w:val="Collegamentoipertestuale"/>
                <w:rFonts w:asciiTheme="minorHAnsi" w:eastAsia="Arial Unicode MS" w:hAnsiTheme="minorHAnsi" w:cstheme="minorHAnsi"/>
                <w:noProof/>
                <w:sz w:val="22"/>
                <w:szCs w:val="22"/>
              </w:rPr>
              <w:t>Valutazione di altre garanzie ricevute: Fincredit</w:t>
            </w:r>
            <w:r w:rsidR="000B782F" w:rsidRPr="000B782F">
              <w:rPr>
                <w:rFonts w:asciiTheme="minorHAnsi" w:hAnsiTheme="minorHAnsi" w:cstheme="minorHAnsi"/>
                <w:noProof/>
                <w:webHidden/>
                <w:sz w:val="22"/>
                <w:szCs w:val="22"/>
              </w:rPr>
              <w:tab/>
            </w:r>
            <w:r w:rsidR="000B782F" w:rsidRPr="000B782F">
              <w:rPr>
                <w:rFonts w:asciiTheme="minorHAnsi" w:hAnsiTheme="minorHAnsi" w:cstheme="minorHAnsi"/>
                <w:noProof/>
                <w:webHidden/>
                <w:sz w:val="22"/>
                <w:szCs w:val="22"/>
              </w:rPr>
              <w:fldChar w:fldCharType="begin"/>
            </w:r>
            <w:r w:rsidR="000B782F" w:rsidRPr="000B782F">
              <w:rPr>
                <w:rFonts w:asciiTheme="minorHAnsi" w:hAnsiTheme="minorHAnsi" w:cstheme="minorHAnsi"/>
                <w:noProof/>
                <w:webHidden/>
                <w:sz w:val="22"/>
                <w:szCs w:val="22"/>
              </w:rPr>
              <w:instrText xml:space="preserve"> PAGEREF _Toc103676955 \h </w:instrText>
            </w:r>
            <w:r w:rsidR="000B782F" w:rsidRPr="000B782F">
              <w:rPr>
                <w:rFonts w:asciiTheme="minorHAnsi" w:hAnsiTheme="minorHAnsi" w:cstheme="minorHAnsi"/>
                <w:noProof/>
                <w:webHidden/>
                <w:sz w:val="22"/>
                <w:szCs w:val="22"/>
              </w:rPr>
            </w:r>
            <w:r w:rsidR="000B782F" w:rsidRPr="000B782F">
              <w:rPr>
                <w:rFonts w:asciiTheme="minorHAnsi" w:hAnsiTheme="minorHAnsi" w:cstheme="minorHAnsi"/>
                <w:noProof/>
                <w:webHidden/>
                <w:sz w:val="22"/>
                <w:szCs w:val="22"/>
              </w:rPr>
              <w:fldChar w:fldCharType="separate"/>
            </w:r>
            <w:r w:rsidR="001F4316">
              <w:rPr>
                <w:rFonts w:asciiTheme="minorHAnsi" w:hAnsiTheme="minorHAnsi" w:cstheme="minorHAnsi"/>
                <w:noProof/>
                <w:webHidden/>
                <w:sz w:val="22"/>
                <w:szCs w:val="22"/>
              </w:rPr>
              <w:t>19</w:t>
            </w:r>
            <w:r w:rsidR="000B782F" w:rsidRPr="000B782F">
              <w:rPr>
                <w:rFonts w:asciiTheme="minorHAnsi" w:hAnsiTheme="minorHAnsi" w:cstheme="minorHAnsi"/>
                <w:noProof/>
                <w:webHidden/>
                <w:sz w:val="22"/>
                <w:szCs w:val="22"/>
              </w:rPr>
              <w:fldChar w:fldCharType="end"/>
            </w:r>
          </w:hyperlink>
        </w:p>
        <w:p w14:paraId="2A9E1FD7" w14:textId="358107BE" w:rsidR="000B782F" w:rsidRPr="000B782F" w:rsidRDefault="00000000" w:rsidP="000B782F">
          <w:pPr>
            <w:pStyle w:val="Sommario2"/>
            <w:tabs>
              <w:tab w:val="left" w:pos="1701"/>
              <w:tab w:val="right" w:leader="dot" w:pos="9017"/>
            </w:tabs>
            <w:ind w:left="142"/>
            <w:rPr>
              <w:rFonts w:asciiTheme="minorHAnsi" w:eastAsiaTheme="minorEastAsia" w:hAnsiTheme="minorHAnsi" w:cstheme="minorHAnsi"/>
              <w:noProof/>
              <w:sz w:val="22"/>
              <w:szCs w:val="22"/>
              <w:lang w:eastAsia="it-IT"/>
            </w:rPr>
          </w:pPr>
          <w:hyperlink w:anchor="_Toc103676956" w:history="1">
            <w:r w:rsidR="000B782F" w:rsidRPr="000B782F">
              <w:rPr>
                <w:rStyle w:val="Collegamentoipertestuale"/>
                <w:rFonts w:asciiTheme="minorHAnsi" w:eastAsia="Arial Unicode MS" w:hAnsiTheme="minorHAnsi" w:cstheme="minorHAnsi"/>
                <w:noProof/>
                <w:sz w:val="22"/>
                <w:szCs w:val="22"/>
              </w:rPr>
              <w:t>4.1.5</w:t>
            </w:r>
            <w:r w:rsidR="000B782F">
              <w:rPr>
                <w:rStyle w:val="Collegamentoipertestuale"/>
                <w:rFonts w:asciiTheme="minorHAnsi" w:eastAsia="Arial Unicode MS" w:hAnsiTheme="minorHAnsi" w:cstheme="minorHAnsi"/>
                <w:noProof/>
                <w:sz w:val="22"/>
                <w:szCs w:val="22"/>
              </w:rPr>
              <w:t xml:space="preserve"> </w:t>
            </w:r>
            <w:r w:rsidR="000B782F" w:rsidRPr="000B782F">
              <w:rPr>
                <w:rStyle w:val="Collegamentoipertestuale"/>
                <w:rFonts w:asciiTheme="minorHAnsi" w:eastAsia="Arial Unicode MS" w:hAnsiTheme="minorHAnsi" w:cstheme="minorHAnsi"/>
                <w:noProof/>
                <w:sz w:val="22"/>
                <w:szCs w:val="22"/>
              </w:rPr>
              <w:t>Applicazione della percentuale di recuperabilità per le linee di credito ad inadempienza probabile</w:t>
            </w:r>
            <w:r w:rsidR="000B782F">
              <w:rPr>
                <w:rStyle w:val="Collegamentoipertestuale"/>
                <w:rFonts w:asciiTheme="minorHAnsi" w:eastAsia="Arial Unicode MS" w:hAnsiTheme="minorHAnsi" w:cstheme="minorHAnsi"/>
                <w:noProof/>
                <w:sz w:val="22"/>
                <w:szCs w:val="22"/>
              </w:rPr>
              <w:tab/>
            </w:r>
            <w:r w:rsidR="000B782F" w:rsidRPr="000B782F">
              <w:rPr>
                <w:rFonts w:asciiTheme="minorHAnsi" w:hAnsiTheme="minorHAnsi" w:cstheme="minorHAnsi"/>
                <w:noProof/>
                <w:webHidden/>
                <w:sz w:val="22"/>
                <w:szCs w:val="22"/>
              </w:rPr>
              <w:tab/>
            </w:r>
            <w:r w:rsidR="000B782F" w:rsidRPr="000B782F">
              <w:rPr>
                <w:rFonts w:asciiTheme="minorHAnsi" w:hAnsiTheme="minorHAnsi" w:cstheme="minorHAnsi"/>
                <w:noProof/>
                <w:webHidden/>
                <w:sz w:val="22"/>
                <w:szCs w:val="22"/>
              </w:rPr>
              <w:fldChar w:fldCharType="begin"/>
            </w:r>
            <w:r w:rsidR="000B782F" w:rsidRPr="000B782F">
              <w:rPr>
                <w:rFonts w:asciiTheme="minorHAnsi" w:hAnsiTheme="minorHAnsi" w:cstheme="minorHAnsi"/>
                <w:noProof/>
                <w:webHidden/>
                <w:sz w:val="22"/>
                <w:szCs w:val="22"/>
              </w:rPr>
              <w:instrText xml:space="preserve"> PAGEREF _Toc103676956 \h </w:instrText>
            </w:r>
            <w:r w:rsidR="000B782F" w:rsidRPr="000B782F">
              <w:rPr>
                <w:rFonts w:asciiTheme="minorHAnsi" w:hAnsiTheme="minorHAnsi" w:cstheme="minorHAnsi"/>
                <w:noProof/>
                <w:webHidden/>
                <w:sz w:val="22"/>
                <w:szCs w:val="22"/>
              </w:rPr>
            </w:r>
            <w:r w:rsidR="000B782F" w:rsidRPr="000B782F">
              <w:rPr>
                <w:rFonts w:asciiTheme="minorHAnsi" w:hAnsiTheme="minorHAnsi" w:cstheme="minorHAnsi"/>
                <w:noProof/>
                <w:webHidden/>
                <w:sz w:val="22"/>
                <w:szCs w:val="22"/>
              </w:rPr>
              <w:fldChar w:fldCharType="separate"/>
            </w:r>
            <w:r w:rsidR="001F4316">
              <w:rPr>
                <w:rFonts w:asciiTheme="minorHAnsi" w:hAnsiTheme="minorHAnsi" w:cstheme="minorHAnsi"/>
                <w:noProof/>
                <w:webHidden/>
                <w:sz w:val="22"/>
                <w:szCs w:val="22"/>
              </w:rPr>
              <w:t>19</w:t>
            </w:r>
            <w:r w:rsidR="000B782F" w:rsidRPr="000B782F">
              <w:rPr>
                <w:rFonts w:asciiTheme="minorHAnsi" w:hAnsiTheme="minorHAnsi" w:cstheme="minorHAnsi"/>
                <w:noProof/>
                <w:webHidden/>
                <w:sz w:val="22"/>
                <w:szCs w:val="22"/>
              </w:rPr>
              <w:fldChar w:fldCharType="end"/>
            </w:r>
          </w:hyperlink>
        </w:p>
        <w:p w14:paraId="0F3834CE" w14:textId="164116B4" w:rsidR="000B782F" w:rsidRPr="000B782F" w:rsidRDefault="00000000" w:rsidP="000B782F">
          <w:pPr>
            <w:pStyle w:val="Sommario1"/>
            <w:rPr>
              <w:rFonts w:eastAsiaTheme="minorEastAsia"/>
              <w:lang w:eastAsia="it-IT"/>
            </w:rPr>
          </w:pPr>
          <w:hyperlink w:anchor="_Toc103676957" w:history="1">
            <w:r w:rsidR="000B782F" w:rsidRPr="000B782F">
              <w:rPr>
                <w:rStyle w:val="Collegamentoipertestuale"/>
                <w:b w:val="0"/>
              </w:rPr>
              <w:t>4.1.6</w:t>
            </w:r>
            <w:r w:rsidR="000B782F">
              <w:rPr>
                <w:rStyle w:val="Collegamentoipertestuale"/>
                <w:b w:val="0"/>
              </w:rPr>
              <w:t xml:space="preserve"> </w:t>
            </w:r>
            <w:r w:rsidR="000B782F" w:rsidRPr="000B782F">
              <w:rPr>
                <w:rStyle w:val="Collegamentoipertestuale"/>
                <w:b w:val="0"/>
              </w:rPr>
              <w:t>Applicazione del tasso medio di recupero delle garanzie sussidiarie a sofferenza di firma</w:t>
            </w:r>
            <w:r w:rsidR="000B782F" w:rsidRPr="000B782F">
              <w:rPr>
                <w:webHidden/>
              </w:rPr>
              <w:tab/>
            </w:r>
            <w:r w:rsidR="000B782F" w:rsidRPr="000B782F">
              <w:rPr>
                <w:b w:val="0"/>
                <w:webHidden/>
              </w:rPr>
              <w:fldChar w:fldCharType="begin"/>
            </w:r>
            <w:r w:rsidR="000B782F" w:rsidRPr="000B782F">
              <w:rPr>
                <w:b w:val="0"/>
                <w:webHidden/>
              </w:rPr>
              <w:instrText xml:space="preserve"> PAGEREF _Toc103676957 \h </w:instrText>
            </w:r>
            <w:r w:rsidR="000B782F" w:rsidRPr="000B782F">
              <w:rPr>
                <w:b w:val="0"/>
                <w:webHidden/>
              </w:rPr>
            </w:r>
            <w:r w:rsidR="000B782F" w:rsidRPr="000B782F">
              <w:rPr>
                <w:b w:val="0"/>
                <w:webHidden/>
              </w:rPr>
              <w:fldChar w:fldCharType="separate"/>
            </w:r>
            <w:r w:rsidR="001F4316">
              <w:rPr>
                <w:b w:val="0"/>
                <w:webHidden/>
              </w:rPr>
              <w:t>20</w:t>
            </w:r>
            <w:r w:rsidR="000B782F" w:rsidRPr="000B782F">
              <w:rPr>
                <w:b w:val="0"/>
                <w:webHidden/>
              </w:rPr>
              <w:fldChar w:fldCharType="end"/>
            </w:r>
          </w:hyperlink>
        </w:p>
        <w:p w14:paraId="7A4E7110" w14:textId="50772A48" w:rsidR="000B782F" w:rsidRPr="000B782F" w:rsidRDefault="00000000" w:rsidP="000B782F">
          <w:pPr>
            <w:pStyle w:val="Sommario1"/>
            <w:rPr>
              <w:rFonts w:eastAsiaTheme="minorEastAsia"/>
              <w:lang w:eastAsia="it-IT"/>
            </w:rPr>
          </w:pPr>
          <w:hyperlink w:anchor="_Toc103676958" w:history="1">
            <w:r w:rsidR="000B782F" w:rsidRPr="000B782F">
              <w:rPr>
                <w:rStyle w:val="Collegamentoipertestuale"/>
                <w:rFonts w:eastAsia="Arial Unicode MS"/>
                <w:b w:val="0"/>
              </w:rPr>
              <w:t>4.2</w:t>
            </w:r>
            <w:r w:rsidR="000B782F">
              <w:rPr>
                <w:rStyle w:val="Collegamentoipertestuale"/>
                <w:rFonts w:eastAsia="Arial Unicode MS"/>
                <w:b w:val="0"/>
              </w:rPr>
              <w:t xml:space="preserve"> </w:t>
            </w:r>
            <w:r w:rsidR="000B782F" w:rsidRPr="000B782F">
              <w:rPr>
                <w:rStyle w:val="Collegamentoipertestuale"/>
                <w:rFonts w:eastAsia="Arial Unicode MS"/>
                <w:b w:val="0"/>
              </w:rPr>
              <w:t>Impegni a rilasciare garanzia mutualistica, ad emettere fideiussioni dirette e ad erogare finanziamenti diretti</w:t>
            </w:r>
            <w:r w:rsidR="000B782F" w:rsidRPr="000B782F">
              <w:rPr>
                <w:webHidden/>
              </w:rPr>
              <w:tab/>
            </w:r>
            <w:r w:rsidR="000B782F" w:rsidRPr="000B782F">
              <w:rPr>
                <w:b w:val="0"/>
                <w:webHidden/>
              </w:rPr>
              <w:fldChar w:fldCharType="begin"/>
            </w:r>
            <w:r w:rsidR="000B782F" w:rsidRPr="000B782F">
              <w:rPr>
                <w:b w:val="0"/>
                <w:webHidden/>
              </w:rPr>
              <w:instrText xml:space="preserve"> PAGEREF _Toc103676958 \h </w:instrText>
            </w:r>
            <w:r w:rsidR="000B782F" w:rsidRPr="000B782F">
              <w:rPr>
                <w:b w:val="0"/>
                <w:webHidden/>
              </w:rPr>
            </w:r>
            <w:r w:rsidR="000B782F" w:rsidRPr="000B782F">
              <w:rPr>
                <w:b w:val="0"/>
                <w:webHidden/>
              </w:rPr>
              <w:fldChar w:fldCharType="separate"/>
            </w:r>
            <w:r w:rsidR="001F4316">
              <w:rPr>
                <w:b w:val="0"/>
                <w:webHidden/>
              </w:rPr>
              <w:t>20</w:t>
            </w:r>
            <w:r w:rsidR="000B782F" w:rsidRPr="000B782F">
              <w:rPr>
                <w:b w:val="0"/>
                <w:webHidden/>
              </w:rPr>
              <w:fldChar w:fldCharType="end"/>
            </w:r>
          </w:hyperlink>
        </w:p>
        <w:p w14:paraId="2E5475CA" w14:textId="71178A1E" w:rsidR="000B782F" w:rsidRPr="000B782F" w:rsidRDefault="00000000" w:rsidP="000B782F">
          <w:pPr>
            <w:pStyle w:val="Sommario1"/>
            <w:rPr>
              <w:rFonts w:eastAsiaTheme="minorEastAsia"/>
              <w:lang w:eastAsia="it-IT"/>
            </w:rPr>
          </w:pPr>
          <w:hyperlink w:anchor="_Toc103676959" w:history="1">
            <w:r w:rsidR="000B782F" w:rsidRPr="000B782F">
              <w:rPr>
                <w:rStyle w:val="Collegamentoipertestuale"/>
                <w:b w:val="0"/>
              </w:rPr>
              <w:t>4.2.1</w:t>
            </w:r>
            <w:r w:rsidR="000B782F">
              <w:rPr>
                <w:rStyle w:val="Collegamentoipertestuale"/>
                <w:b w:val="0"/>
              </w:rPr>
              <w:t xml:space="preserve"> </w:t>
            </w:r>
            <w:r w:rsidR="000B782F" w:rsidRPr="000B782F">
              <w:rPr>
                <w:rStyle w:val="Collegamentoipertestuale"/>
                <w:b w:val="0"/>
              </w:rPr>
              <w:t>Garanzie rilasciate a favore di Sviluppo Campania</w:t>
            </w:r>
            <w:r w:rsidR="000B782F" w:rsidRPr="000B782F">
              <w:rPr>
                <w:webHidden/>
              </w:rPr>
              <w:tab/>
            </w:r>
            <w:r w:rsidR="000B782F" w:rsidRPr="000B782F">
              <w:rPr>
                <w:b w:val="0"/>
                <w:webHidden/>
              </w:rPr>
              <w:fldChar w:fldCharType="begin"/>
            </w:r>
            <w:r w:rsidR="000B782F" w:rsidRPr="000B782F">
              <w:rPr>
                <w:b w:val="0"/>
                <w:webHidden/>
              </w:rPr>
              <w:instrText xml:space="preserve"> PAGEREF _Toc103676959 \h </w:instrText>
            </w:r>
            <w:r w:rsidR="000B782F" w:rsidRPr="000B782F">
              <w:rPr>
                <w:b w:val="0"/>
                <w:webHidden/>
              </w:rPr>
            </w:r>
            <w:r w:rsidR="000B782F" w:rsidRPr="000B782F">
              <w:rPr>
                <w:b w:val="0"/>
                <w:webHidden/>
              </w:rPr>
              <w:fldChar w:fldCharType="separate"/>
            </w:r>
            <w:r w:rsidR="001F4316">
              <w:rPr>
                <w:b w:val="0"/>
                <w:webHidden/>
              </w:rPr>
              <w:t>20</w:t>
            </w:r>
            <w:r w:rsidR="000B782F" w:rsidRPr="000B782F">
              <w:rPr>
                <w:b w:val="0"/>
                <w:webHidden/>
              </w:rPr>
              <w:fldChar w:fldCharType="end"/>
            </w:r>
          </w:hyperlink>
        </w:p>
        <w:p w14:paraId="79378D56" w14:textId="2B5E374C" w:rsidR="000B782F" w:rsidRPr="000B782F" w:rsidRDefault="00000000" w:rsidP="000B782F">
          <w:pPr>
            <w:pStyle w:val="Sommario1"/>
            <w:rPr>
              <w:rFonts w:eastAsiaTheme="minorEastAsia"/>
              <w:lang w:eastAsia="it-IT"/>
            </w:rPr>
          </w:pPr>
          <w:hyperlink w:anchor="_Toc103676960" w:history="1">
            <w:r w:rsidR="000B782F" w:rsidRPr="000B782F">
              <w:rPr>
                <w:rStyle w:val="Collegamentoipertestuale"/>
                <w:b w:val="0"/>
              </w:rPr>
              <w:t>4.2.2</w:t>
            </w:r>
            <w:r w:rsidR="000B782F">
              <w:rPr>
                <w:rStyle w:val="Collegamentoipertestuale"/>
                <w:b w:val="0"/>
              </w:rPr>
              <w:t xml:space="preserve"> </w:t>
            </w:r>
            <w:r w:rsidR="000B782F" w:rsidRPr="000B782F">
              <w:rPr>
                <w:rStyle w:val="Collegamentoipertestuale"/>
                <w:b w:val="0"/>
              </w:rPr>
              <w:t>Garanzie in richiesta di escussione</w:t>
            </w:r>
            <w:r w:rsidR="000B782F" w:rsidRPr="000B782F">
              <w:rPr>
                <w:webHidden/>
              </w:rPr>
              <w:tab/>
            </w:r>
            <w:r w:rsidR="000B782F" w:rsidRPr="000B782F">
              <w:rPr>
                <w:b w:val="0"/>
                <w:webHidden/>
              </w:rPr>
              <w:fldChar w:fldCharType="begin"/>
            </w:r>
            <w:r w:rsidR="000B782F" w:rsidRPr="000B782F">
              <w:rPr>
                <w:b w:val="0"/>
                <w:webHidden/>
              </w:rPr>
              <w:instrText xml:space="preserve"> PAGEREF _Toc103676960 \h </w:instrText>
            </w:r>
            <w:r w:rsidR="000B782F" w:rsidRPr="000B782F">
              <w:rPr>
                <w:b w:val="0"/>
                <w:webHidden/>
              </w:rPr>
            </w:r>
            <w:r w:rsidR="000B782F" w:rsidRPr="000B782F">
              <w:rPr>
                <w:b w:val="0"/>
                <w:webHidden/>
              </w:rPr>
              <w:fldChar w:fldCharType="separate"/>
            </w:r>
            <w:r w:rsidR="001F4316">
              <w:rPr>
                <w:b w:val="0"/>
                <w:webHidden/>
              </w:rPr>
              <w:t>21</w:t>
            </w:r>
            <w:r w:rsidR="000B782F" w:rsidRPr="000B782F">
              <w:rPr>
                <w:b w:val="0"/>
                <w:webHidden/>
              </w:rPr>
              <w:fldChar w:fldCharType="end"/>
            </w:r>
          </w:hyperlink>
        </w:p>
        <w:p w14:paraId="63361CF8" w14:textId="2F1B9622" w:rsidR="000B782F" w:rsidRPr="000B782F" w:rsidRDefault="00000000" w:rsidP="000B782F">
          <w:pPr>
            <w:pStyle w:val="Sommario2"/>
            <w:tabs>
              <w:tab w:val="left" w:pos="1701"/>
              <w:tab w:val="right" w:leader="dot" w:pos="9017"/>
            </w:tabs>
            <w:ind w:left="142"/>
            <w:rPr>
              <w:rFonts w:asciiTheme="minorHAnsi" w:eastAsiaTheme="minorEastAsia" w:hAnsiTheme="minorHAnsi" w:cstheme="minorHAnsi"/>
              <w:noProof/>
              <w:sz w:val="22"/>
              <w:szCs w:val="22"/>
              <w:lang w:eastAsia="it-IT"/>
            </w:rPr>
          </w:pPr>
          <w:hyperlink w:anchor="_Toc103676961" w:history="1">
            <w:r w:rsidR="000B782F" w:rsidRPr="000B782F">
              <w:rPr>
                <w:rStyle w:val="Collegamentoipertestuale"/>
                <w:rFonts w:asciiTheme="minorHAnsi" w:eastAsia="Arial Unicode MS" w:hAnsiTheme="minorHAnsi" w:cstheme="minorHAnsi"/>
                <w:noProof/>
                <w:sz w:val="22"/>
                <w:szCs w:val="22"/>
              </w:rPr>
              <w:t>5.</w:t>
            </w:r>
            <w:r w:rsidR="000B782F">
              <w:rPr>
                <w:rStyle w:val="Collegamentoipertestuale"/>
                <w:rFonts w:asciiTheme="minorHAnsi" w:eastAsia="Arial Unicode MS" w:hAnsiTheme="minorHAnsi" w:cstheme="minorHAnsi"/>
                <w:noProof/>
                <w:sz w:val="22"/>
                <w:szCs w:val="22"/>
              </w:rPr>
              <w:t xml:space="preserve"> </w:t>
            </w:r>
            <w:r w:rsidR="000B782F" w:rsidRPr="000B782F">
              <w:rPr>
                <w:rStyle w:val="Collegamentoipertestuale"/>
                <w:rFonts w:asciiTheme="minorHAnsi" w:eastAsia="Arial Unicode MS" w:hAnsiTheme="minorHAnsi" w:cstheme="minorHAnsi"/>
                <w:noProof/>
                <w:sz w:val="22"/>
                <w:szCs w:val="22"/>
              </w:rPr>
              <w:t>Portafoglio impieghi in “Sofferenza di cassa” e crediti escussi non conclamati a Sofferenza di Cassa</w:t>
            </w:r>
            <w:r w:rsidR="000B782F">
              <w:rPr>
                <w:rStyle w:val="Collegamentoipertestuale"/>
                <w:rFonts w:asciiTheme="minorHAnsi" w:eastAsia="Arial Unicode MS" w:hAnsiTheme="minorHAnsi" w:cstheme="minorHAnsi"/>
                <w:noProof/>
                <w:sz w:val="22"/>
                <w:szCs w:val="22"/>
              </w:rPr>
              <w:tab/>
            </w:r>
            <w:r w:rsidR="000B782F" w:rsidRPr="000B782F">
              <w:rPr>
                <w:rFonts w:asciiTheme="minorHAnsi" w:hAnsiTheme="minorHAnsi" w:cstheme="minorHAnsi"/>
                <w:noProof/>
                <w:webHidden/>
                <w:sz w:val="22"/>
                <w:szCs w:val="22"/>
              </w:rPr>
              <w:tab/>
            </w:r>
            <w:r w:rsidR="000B782F" w:rsidRPr="000B782F">
              <w:rPr>
                <w:rFonts w:asciiTheme="minorHAnsi" w:hAnsiTheme="minorHAnsi" w:cstheme="minorHAnsi"/>
                <w:noProof/>
                <w:webHidden/>
                <w:sz w:val="22"/>
                <w:szCs w:val="22"/>
              </w:rPr>
              <w:fldChar w:fldCharType="begin"/>
            </w:r>
            <w:r w:rsidR="000B782F" w:rsidRPr="000B782F">
              <w:rPr>
                <w:rFonts w:asciiTheme="minorHAnsi" w:hAnsiTheme="minorHAnsi" w:cstheme="minorHAnsi"/>
                <w:noProof/>
                <w:webHidden/>
                <w:sz w:val="22"/>
                <w:szCs w:val="22"/>
              </w:rPr>
              <w:instrText xml:space="preserve"> PAGEREF _Toc103676961 \h </w:instrText>
            </w:r>
            <w:r w:rsidR="000B782F" w:rsidRPr="000B782F">
              <w:rPr>
                <w:rFonts w:asciiTheme="minorHAnsi" w:hAnsiTheme="minorHAnsi" w:cstheme="minorHAnsi"/>
                <w:noProof/>
                <w:webHidden/>
                <w:sz w:val="22"/>
                <w:szCs w:val="22"/>
              </w:rPr>
            </w:r>
            <w:r w:rsidR="000B782F" w:rsidRPr="000B782F">
              <w:rPr>
                <w:rFonts w:asciiTheme="minorHAnsi" w:hAnsiTheme="minorHAnsi" w:cstheme="minorHAnsi"/>
                <w:noProof/>
                <w:webHidden/>
                <w:sz w:val="22"/>
                <w:szCs w:val="22"/>
              </w:rPr>
              <w:fldChar w:fldCharType="separate"/>
            </w:r>
            <w:r w:rsidR="001F4316">
              <w:rPr>
                <w:rFonts w:asciiTheme="minorHAnsi" w:hAnsiTheme="minorHAnsi" w:cstheme="minorHAnsi"/>
                <w:noProof/>
                <w:webHidden/>
                <w:sz w:val="22"/>
                <w:szCs w:val="22"/>
              </w:rPr>
              <w:t>25</w:t>
            </w:r>
            <w:r w:rsidR="000B782F" w:rsidRPr="000B782F">
              <w:rPr>
                <w:rFonts w:asciiTheme="minorHAnsi" w:hAnsiTheme="minorHAnsi" w:cstheme="minorHAnsi"/>
                <w:noProof/>
                <w:webHidden/>
                <w:sz w:val="22"/>
                <w:szCs w:val="22"/>
              </w:rPr>
              <w:fldChar w:fldCharType="end"/>
            </w:r>
          </w:hyperlink>
        </w:p>
        <w:p w14:paraId="2E023255" w14:textId="5E08C3B0" w:rsidR="000B782F" w:rsidRPr="000B782F" w:rsidRDefault="00000000" w:rsidP="000B782F">
          <w:pPr>
            <w:pStyle w:val="Sommario2"/>
            <w:tabs>
              <w:tab w:val="left" w:pos="1701"/>
              <w:tab w:val="right" w:leader="dot" w:pos="9017"/>
            </w:tabs>
            <w:ind w:left="142"/>
            <w:rPr>
              <w:rFonts w:asciiTheme="minorHAnsi" w:eastAsiaTheme="minorEastAsia" w:hAnsiTheme="minorHAnsi" w:cstheme="minorHAnsi"/>
              <w:noProof/>
              <w:sz w:val="22"/>
              <w:szCs w:val="22"/>
              <w:lang w:eastAsia="it-IT"/>
            </w:rPr>
          </w:pPr>
          <w:hyperlink w:anchor="_Toc103676962" w:history="1">
            <w:r w:rsidR="000B782F" w:rsidRPr="000B782F">
              <w:rPr>
                <w:rStyle w:val="Collegamentoipertestuale"/>
                <w:rFonts w:asciiTheme="minorHAnsi" w:eastAsia="Arial Unicode MS" w:hAnsiTheme="minorHAnsi" w:cstheme="minorHAnsi"/>
                <w:noProof/>
                <w:sz w:val="22"/>
                <w:szCs w:val="22"/>
              </w:rPr>
              <w:t>5.1</w:t>
            </w:r>
            <w:r w:rsidR="000B782F">
              <w:rPr>
                <w:rStyle w:val="Collegamentoipertestuale"/>
                <w:rFonts w:asciiTheme="minorHAnsi" w:eastAsia="Arial Unicode MS" w:hAnsiTheme="minorHAnsi" w:cstheme="minorHAnsi"/>
                <w:noProof/>
                <w:sz w:val="22"/>
                <w:szCs w:val="22"/>
              </w:rPr>
              <w:t xml:space="preserve"> </w:t>
            </w:r>
            <w:r w:rsidR="000B782F" w:rsidRPr="000B782F">
              <w:rPr>
                <w:rStyle w:val="Collegamentoipertestuale"/>
                <w:rFonts w:asciiTheme="minorHAnsi" w:eastAsia="Arial Unicode MS" w:hAnsiTheme="minorHAnsi" w:cstheme="minorHAnsi"/>
                <w:noProof/>
                <w:sz w:val="22"/>
                <w:szCs w:val="22"/>
              </w:rPr>
              <w:t>Controparti con esposizione cumulata al di sotto della soglia di 20.000 euro</w:t>
            </w:r>
            <w:r w:rsidR="000B782F" w:rsidRPr="000B782F">
              <w:rPr>
                <w:rFonts w:asciiTheme="minorHAnsi" w:hAnsiTheme="minorHAnsi" w:cstheme="minorHAnsi"/>
                <w:noProof/>
                <w:webHidden/>
                <w:sz w:val="22"/>
                <w:szCs w:val="22"/>
              </w:rPr>
              <w:tab/>
            </w:r>
            <w:r w:rsidR="000B782F" w:rsidRPr="000B782F">
              <w:rPr>
                <w:rFonts w:asciiTheme="minorHAnsi" w:hAnsiTheme="minorHAnsi" w:cstheme="minorHAnsi"/>
                <w:noProof/>
                <w:webHidden/>
                <w:sz w:val="22"/>
                <w:szCs w:val="22"/>
              </w:rPr>
              <w:fldChar w:fldCharType="begin"/>
            </w:r>
            <w:r w:rsidR="000B782F" w:rsidRPr="000B782F">
              <w:rPr>
                <w:rFonts w:asciiTheme="minorHAnsi" w:hAnsiTheme="minorHAnsi" w:cstheme="minorHAnsi"/>
                <w:noProof/>
                <w:webHidden/>
                <w:sz w:val="22"/>
                <w:szCs w:val="22"/>
              </w:rPr>
              <w:instrText xml:space="preserve"> PAGEREF _Toc103676962 \h </w:instrText>
            </w:r>
            <w:r w:rsidR="000B782F" w:rsidRPr="000B782F">
              <w:rPr>
                <w:rFonts w:asciiTheme="minorHAnsi" w:hAnsiTheme="minorHAnsi" w:cstheme="minorHAnsi"/>
                <w:noProof/>
                <w:webHidden/>
                <w:sz w:val="22"/>
                <w:szCs w:val="22"/>
              </w:rPr>
            </w:r>
            <w:r w:rsidR="000B782F" w:rsidRPr="000B782F">
              <w:rPr>
                <w:rFonts w:asciiTheme="minorHAnsi" w:hAnsiTheme="minorHAnsi" w:cstheme="minorHAnsi"/>
                <w:noProof/>
                <w:webHidden/>
                <w:sz w:val="22"/>
                <w:szCs w:val="22"/>
              </w:rPr>
              <w:fldChar w:fldCharType="separate"/>
            </w:r>
            <w:r w:rsidR="001F4316">
              <w:rPr>
                <w:rFonts w:asciiTheme="minorHAnsi" w:hAnsiTheme="minorHAnsi" w:cstheme="minorHAnsi"/>
                <w:noProof/>
                <w:webHidden/>
                <w:sz w:val="22"/>
                <w:szCs w:val="22"/>
              </w:rPr>
              <w:t>26</w:t>
            </w:r>
            <w:r w:rsidR="000B782F" w:rsidRPr="000B782F">
              <w:rPr>
                <w:rFonts w:asciiTheme="minorHAnsi" w:hAnsiTheme="minorHAnsi" w:cstheme="minorHAnsi"/>
                <w:noProof/>
                <w:webHidden/>
                <w:sz w:val="22"/>
                <w:szCs w:val="22"/>
              </w:rPr>
              <w:fldChar w:fldCharType="end"/>
            </w:r>
          </w:hyperlink>
        </w:p>
        <w:p w14:paraId="2551B15C" w14:textId="1772F48B" w:rsidR="000B782F" w:rsidRPr="000B782F" w:rsidRDefault="00000000" w:rsidP="000B782F">
          <w:pPr>
            <w:pStyle w:val="Sommario2"/>
            <w:tabs>
              <w:tab w:val="left" w:pos="1701"/>
              <w:tab w:val="right" w:leader="dot" w:pos="9017"/>
            </w:tabs>
            <w:ind w:left="142"/>
            <w:rPr>
              <w:rFonts w:asciiTheme="minorHAnsi" w:eastAsiaTheme="minorEastAsia" w:hAnsiTheme="minorHAnsi" w:cstheme="minorHAnsi"/>
              <w:noProof/>
              <w:sz w:val="22"/>
              <w:szCs w:val="22"/>
              <w:lang w:eastAsia="it-IT"/>
            </w:rPr>
          </w:pPr>
          <w:hyperlink w:anchor="_Toc103676963" w:history="1">
            <w:r w:rsidR="000B782F" w:rsidRPr="000B782F">
              <w:rPr>
                <w:rStyle w:val="Collegamentoipertestuale"/>
                <w:rFonts w:asciiTheme="minorHAnsi" w:eastAsia="Arial Unicode MS" w:hAnsiTheme="minorHAnsi" w:cstheme="minorHAnsi"/>
                <w:noProof/>
                <w:sz w:val="22"/>
                <w:szCs w:val="22"/>
              </w:rPr>
              <w:t>5.2</w:t>
            </w:r>
            <w:r w:rsidR="000B782F">
              <w:rPr>
                <w:rStyle w:val="Collegamentoipertestuale"/>
                <w:rFonts w:asciiTheme="minorHAnsi" w:eastAsia="Arial Unicode MS" w:hAnsiTheme="minorHAnsi" w:cstheme="minorHAnsi"/>
                <w:noProof/>
                <w:sz w:val="22"/>
                <w:szCs w:val="22"/>
              </w:rPr>
              <w:t xml:space="preserve"> </w:t>
            </w:r>
            <w:r w:rsidR="000B782F" w:rsidRPr="000B782F">
              <w:rPr>
                <w:rStyle w:val="Collegamentoipertestuale"/>
                <w:rFonts w:asciiTheme="minorHAnsi" w:eastAsia="Arial Unicode MS" w:hAnsiTheme="minorHAnsi" w:cstheme="minorHAnsi"/>
                <w:noProof/>
                <w:sz w:val="22"/>
                <w:szCs w:val="22"/>
              </w:rPr>
              <w:t>Controparti con esposizione cumulata al di sopra della soglia di 20.000 euro e finanziamenti diretti</w:t>
            </w:r>
            <w:r w:rsidR="000B782F">
              <w:rPr>
                <w:rStyle w:val="Collegamentoipertestuale"/>
                <w:rFonts w:asciiTheme="minorHAnsi" w:eastAsia="Arial Unicode MS" w:hAnsiTheme="minorHAnsi" w:cstheme="minorHAnsi"/>
                <w:noProof/>
                <w:sz w:val="22"/>
                <w:szCs w:val="22"/>
              </w:rPr>
              <w:tab/>
            </w:r>
            <w:r w:rsidR="000B782F" w:rsidRPr="000B782F">
              <w:rPr>
                <w:rFonts w:asciiTheme="minorHAnsi" w:hAnsiTheme="minorHAnsi" w:cstheme="minorHAnsi"/>
                <w:noProof/>
                <w:webHidden/>
                <w:sz w:val="22"/>
                <w:szCs w:val="22"/>
              </w:rPr>
              <w:tab/>
            </w:r>
            <w:r w:rsidR="000B782F" w:rsidRPr="000B782F">
              <w:rPr>
                <w:rFonts w:asciiTheme="minorHAnsi" w:hAnsiTheme="minorHAnsi" w:cstheme="minorHAnsi"/>
                <w:noProof/>
                <w:webHidden/>
                <w:sz w:val="22"/>
                <w:szCs w:val="22"/>
              </w:rPr>
              <w:fldChar w:fldCharType="begin"/>
            </w:r>
            <w:r w:rsidR="000B782F" w:rsidRPr="000B782F">
              <w:rPr>
                <w:rFonts w:asciiTheme="minorHAnsi" w:hAnsiTheme="minorHAnsi" w:cstheme="minorHAnsi"/>
                <w:noProof/>
                <w:webHidden/>
                <w:sz w:val="22"/>
                <w:szCs w:val="22"/>
              </w:rPr>
              <w:instrText xml:space="preserve"> PAGEREF _Toc103676963 \h </w:instrText>
            </w:r>
            <w:r w:rsidR="000B782F" w:rsidRPr="000B782F">
              <w:rPr>
                <w:rFonts w:asciiTheme="minorHAnsi" w:hAnsiTheme="minorHAnsi" w:cstheme="minorHAnsi"/>
                <w:noProof/>
                <w:webHidden/>
                <w:sz w:val="22"/>
                <w:szCs w:val="22"/>
              </w:rPr>
            </w:r>
            <w:r w:rsidR="000B782F" w:rsidRPr="000B782F">
              <w:rPr>
                <w:rFonts w:asciiTheme="minorHAnsi" w:hAnsiTheme="minorHAnsi" w:cstheme="minorHAnsi"/>
                <w:noProof/>
                <w:webHidden/>
                <w:sz w:val="22"/>
                <w:szCs w:val="22"/>
              </w:rPr>
              <w:fldChar w:fldCharType="separate"/>
            </w:r>
            <w:r w:rsidR="001F4316">
              <w:rPr>
                <w:rFonts w:asciiTheme="minorHAnsi" w:hAnsiTheme="minorHAnsi" w:cstheme="minorHAnsi"/>
                <w:noProof/>
                <w:webHidden/>
                <w:sz w:val="22"/>
                <w:szCs w:val="22"/>
              </w:rPr>
              <w:t>26</w:t>
            </w:r>
            <w:r w:rsidR="000B782F" w:rsidRPr="000B782F">
              <w:rPr>
                <w:rFonts w:asciiTheme="minorHAnsi" w:hAnsiTheme="minorHAnsi" w:cstheme="minorHAnsi"/>
                <w:noProof/>
                <w:webHidden/>
                <w:sz w:val="22"/>
                <w:szCs w:val="22"/>
              </w:rPr>
              <w:fldChar w:fldCharType="end"/>
            </w:r>
          </w:hyperlink>
        </w:p>
        <w:p w14:paraId="4A0DDF07" w14:textId="432628C2" w:rsidR="000B782F" w:rsidRPr="000B782F" w:rsidRDefault="00000000" w:rsidP="000B782F">
          <w:pPr>
            <w:pStyle w:val="Sommario2"/>
            <w:tabs>
              <w:tab w:val="left" w:pos="1701"/>
              <w:tab w:val="right" w:leader="dot" w:pos="9017"/>
            </w:tabs>
            <w:ind w:left="142"/>
            <w:rPr>
              <w:rFonts w:asciiTheme="minorHAnsi" w:eastAsiaTheme="minorEastAsia" w:hAnsiTheme="minorHAnsi" w:cstheme="minorHAnsi"/>
              <w:noProof/>
              <w:sz w:val="22"/>
              <w:szCs w:val="22"/>
              <w:lang w:eastAsia="it-IT"/>
            </w:rPr>
          </w:pPr>
          <w:hyperlink w:anchor="_Toc103676964" w:history="1">
            <w:r w:rsidR="000B782F" w:rsidRPr="000B782F">
              <w:rPr>
                <w:rStyle w:val="Collegamentoipertestuale"/>
                <w:rFonts w:asciiTheme="minorHAnsi" w:eastAsia="Arial Unicode MS" w:hAnsiTheme="minorHAnsi" w:cstheme="minorHAnsi"/>
                <w:noProof/>
                <w:sz w:val="22"/>
                <w:szCs w:val="22"/>
              </w:rPr>
              <w:t>5.2.1</w:t>
            </w:r>
            <w:r w:rsidR="000B782F">
              <w:rPr>
                <w:rStyle w:val="Collegamentoipertestuale"/>
                <w:rFonts w:asciiTheme="minorHAnsi" w:eastAsia="Arial Unicode MS" w:hAnsiTheme="minorHAnsi" w:cstheme="minorHAnsi"/>
                <w:noProof/>
                <w:sz w:val="22"/>
                <w:szCs w:val="22"/>
              </w:rPr>
              <w:t xml:space="preserve"> </w:t>
            </w:r>
            <w:r w:rsidR="000B782F" w:rsidRPr="000B782F">
              <w:rPr>
                <w:rStyle w:val="Collegamentoipertestuale"/>
                <w:rFonts w:asciiTheme="minorHAnsi" w:eastAsia="Arial Unicode MS" w:hAnsiTheme="minorHAnsi" w:cstheme="minorHAnsi"/>
                <w:noProof/>
                <w:sz w:val="22"/>
                <w:szCs w:val="22"/>
              </w:rPr>
              <w:t>Valutazione di garanzie reali che richiedono specifica stima al fine di valorizzare il presunto valore di realizzo</w:t>
            </w:r>
            <w:r w:rsidR="000B782F" w:rsidRPr="000B782F">
              <w:rPr>
                <w:rFonts w:asciiTheme="minorHAnsi" w:hAnsiTheme="minorHAnsi" w:cstheme="minorHAnsi"/>
                <w:noProof/>
                <w:webHidden/>
                <w:sz w:val="22"/>
                <w:szCs w:val="22"/>
              </w:rPr>
              <w:tab/>
            </w:r>
            <w:r w:rsidR="000B782F" w:rsidRPr="000B782F">
              <w:rPr>
                <w:rFonts w:asciiTheme="minorHAnsi" w:hAnsiTheme="minorHAnsi" w:cstheme="minorHAnsi"/>
                <w:noProof/>
                <w:webHidden/>
                <w:sz w:val="22"/>
                <w:szCs w:val="22"/>
              </w:rPr>
              <w:fldChar w:fldCharType="begin"/>
            </w:r>
            <w:r w:rsidR="000B782F" w:rsidRPr="000B782F">
              <w:rPr>
                <w:rFonts w:asciiTheme="minorHAnsi" w:hAnsiTheme="minorHAnsi" w:cstheme="minorHAnsi"/>
                <w:noProof/>
                <w:webHidden/>
                <w:sz w:val="22"/>
                <w:szCs w:val="22"/>
              </w:rPr>
              <w:instrText xml:space="preserve"> PAGEREF _Toc103676964 \h </w:instrText>
            </w:r>
            <w:r w:rsidR="000B782F" w:rsidRPr="000B782F">
              <w:rPr>
                <w:rFonts w:asciiTheme="minorHAnsi" w:hAnsiTheme="minorHAnsi" w:cstheme="minorHAnsi"/>
                <w:noProof/>
                <w:webHidden/>
                <w:sz w:val="22"/>
                <w:szCs w:val="22"/>
              </w:rPr>
            </w:r>
            <w:r w:rsidR="000B782F" w:rsidRPr="000B782F">
              <w:rPr>
                <w:rFonts w:asciiTheme="minorHAnsi" w:hAnsiTheme="minorHAnsi" w:cstheme="minorHAnsi"/>
                <w:noProof/>
                <w:webHidden/>
                <w:sz w:val="22"/>
                <w:szCs w:val="22"/>
              </w:rPr>
              <w:fldChar w:fldCharType="separate"/>
            </w:r>
            <w:r w:rsidR="001F4316">
              <w:rPr>
                <w:rFonts w:asciiTheme="minorHAnsi" w:hAnsiTheme="minorHAnsi" w:cstheme="minorHAnsi"/>
                <w:noProof/>
                <w:webHidden/>
                <w:sz w:val="22"/>
                <w:szCs w:val="22"/>
              </w:rPr>
              <w:t>27</w:t>
            </w:r>
            <w:r w:rsidR="000B782F" w:rsidRPr="000B782F">
              <w:rPr>
                <w:rFonts w:asciiTheme="minorHAnsi" w:hAnsiTheme="minorHAnsi" w:cstheme="minorHAnsi"/>
                <w:noProof/>
                <w:webHidden/>
                <w:sz w:val="22"/>
                <w:szCs w:val="22"/>
              </w:rPr>
              <w:fldChar w:fldCharType="end"/>
            </w:r>
          </w:hyperlink>
        </w:p>
        <w:p w14:paraId="1131E9C3" w14:textId="70B9237F" w:rsidR="000B782F" w:rsidRPr="000B782F" w:rsidRDefault="00000000" w:rsidP="000B782F">
          <w:pPr>
            <w:pStyle w:val="Sommario2"/>
            <w:tabs>
              <w:tab w:val="left" w:pos="1701"/>
              <w:tab w:val="right" w:leader="dot" w:pos="9017"/>
            </w:tabs>
            <w:ind w:left="142"/>
            <w:rPr>
              <w:rFonts w:asciiTheme="minorHAnsi" w:eastAsiaTheme="minorEastAsia" w:hAnsiTheme="minorHAnsi" w:cstheme="minorHAnsi"/>
              <w:noProof/>
              <w:sz w:val="22"/>
              <w:szCs w:val="22"/>
              <w:lang w:eastAsia="it-IT"/>
            </w:rPr>
          </w:pPr>
          <w:hyperlink w:anchor="_Toc103676965" w:history="1">
            <w:r w:rsidR="000B782F" w:rsidRPr="000B782F">
              <w:rPr>
                <w:rStyle w:val="Collegamentoipertestuale"/>
                <w:rFonts w:asciiTheme="minorHAnsi" w:eastAsia="Arial Unicode MS" w:hAnsiTheme="minorHAnsi" w:cstheme="minorHAnsi"/>
                <w:noProof/>
                <w:sz w:val="22"/>
                <w:szCs w:val="22"/>
              </w:rPr>
              <w:t>5.2.2</w:t>
            </w:r>
            <w:r w:rsidR="000B782F">
              <w:rPr>
                <w:rStyle w:val="Collegamentoipertestuale"/>
                <w:rFonts w:asciiTheme="minorHAnsi" w:eastAsia="Arial Unicode MS" w:hAnsiTheme="minorHAnsi" w:cstheme="minorHAnsi"/>
                <w:noProof/>
                <w:sz w:val="22"/>
                <w:szCs w:val="22"/>
              </w:rPr>
              <w:t xml:space="preserve"> </w:t>
            </w:r>
            <w:r w:rsidR="000B782F" w:rsidRPr="000B782F">
              <w:rPr>
                <w:rStyle w:val="Collegamentoipertestuale"/>
                <w:rFonts w:asciiTheme="minorHAnsi" w:eastAsia="Arial Unicode MS" w:hAnsiTheme="minorHAnsi" w:cstheme="minorHAnsi"/>
                <w:noProof/>
                <w:sz w:val="22"/>
                <w:szCs w:val="22"/>
              </w:rPr>
              <w:t>Attività legale di recupero</w:t>
            </w:r>
            <w:r w:rsidR="000B782F" w:rsidRPr="000B782F">
              <w:rPr>
                <w:rFonts w:asciiTheme="minorHAnsi" w:hAnsiTheme="minorHAnsi" w:cstheme="minorHAnsi"/>
                <w:noProof/>
                <w:webHidden/>
                <w:sz w:val="22"/>
                <w:szCs w:val="22"/>
              </w:rPr>
              <w:tab/>
            </w:r>
            <w:r w:rsidR="000B782F" w:rsidRPr="000B782F">
              <w:rPr>
                <w:rFonts w:asciiTheme="minorHAnsi" w:hAnsiTheme="minorHAnsi" w:cstheme="minorHAnsi"/>
                <w:noProof/>
                <w:webHidden/>
                <w:sz w:val="22"/>
                <w:szCs w:val="22"/>
              </w:rPr>
              <w:fldChar w:fldCharType="begin"/>
            </w:r>
            <w:r w:rsidR="000B782F" w:rsidRPr="000B782F">
              <w:rPr>
                <w:rFonts w:asciiTheme="minorHAnsi" w:hAnsiTheme="minorHAnsi" w:cstheme="minorHAnsi"/>
                <w:noProof/>
                <w:webHidden/>
                <w:sz w:val="22"/>
                <w:szCs w:val="22"/>
              </w:rPr>
              <w:instrText xml:space="preserve"> PAGEREF _Toc103676965 \h </w:instrText>
            </w:r>
            <w:r w:rsidR="000B782F" w:rsidRPr="000B782F">
              <w:rPr>
                <w:rFonts w:asciiTheme="minorHAnsi" w:hAnsiTheme="minorHAnsi" w:cstheme="minorHAnsi"/>
                <w:noProof/>
                <w:webHidden/>
                <w:sz w:val="22"/>
                <w:szCs w:val="22"/>
              </w:rPr>
            </w:r>
            <w:r w:rsidR="000B782F" w:rsidRPr="000B782F">
              <w:rPr>
                <w:rFonts w:asciiTheme="minorHAnsi" w:hAnsiTheme="minorHAnsi" w:cstheme="minorHAnsi"/>
                <w:noProof/>
                <w:webHidden/>
                <w:sz w:val="22"/>
                <w:szCs w:val="22"/>
              </w:rPr>
              <w:fldChar w:fldCharType="separate"/>
            </w:r>
            <w:r w:rsidR="001F4316">
              <w:rPr>
                <w:rFonts w:asciiTheme="minorHAnsi" w:hAnsiTheme="minorHAnsi" w:cstheme="minorHAnsi"/>
                <w:noProof/>
                <w:webHidden/>
                <w:sz w:val="22"/>
                <w:szCs w:val="22"/>
              </w:rPr>
              <w:t>28</w:t>
            </w:r>
            <w:r w:rsidR="000B782F" w:rsidRPr="000B782F">
              <w:rPr>
                <w:rFonts w:asciiTheme="minorHAnsi" w:hAnsiTheme="minorHAnsi" w:cstheme="minorHAnsi"/>
                <w:noProof/>
                <w:webHidden/>
                <w:sz w:val="22"/>
                <w:szCs w:val="22"/>
              </w:rPr>
              <w:fldChar w:fldCharType="end"/>
            </w:r>
          </w:hyperlink>
        </w:p>
        <w:p w14:paraId="42E185A0" w14:textId="04681B0C" w:rsidR="000B782F" w:rsidRPr="000B782F" w:rsidRDefault="00000000" w:rsidP="000B782F">
          <w:pPr>
            <w:pStyle w:val="Sommario2"/>
            <w:tabs>
              <w:tab w:val="left" w:pos="1701"/>
              <w:tab w:val="right" w:leader="dot" w:pos="9017"/>
            </w:tabs>
            <w:ind w:left="142"/>
            <w:rPr>
              <w:rFonts w:asciiTheme="minorHAnsi" w:eastAsiaTheme="minorEastAsia" w:hAnsiTheme="minorHAnsi" w:cstheme="minorHAnsi"/>
              <w:noProof/>
              <w:sz w:val="22"/>
              <w:szCs w:val="22"/>
              <w:lang w:eastAsia="it-IT"/>
            </w:rPr>
          </w:pPr>
          <w:hyperlink w:anchor="_Toc103676966" w:history="1">
            <w:r w:rsidR="000B782F" w:rsidRPr="000B782F">
              <w:rPr>
                <w:rStyle w:val="Collegamentoipertestuale"/>
                <w:rFonts w:asciiTheme="minorHAnsi" w:eastAsia="Arial Unicode MS" w:hAnsiTheme="minorHAnsi" w:cstheme="minorHAnsi"/>
                <w:noProof/>
                <w:sz w:val="22"/>
                <w:szCs w:val="22"/>
              </w:rPr>
              <w:t>5.2.3</w:t>
            </w:r>
            <w:r w:rsidR="000B782F">
              <w:rPr>
                <w:rStyle w:val="Collegamentoipertestuale"/>
                <w:rFonts w:asciiTheme="minorHAnsi" w:eastAsia="Arial Unicode MS" w:hAnsiTheme="minorHAnsi" w:cstheme="minorHAnsi"/>
                <w:noProof/>
                <w:sz w:val="22"/>
                <w:szCs w:val="22"/>
              </w:rPr>
              <w:t xml:space="preserve"> </w:t>
            </w:r>
            <w:r w:rsidR="000B782F" w:rsidRPr="000B782F">
              <w:rPr>
                <w:rStyle w:val="Collegamentoipertestuale"/>
                <w:rFonts w:asciiTheme="minorHAnsi" w:eastAsia="Arial Unicode MS" w:hAnsiTheme="minorHAnsi" w:cstheme="minorHAnsi"/>
                <w:noProof/>
                <w:sz w:val="22"/>
                <w:szCs w:val="22"/>
              </w:rPr>
              <w:t>Presenza di procedure concorsuali o dichiarazione di fallimento</w:t>
            </w:r>
            <w:r w:rsidR="000B782F" w:rsidRPr="000B782F">
              <w:rPr>
                <w:rFonts w:asciiTheme="minorHAnsi" w:hAnsiTheme="minorHAnsi" w:cstheme="minorHAnsi"/>
                <w:noProof/>
                <w:webHidden/>
                <w:sz w:val="22"/>
                <w:szCs w:val="22"/>
              </w:rPr>
              <w:tab/>
            </w:r>
            <w:r w:rsidR="000B782F" w:rsidRPr="000B782F">
              <w:rPr>
                <w:rFonts w:asciiTheme="minorHAnsi" w:hAnsiTheme="minorHAnsi" w:cstheme="minorHAnsi"/>
                <w:noProof/>
                <w:webHidden/>
                <w:sz w:val="22"/>
                <w:szCs w:val="22"/>
              </w:rPr>
              <w:fldChar w:fldCharType="begin"/>
            </w:r>
            <w:r w:rsidR="000B782F" w:rsidRPr="000B782F">
              <w:rPr>
                <w:rFonts w:asciiTheme="minorHAnsi" w:hAnsiTheme="minorHAnsi" w:cstheme="minorHAnsi"/>
                <w:noProof/>
                <w:webHidden/>
                <w:sz w:val="22"/>
                <w:szCs w:val="22"/>
              </w:rPr>
              <w:instrText xml:space="preserve"> PAGEREF _Toc103676966 \h </w:instrText>
            </w:r>
            <w:r w:rsidR="000B782F" w:rsidRPr="000B782F">
              <w:rPr>
                <w:rFonts w:asciiTheme="minorHAnsi" w:hAnsiTheme="minorHAnsi" w:cstheme="minorHAnsi"/>
                <w:noProof/>
                <w:webHidden/>
                <w:sz w:val="22"/>
                <w:szCs w:val="22"/>
              </w:rPr>
            </w:r>
            <w:r w:rsidR="000B782F" w:rsidRPr="000B782F">
              <w:rPr>
                <w:rFonts w:asciiTheme="minorHAnsi" w:hAnsiTheme="minorHAnsi" w:cstheme="minorHAnsi"/>
                <w:noProof/>
                <w:webHidden/>
                <w:sz w:val="22"/>
                <w:szCs w:val="22"/>
              </w:rPr>
              <w:fldChar w:fldCharType="separate"/>
            </w:r>
            <w:r w:rsidR="001F4316">
              <w:rPr>
                <w:rFonts w:asciiTheme="minorHAnsi" w:hAnsiTheme="minorHAnsi" w:cstheme="minorHAnsi"/>
                <w:noProof/>
                <w:webHidden/>
                <w:sz w:val="22"/>
                <w:szCs w:val="22"/>
              </w:rPr>
              <w:t>29</w:t>
            </w:r>
            <w:r w:rsidR="000B782F" w:rsidRPr="000B782F">
              <w:rPr>
                <w:rFonts w:asciiTheme="minorHAnsi" w:hAnsiTheme="minorHAnsi" w:cstheme="minorHAnsi"/>
                <w:noProof/>
                <w:webHidden/>
                <w:sz w:val="22"/>
                <w:szCs w:val="22"/>
              </w:rPr>
              <w:fldChar w:fldCharType="end"/>
            </w:r>
          </w:hyperlink>
        </w:p>
        <w:p w14:paraId="60D03645" w14:textId="0EB4C55F" w:rsidR="000B782F" w:rsidRPr="000B782F" w:rsidRDefault="00000000" w:rsidP="000B782F">
          <w:pPr>
            <w:pStyle w:val="Sommario2"/>
            <w:tabs>
              <w:tab w:val="left" w:pos="1701"/>
              <w:tab w:val="right" w:leader="dot" w:pos="9017"/>
            </w:tabs>
            <w:ind w:left="142"/>
            <w:rPr>
              <w:rFonts w:asciiTheme="minorHAnsi" w:eastAsiaTheme="minorEastAsia" w:hAnsiTheme="minorHAnsi" w:cstheme="minorHAnsi"/>
              <w:noProof/>
              <w:sz w:val="22"/>
              <w:szCs w:val="22"/>
              <w:lang w:eastAsia="it-IT"/>
            </w:rPr>
          </w:pPr>
          <w:hyperlink w:anchor="_Toc103676967" w:history="1">
            <w:r w:rsidR="000B782F" w:rsidRPr="000B782F">
              <w:rPr>
                <w:rStyle w:val="Collegamentoipertestuale"/>
                <w:rFonts w:asciiTheme="minorHAnsi" w:eastAsia="Arial Unicode MS" w:hAnsiTheme="minorHAnsi" w:cstheme="minorHAnsi"/>
                <w:noProof/>
                <w:sz w:val="22"/>
                <w:szCs w:val="22"/>
              </w:rPr>
              <w:t>5.2.4</w:t>
            </w:r>
            <w:r w:rsidR="000B782F">
              <w:rPr>
                <w:rStyle w:val="Collegamentoipertestuale"/>
                <w:rFonts w:asciiTheme="minorHAnsi" w:eastAsia="Arial Unicode MS" w:hAnsiTheme="minorHAnsi" w:cstheme="minorHAnsi"/>
                <w:noProof/>
                <w:sz w:val="22"/>
                <w:szCs w:val="22"/>
              </w:rPr>
              <w:t xml:space="preserve"> </w:t>
            </w:r>
            <w:r w:rsidR="000B782F" w:rsidRPr="000B782F">
              <w:rPr>
                <w:rStyle w:val="Collegamentoipertestuale"/>
                <w:rFonts w:asciiTheme="minorHAnsi" w:eastAsia="Arial Unicode MS" w:hAnsiTheme="minorHAnsi" w:cstheme="minorHAnsi"/>
                <w:noProof/>
                <w:sz w:val="22"/>
                <w:szCs w:val="22"/>
              </w:rPr>
              <w:t>Valutazione di contro-garanzie ricevute</w:t>
            </w:r>
            <w:r w:rsidR="000B782F" w:rsidRPr="000B782F">
              <w:rPr>
                <w:rFonts w:asciiTheme="minorHAnsi" w:hAnsiTheme="minorHAnsi" w:cstheme="minorHAnsi"/>
                <w:noProof/>
                <w:webHidden/>
                <w:sz w:val="22"/>
                <w:szCs w:val="22"/>
              </w:rPr>
              <w:tab/>
            </w:r>
            <w:r w:rsidR="000B782F" w:rsidRPr="000B782F">
              <w:rPr>
                <w:rFonts w:asciiTheme="minorHAnsi" w:hAnsiTheme="minorHAnsi" w:cstheme="minorHAnsi"/>
                <w:noProof/>
                <w:webHidden/>
                <w:sz w:val="22"/>
                <w:szCs w:val="22"/>
              </w:rPr>
              <w:fldChar w:fldCharType="begin"/>
            </w:r>
            <w:r w:rsidR="000B782F" w:rsidRPr="000B782F">
              <w:rPr>
                <w:rFonts w:asciiTheme="minorHAnsi" w:hAnsiTheme="minorHAnsi" w:cstheme="minorHAnsi"/>
                <w:noProof/>
                <w:webHidden/>
                <w:sz w:val="22"/>
                <w:szCs w:val="22"/>
              </w:rPr>
              <w:instrText xml:space="preserve"> PAGEREF _Toc103676967 \h </w:instrText>
            </w:r>
            <w:r w:rsidR="000B782F" w:rsidRPr="000B782F">
              <w:rPr>
                <w:rFonts w:asciiTheme="minorHAnsi" w:hAnsiTheme="minorHAnsi" w:cstheme="minorHAnsi"/>
                <w:noProof/>
                <w:webHidden/>
                <w:sz w:val="22"/>
                <w:szCs w:val="22"/>
              </w:rPr>
            </w:r>
            <w:r w:rsidR="000B782F" w:rsidRPr="000B782F">
              <w:rPr>
                <w:rFonts w:asciiTheme="minorHAnsi" w:hAnsiTheme="minorHAnsi" w:cstheme="minorHAnsi"/>
                <w:noProof/>
                <w:webHidden/>
                <w:sz w:val="22"/>
                <w:szCs w:val="22"/>
              </w:rPr>
              <w:fldChar w:fldCharType="separate"/>
            </w:r>
            <w:r w:rsidR="001F4316">
              <w:rPr>
                <w:rFonts w:asciiTheme="minorHAnsi" w:hAnsiTheme="minorHAnsi" w:cstheme="minorHAnsi"/>
                <w:noProof/>
                <w:webHidden/>
                <w:sz w:val="22"/>
                <w:szCs w:val="22"/>
              </w:rPr>
              <w:t>30</w:t>
            </w:r>
            <w:r w:rsidR="000B782F" w:rsidRPr="000B782F">
              <w:rPr>
                <w:rFonts w:asciiTheme="minorHAnsi" w:hAnsiTheme="minorHAnsi" w:cstheme="minorHAnsi"/>
                <w:noProof/>
                <w:webHidden/>
                <w:sz w:val="22"/>
                <w:szCs w:val="22"/>
              </w:rPr>
              <w:fldChar w:fldCharType="end"/>
            </w:r>
          </w:hyperlink>
        </w:p>
        <w:p w14:paraId="2EBEEB88" w14:textId="71C68535" w:rsidR="000B782F" w:rsidRPr="000B782F" w:rsidRDefault="00000000" w:rsidP="000B782F">
          <w:pPr>
            <w:pStyle w:val="Sommario2"/>
            <w:tabs>
              <w:tab w:val="left" w:pos="1701"/>
              <w:tab w:val="right" w:leader="dot" w:pos="9017"/>
            </w:tabs>
            <w:ind w:left="142"/>
            <w:rPr>
              <w:rFonts w:asciiTheme="minorHAnsi" w:eastAsiaTheme="minorEastAsia" w:hAnsiTheme="minorHAnsi" w:cstheme="minorHAnsi"/>
              <w:noProof/>
              <w:sz w:val="22"/>
              <w:szCs w:val="22"/>
              <w:lang w:eastAsia="it-IT"/>
            </w:rPr>
          </w:pPr>
          <w:hyperlink w:anchor="_Toc103676968" w:history="1">
            <w:r w:rsidR="000B782F" w:rsidRPr="000B782F">
              <w:rPr>
                <w:rStyle w:val="Collegamentoipertestuale"/>
                <w:rFonts w:asciiTheme="minorHAnsi" w:eastAsia="Arial Unicode MS" w:hAnsiTheme="minorHAnsi" w:cstheme="minorHAnsi"/>
                <w:noProof/>
                <w:sz w:val="22"/>
                <w:szCs w:val="22"/>
              </w:rPr>
              <w:t>5.2.5</w:t>
            </w:r>
            <w:r w:rsidR="000B782F">
              <w:rPr>
                <w:rStyle w:val="Collegamentoipertestuale"/>
                <w:rFonts w:asciiTheme="minorHAnsi" w:eastAsia="Arial Unicode MS" w:hAnsiTheme="minorHAnsi" w:cstheme="minorHAnsi"/>
                <w:noProof/>
                <w:sz w:val="22"/>
                <w:szCs w:val="22"/>
              </w:rPr>
              <w:t xml:space="preserve"> </w:t>
            </w:r>
            <w:r w:rsidR="000B782F" w:rsidRPr="000B782F">
              <w:rPr>
                <w:rStyle w:val="Collegamentoipertestuale"/>
                <w:rFonts w:asciiTheme="minorHAnsi" w:eastAsia="Arial Unicode MS" w:hAnsiTheme="minorHAnsi" w:cstheme="minorHAnsi"/>
                <w:noProof/>
                <w:sz w:val="22"/>
                <w:szCs w:val="22"/>
              </w:rPr>
              <w:t>Attualizzazione</w:t>
            </w:r>
            <w:r w:rsidR="000B782F" w:rsidRPr="000B782F">
              <w:rPr>
                <w:rFonts w:asciiTheme="minorHAnsi" w:hAnsiTheme="minorHAnsi" w:cstheme="minorHAnsi"/>
                <w:noProof/>
                <w:webHidden/>
                <w:sz w:val="22"/>
                <w:szCs w:val="22"/>
              </w:rPr>
              <w:tab/>
            </w:r>
            <w:r w:rsidR="000B782F" w:rsidRPr="000B782F">
              <w:rPr>
                <w:rFonts w:asciiTheme="minorHAnsi" w:hAnsiTheme="minorHAnsi" w:cstheme="minorHAnsi"/>
                <w:noProof/>
                <w:webHidden/>
                <w:sz w:val="22"/>
                <w:szCs w:val="22"/>
              </w:rPr>
              <w:fldChar w:fldCharType="begin"/>
            </w:r>
            <w:r w:rsidR="000B782F" w:rsidRPr="000B782F">
              <w:rPr>
                <w:rFonts w:asciiTheme="minorHAnsi" w:hAnsiTheme="minorHAnsi" w:cstheme="minorHAnsi"/>
                <w:noProof/>
                <w:webHidden/>
                <w:sz w:val="22"/>
                <w:szCs w:val="22"/>
              </w:rPr>
              <w:instrText xml:space="preserve"> PAGEREF _Toc103676968 \h </w:instrText>
            </w:r>
            <w:r w:rsidR="000B782F" w:rsidRPr="000B782F">
              <w:rPr>
                <w:rFonts w:asciiTheme="minorHAnsi" w:hAnsiTheme="minorHAnsi" w:cstheme="minorHAnsi"/>
                <w:noProof/>
                <w:webHidden/>
                <w:sz w:val="22"/>
                <w:szCs w:val="22"/>
              </w:rPr>
            </w:r>
            <w:r w:rsidR="000B782F" w:rsidRPr="000B782F">
              <w:rPr>
                <w:rFonts w:asciiTheme="minorHAnsi" w:hAnsiTheme="minorHAnsi" w:cstheme="minorHAnsi"/>
                <w:noProof/>
                <w:webHidden/>
                <w:sz w:val="22"/>
                <w:szCs w:val="22"/>
              </w:rPr>
              <w:fldChar w:fldCharType="separate"/>
            </w:r>
            <w:r w:rsidR="001F4316">
              <w:rPr>
                <w:rFonts w:asciiTheme="minorHAnsi" w:hAnsiTheme="minorHAnsi" w:cstheme="minorHAnsi"/>
                <w:noProof/>
                <w:webHidden/>
                <w:sz w:val="22"/>
                <w:szCs w:val="22"/>
              </w:rPr>
              <w:t>30</w:t>
            </w:r>
            <w:r w:rsidR="000B782F" w:rsidRPr="000B782F">
              <w:rPr>
                <w:rFonts w:asciiTheme="minorHAnsi" w:hAnsiTheme="minorHAnsi" w:cstheme="minorHAnsi"/>
                <w:noProof/>
                <w:webHidden/>
                <w:sz w:val="22"/>
                <w:szCs w:val="22"/>
              </w:rPr>
              <w:fldChar w:fldCharType="end"/>
            </w:r>
          </w:hyperlink>
        </w:p>
        <w:p w14:paraId="6D5E7A8C" w14:textId="2A229BC6" w:rsidR="000B782F" w:rsidRPr="000B782F" w:rsidRDefault="00000000" w:rsidP="000B782F">
          <w:pPr>
            <w:pStyle w:val="Sommario1"/>
            <w:rPr>
              <w:rFonts w:eastAsiaTheme="minorEastAsia"/>
              <w:lang w:eastAsia="it-IT"/>
            </w:rPr>
          </w:pPr>
          <w:hyperlink w:anchor="_Toc103676969" w:history="1">
            <w:r w:rsidR="000B782F" w:rsidRPr="000B782F">
              <w:rPr>
                <w:rStyle w:val="Collegamentoipertestuale"/>
                <w:b w:val="0"/>
              </w:rPr>
              <w:t>5.3</w:t>
            </w:r>
            <w:r w:rsidR="000B782F">
              <w:rPr>
                <w:rStyle w:val="Collegamentoipertestuale"/>
                <w:b w:val="0"/>
              </w:rPr>
              <w:t xml:space="preserve"> </w:t>
            </w:r>
            <w:r w:rsidR="000B782F" w:rsidRPr="000B782F">
              <w:rPr>
                <w:rStyle w:val="Collegamentoipertestuale"/>
                <w:b w:val="0"/>
              </w:rPr>
              <w:t>Recupero della sofferenza di cassa</w:t>
            </w:r>
            <w:r w:rsidR="000B782F" w:rsidRPr="000B782F">
              <w:rPr>
                <w:webHidden/>
              </w:rPr>
              <w:tab/>
            </w:r>
            <w:r w:rsidR="000B782F" w:rsidRPr="000B782F">
              <w:rPr>
                <w:b w:val="0"/>
                <w:webHidden/>
              </w:rPr>
              <w:fldChar w:fldCharType="begin"/>
            </w:r>
            <w:r w:rsidR="000B782F" w:rsidRPr="000B782F">
              <w:rPr>
                <w:b w:val="0"/>
                <w:webHidden/>
              </w:rPr>
              <w:instrText xml:space="preserve"> PAGEREF _Toc103676969 \h </w:instrText>
            </w:r>
            <w:r w:rsidR="000B782F" w:rsidRPr="000B782F">
              <w:rPr>
                <w:b w:val="0"/>
                <w:webHidden/>
              </w:rPr>
            </w:r>
            <w:r w:rsidR="000B782F" w:rsidRPr="000B782F">
              <w:rPr>
                <w:b w:val="0"/>
                <w:webHidden/>
              </w:rPr>
              <w:fldChar w:fldCharType="separate"/>
            </w:r>
            <w:r w:rsidR="001F4316">
              <w:rPr>
                <w:b w:val="0"/>
                <w:webHidden/>
              </w:rPr>
              <w:t>30</w:t>
            </w:r>
            <w:r w:rsidR="000B782F" w:rsidRPr="000B782F">
              <w:rPr>
                <w:b w:val="0"/>
                <w:webHidden/>
              </w:rPr>
              <w:fldChar w:fldCharType="end"/>
            </w:r>
          </w:hyperlink>
        </w:p>
        <w:p w14:paraId="5C904B43" w14:textId="0ADF35D4" w:rsidR="000B782F" w:rsidRPr="000B782F" w:rsidRDefault="00000000" w:rsidP="000B782F">
          <w:pPr>
            <w:pStyle w:val="Sommario1"/>
            <w:rPr>
              <w:rFonts w:eastAsiaTheme="minorEastAsia"/>
              <w:lang w:eastAsia="it-IT"/>
            </w:rPr>
          </w:pPr>
          <w:hyperlink w:anchor="_Toc103676970" w:history="1">
            <w:r w:rsidR="000B782F" w:rsidRPr="000B782F">
              <w:rPr>
                <w:rStyle w:val="Collegamentoipertestuale"/>
                <w:b w:val="0"/>
              </w:rPr>
              <w:t>5.3.1</w:t>
            </w:r>
            <w:r w:rsidR="000B782F">
              <w:rPr>
                <w:rStyle w:val="Collegamentoipertestuale"/>
                <w:b w:val="0"/>
              </w:rPr>
              <w:t xml:space="preserve"> </w:t>
            </w:r>
            <w:r w:rsidR="000B782F" w:rsidRPr="000B782F">
              <w:rPr>
                <w:rStyle w:val="Collegamentoipertestuale"/>
                <w:b w:val="0"/>
              </w:rPr>
              <w:t xml:space="preserve">Recupero da contro-garante Fondo di Garanzia </w:t>
            </w:r>
            <w:r w:rsidR="000B782F" w:rsidRPr="000B782F">
              <w:rPr>
                <w:webHidden/>
              </w:rPr>
              <w:tab/>
            </w:r>
            <w:r w:rsidR="000B782F" w:rsidRPr="000B782F">
              <w:rPr>
                <w:b w:val="0"/>
                <w:webHidden/>
              </w:rPr>
              <w:fldChar w:fldCharType="begin"/>
            </w:r>
            <w:r w:rsidR="000B782F" w:rsidRPr="000B782F">
              <w:rPr>
                <w:b w:val="0"/>
                <w:webHidden/>
              </w:rPr>
              <w:instrText xml:space="preserve"> PAGEREF _Toc103676970 \h </w:instrText>
            </w:r>
            <w:r w:rsidR="000B782F" w:rsidRPr="000B782F">
              <w:rPr>
                <w:b w:val="0"/>
                <w:webHidden/>
              </w:rPr>
            </w:r>
            <w:r w:rsidR="000B782F" w:rsidRPr="000B782F">
              <w:rPr>
                <w:b w:val="0"/>
                <w:webHidden/>
              </w:rPr>
              <w:fldChar w:fldCharType="separate"/>
            </w:r>
            <w:r w:rsidR="001F4316">
              <w:rPr>
                <w:b w:val="0"/>
                <w:webHidden/>
              </w:rPr>
              <w:t>31</w:t>
            </w:r>
            <w:r w:rsidR="000B782F" w:rsidRPr="000B782F">
              <w:rPr>
                <w:b w:val="0"/>
                <w:webHidden/>
              </w:rPr>
              <w:fldChar w:fldCharType="end"/>
            </w:r>
          </w:hyperlink>
        </w:p>
        <w:p w14:paraId="26A433AA" w14:textId="70765F98" w:rsidR="000B782F" w:rsidRPr="000B782F" w:rsidRDefault="00000000" w:rsidP="000B782F">
          <w:pPr>
            <w:pStyle w:val="Sommario1"/>
            <w:rPr>
              <w:rFonts w:eastAsiaTheme="minorEastAsia"/>
              <w:lang w:eastAsia="it-IT"/>
            </w:rPr>
          </w:pPr>
          <w:hyperlink w:anchor="_Toc103676971" w:history="1">
            <w:r w:rsidR="000B782F" w:rsidRPr="000B782F">
              <w:rPr>
                <w:rStyle w:val="Collegamentoipertestuale"/>
                <w:b w:val="0"/>
              </w:rPr>
              <w:t>5.3.2</w:t>
            </w:r>
            <w:r w:rsidR="000B782F">
              <w:rPr>
                <w:rStyle w:val="Collegamentoipertestuale"/>
                <w:b w:val="0"/>
              </w:rPr>
              <w:t xml:space="preserve"> </w:t>
            </w:r>
            <w:r w:rsidR="000B782F" w:rsidRPr="000B782F">
              <w:rPr>
                <w:rStyle w:val="Collegamentoipertestuale"/>
                <w:b w:val="0"/>
              </w:rPr>
              <w:t>Recupero da altri soggetti contro garanti: Fincredit e Artigiancassa</w:t>
            </w:r>
            <w:r w:rsidR="000B782F" w:rsidRPr="000B782F">
              <w:rPr>
                <w:webHidden/>
              </w:rPr>
              <w:tab/>
            </w:r>
            <w:r w:rsidR="000B782F" w:rsidRPr="000B782F">
              <w:rPr>
                <w:b w:val="0"/>
                <w:webHidden/>
              </w:rPr>
              <w:fldChar w:fldCharType="begin"/>
            </w:r>
            <w:r w:rsidR="000B782F" w:rsidRPr="000B782F">
              <w:rPr>
                <w:b w:val="0"/>
                <w:webHidden/>
              </w:rPr>
              <w:instrText xml:space="preserve"> PAGEREF _Toc103676971 \h </w:instrText>
            </w:r>
            <w:r w:rsidR="000B782F" w:rsidRPr="000B782F">
              <w:rPr>
                <w:b w:val="0"/>
                <w:webHidden/>
              </w:rPr>
            </w:r>
            <w:r w:rsidR="000B782F" w:rsidRPr="000B782F">
              <w:rPr>
                <w:b w:val="0"/>
                <w:webHidden/>
              </w:rPr>
              <w:fldChar w:fldCharType="separate"/>
            </w:r>
            <w:r w:rsidR="001F4316">
              <w:rPr>
                <w:b w:val="0"/>
                <w:webHidden/>
              </w:rPr>
              <w:t>32</w:t>
            </w:r>
            <w:r w:rsidR="000B782F" w:rsidRPr="000B782F">
              <w:rPr>
                <w:b w:val="0"/>
                <w:webHidden/>
              </w:rPr>
              <w:fldChar w:fldCharType="end"/>
            </w:r>
          </w:hyperlink>
        </w:p>
        <w:p w14:paraId="045ED0EF" w14:textId="543936EA" w:rsidR="000B782F" w:rsidRPr="000B782F" w:rsidRDefault="00000000" w:rsidP="000B782F">
          <w:pPr>
            <w:pStyle w:val="Sommario1"/>
            <w:rPr>
              <w:rFonts w:eastAsiaTheme="minorEastAsia"/>
              <w:lang w:eastAsia="it-IT"/>
            </w:rPr>
          </w:pPr>
          <w:hyperlink w:anchor="_Toc103676972" w:history="1">
            <w:r w:rsidR="000B782F" w:rsidRPr="000B782F">
              <w:rPr>
                <w:rStyle w:val="Collegamentoipertestuale"/>
                <w:b w:val="0"/>
              </w:rPr>
              <w:t>5.3.3</w:t>
            </w:r>
            <w:r w:rsidR="000B782F">
              <w:rPr>
                <w:rStyle w:val="Collegamentoipertestuale"/>
                <w:b w:val="0"/>
              </w:rPr>
              <w:t xml:space="preserve"> </w:t>
            </w:r>
            <w:r w:rsidR="000B782F" w:rsidRPr="000B782F">
              <w:rPr>
                <w:rStyle w:val="Collegamentoipertestuale"/>
                <w:b w:val="0"/>
              </w:rPr>
              <w:t>Gestione write-off</w:t>
            </w:r>
            <w:r w:rsidR="000B782F" w:rsidRPr="000B782F">
              <w:rPr>
                <w:webHidden/>
              </w:rPr>
              <w:tab/>
            </w:r>
            <w:r w:rsidR="000B782F" w:rsidRPr="000B782F">
              <w:rPr>
                <w:b w:val="0"/>
                <w:webHidden/>
              </w:rPr>
              <w:fldChar w:fldCharType="begin"/>
            </w:r>
            <w:r w:rsidR="000B782F" w:rsidRPr="000B782F">
              <w:rPr>
                <w:b w:val="0"/>
                <w:webHidden/>
              </w:rPr>
              <w:instrText xml:space="preserve"> PAGEREF _Toc103676972 \h </w:instrText>
            </w:r>
            <w:r w:rsidR="000B782F" w:rsidRPr="000B782F">
              <w:rPr>
                <w:b w:val="0"/>
                <w:webHidden/>
              </w:rPr>
            </w:r>
            <w:r w:rsidR="000B782F" w:rsidRPr="000B782F">
              <w:rPr>
                <w:b w:val="0"/>
                <w:webHidden/>
              </w:rPr>
              <w:fldChar w:fldCharType="separate"/>
            </w:r>
            <w:r w:rsidR="001F4316">
              <w:rPr>
                <w:b w:val="0"/>
                <w:webHidden/>
              </w:rPr>
              <w:t>32</w:t>
            </w:r>
            <w:r w:rsidR="000B782F" w:rsidRPr="000B782F">
              <w:rPr>
                <w:b w:val="0"/>
                <w:webHidden/>
              </w:rPr>
              <w:fldChar w:fldCharType="end"/>
            </w:r>
          </w:hyperlink>
        </w:p>
        <w:p w14:paraId="448221F0" w14:textId="4290422F" w:rsidR="000B782F" w:rsidRPr="000B782F" w:rsidRDefault="00000000" w:rsidP="000B782F">
          <w:pPr>
            <w:pStyle w:val="Sommario1"/>
            <w:rPr>
              <w:rFonts w:eastAsiaTheme="minorEastAsia"/>
              <w:lang w:eastAsia="it-IT"/>
            </w:rPr>
          </w:pPr>
          <w:hyperlink w:anchor="_Toc103676973" w:history="1">
            <w:r w:rsidR="000B782F" w:rsidRPr="000B782F">
              <w:rPr>
                <w:rStyle w:val="Collegamentoipertestuale"/>
                <w:b w:val="0"/>
              </w:rPr>
              <w:t>5.3.4</w:t>
            </w:r>
            <w:r w:rsidR="000B782F">
              <w:rPr>
                <w:rStyle w:val="Collegamentoipertestuale"/>
                <w:b w:val="0"/>
              </w:rPr>
              <w:t xml:space="preserve"> </w:t>
            </w:r>
            <w:r w:rsidR="000B782F" w:rsidRPr="000B782F">
              <w:rPr>
                <w:rStyle w:val="Collegamentoipertestuale"/>
                <w:b w:val="0"/>
              </w:rPr>
              <w:t>Attività stragiudiziali e/o giudiziali (recuperi dall’impresa insolvente/garanti)</w:t>
            </w:r>
            <w:r w:rsidR="000B782F" w:rsidRPr="000B782F">
              <w:rPr>
                <w:webHidden/>
              </w:rPr>
              <w:tab/>
            </w:r>
            <w:r w:rsidR="000B782F" w:rsidRPr="000B782F">
              <w:rPr>
                <w:b w:val="0"/>
                <w:webHidden/>
              </w:rPr>
              <w:fldChar w:fldCharType="begin"/>
            </w:r>
            <w:r w:rsidR="000B782F" w:rsidRPr="000B782F">
              <w:rPr>
                <w:b w:val="0"/>
                <w:webHidden/>
              </w:rPr>
              <w:instrText xml:space="preserve"> PAGEREF _Toc103676973 \h </w:instrText>
            </w:r>
            <w:r w:rsidR="000B782F" w:rsidRPr="000B782F">
              <w:rPr>
                <w:b w:val="0"/>
                <w:webHidden/>
              </w:rPr>
            </w:r>
            <w:r w:rsidR="000B782F" w:rsidRPr="000B782F">
              <w:rPr>
                <w:b w:val="0"/>
                <w:webHidden/>
              </w:rPr>
              <w:fldChar w:fldCharType="separate"/>
            </w:r>
            <w:r w:rsidR="001F4316">
              <w:rPr>
                <w:b w:val="0"/>
                <w:webHidden/>
              </w:rPr>
              <w:t>35</w:t>
            </w:r>
            <w:r w:rsidR="000B782F" w:rsidRPr="000B782F">
              <w:rPr>
                <w:b w:val="0"/>
                <w:webHidden/>
              </w:rPr>
              <w:fldChar w:fldCharType="end"/>
            </w:r>
          </w:hyperlink>
        </w:p>
        <w:p w14:paraId="4F5CC81B" w14:textId="64290C3E" w:rsidR="000B782F" w:rsidRPr="000B782F" w:rsidRDefault="00000000" w:rsidP="000B782F">
          <w:pPr>
            <w:pStyle w:val="Sommario1"/>
            <w:rPr>
              <w:rFonts w:eastAsiaTheme="minorEastAsia"/>
              <w:lang w:eastAsia="it-IT"/>
            </w:rPr>
          </w:pPr>
          <w:hyperlink w:anchor="_Toc103676974" w:history="1">
            <w:r w:rsidR="000B782F" w:rsidRPr="000B782F">
              <w:rPr>
                <w:rStyle w:val="Collegamentoipertestuale"/>
                <w:b w:val="0"/>
              </w:rPr>
              <w:t>5.4</w:t>
            </w:r>
            <w:r w:rsidR="000B782F">
              <w:rPr>
                <w:rStyle w:val="Collegamentoipertestuale"/>
                <w:b w:val="0"/>
              </w:rPr>
              <w:t xml:space="preserve"> </w:t>
            </w:r>
            <w:r w:rsidR="000B782F" w:rsidRPr="000B782F">
              <w:rPr>
                <w:rStyle w:val="Collegamentoipertestuale"/>
                <w:b w:val="0"/>
              </w:rPr>
              <w:t>Garanzie escusse</w:t>
            </w:r>
            <w:r w:rsidR="000B782F" w:rsidRPr="000B782F">
              <w:rPr>
                <w:webHidden/>
              </w:rPr>
              <w:tab/>
            </w:r>
            <w:r w:rsidR="000B782F" w:rsidRPr="000B782F">
              <w:rPr>
                <w:b w:val="0"/>
                <w:webHidden/>
              </w:rPr>
              <w:fldChar w:fldCharType="begin"/>
            </w:r>
            <w:r w:rsidR="000B782F" w:rsidRPr="000B782F">
              <w:rPr>
                <w:b w:val="0"/>
                <w:webHidden/>
              </w:rPr>
              <w:instrText xml:space="preserve"> PAGEREF _Toc103676974 \h </w:instrText>
            </w:r>
            <w:r w:rsidR="000B782F" w:rsidRPr="000B782F">
              <w:rPr>
                <w:b w:val="0"/>
                <w:webHidden/>
              </w:rPr>
            </w:r>
            <w:r w:rsidR="000B782F" w:rsidRPr="000B782F">
              <w:rPr>
                <w:b w:val="0"/>
                <w:webHidden/>
              </w:rPr>
              <w:fldChar w:fldCharType="separate"/>
            </w:r>
            <w:r w:rsidR="001F4316">
              <w:rPr>
                <w:b w:val="0"/>
                <w:webHidden/>
              </w:rPr>
              <w:t>36</w:t>
            </w:r>
            <w:r w:rsidR="000B782F" w:rsidRPr="000B782F">
              <w:rPr>
                <w:b w:val="0"/>
                <w:webHidden/>
              </w:rPr>
              <w:fldChar w:fldCharType="end"/>
            </w:r>
          </w:hyperlink>
        </w:p>
        <w:p w14:paraId="35759E6F" w14:textId="249F3E69" w:rsidR="000B782F" w:rsidRPr="000B782F" w:rsidRDefault="00000000" w:rsidP="000B782F">
          <w:pPr>
            <w:pStyle w:val="Sommario1"/>
            <w:rPr>
              <w:rFonts w:eastAsiaTheme="minorEastAsia"/>
              <w:lang w:eastAsia="it-IT"/>
            </w:rPr>
          </w:pPr>
          <w:hyperlink w:anchor="_Toc103676975" w:history="1">
            <w:r w:rsidR="000B782F" w:rsidRPr="000B782F">
              <w:rPr>
                <w:rStyle w:val="Collegamentoipertestuale"/>
                <w:b w:val="0"/>
              </w:rPr>
              <w:t>5.4.1</w:t>
            </w:r>
            <w:r w:rsidR="000B782F">
              <w:rPr>
                <w:rStyle w:val="Collegamentoipertestuale"/>
                <w:b w:val="0"/>
              </w:rPr>
              <w:t xml:space="preserve"> </w:t>
            </w:r>
            <w:r w:rsidR="000B782F" w:rsidRPr="000B782F">
              <w:rPr>
                <w:rStyle w:val="Collegamentoipertestuale"/>
                <w:b w:val="0"/>
              </w:rPr>
              <w:t>Contestazione della banca</w:t>
            </w:r>
            <w:r w:rsidR="000B782F" w:rsidRPr="000B782F">
              <w:rPr>
                <w:webHidden/>
              </w:rPr>
              <w:tab/>
            </w:r>
            <w:r w:rsidR="000B782F" w:rsidRPr="000B782F">
              <w:rPr>
                <w:b w:val="0"/>
                <w:webHidden/>
              </w:rPr>
              <w:fldChar w:fldCharType="begin"/>
            </w:r>
            <w:r w:rsidR="000B782F" w:rsidRPr="000B782F">
              <w:rPr>
                <w:b w:val="0"/>
                <w:webHidden/>
              </w:rPr>
              <w:instrText xml:space="preserve"> PAGEREF _Toc103676975 \h </w:instrText>
            </w:r>
            <w:r w:rsidR="000B782F" w:rsidRPr="000B782F">
              <w:rPr>
                <w:b w:val="0"/>
                <w:webHidden/>
              </w:rPr>
            </w:r>
            <w:r w:rsidR="000B782F" w:rsidRPr="000B782F">
              <w:rPr>
                <w:b w:val="0"/>
                <w:webHidden/>
              </w:rPr>
              <w:fldChar w:fldCharType="separate"/>
            </w:r>
            <w:r w:rsidR="001F4316">
              <w:rPr>
                <w:b w:val="0"/>
                <w:webHidden/>
              </w:rPr>
              <w:t>38</w:t>
            </w:r>
            <w:r w:rsidR="000B782F" w:rsidRPr="000B782F">
              <w:rPr>
                <w:b w:val="0"/>
                <w:webHidden/>
              </w:rPr>
              <w:fldChar w:fldCharType="end"/>
            </w:r>
          </w:hyperlink>
        </w:p>
        <w:p w14:paraId="7C4BCE01" w14:textId="45CB4C5E" w:rsidR="000B782F" w:rsidRPr="000B782F" w:rsidRDefault="00000000" w:rsidP="000B782F">
          <w:pPr>
            <w:pStyle w:val="Sommario1"/>
            <w:rPr>
              <w:rFonts w:eastAsiaTheme="minorEastAsia"/>
              <w:lang w:eastAsia="it-IT"/>
            </w:rPr>
          </w:pPr>
          <w:hyperlink w:anchor="_Toc103676976" w:history="1">
            <w:r w:rsidR="000B782F" w:rsidRPr="000B782F">
              <w:rPr>
                <w:rStyle w:val="Collegamentoipertestuale"/>
                <w:b w:val="0"/>
              </w:rPr>
              <w:t>5.4.2</w:t>
            </w:r>
            <w:r w:rsidR="000B782F">
              <w:rPr>
                <w:rStyle w:val="Collegamentoipertestuale"/>
                <w:b w:val="0"/>
              </w:rPr>
              <w:t xml:space="preserve"> </w:t>
            </w:r>
            <w:r w:rsidR="000B782F" w:rsidRPr="000B782F">
              <w:rPr>
                <w:rStyle w:val="Collegamentoipertestuale"/>
                <w:b w:val="0"/>
              </w:rPr>
              <w:t>Manifestazione dell’escussione</w:t>
            </w:r>
            <w:r w:rsidR="000B782F" w:rsidRPr="000B782F">
              <w:rPr>
                <w:webHidden/>
              </w:rPr>
              <w:tab/>
            </w:r>
            <w:r w:rsidR="000B782F" w:rsidRPr="000B782F">
              <w:rPr>
                <w:b w:val="0"/>
                <w:webHidden/>
              </w:rPr>
              <w:fldChar w:fldCharType="begin"/>
            </w:r>
            <w:r w:rsidR="000B782F" w:rsidRPr="000B782F">
              <w:rPr>
                <w:b w:val="0"/>
                <w:webHidden/>
              </w:rPr>
              <w:instrText xml:space="preserve"> PAGEREF _Toc103676976 \h </w:instrText>
            </w:r>
            <w:r w:rsidR="000B782F" w:rsidRPr="000B782F">
              <w:rPr>
                <w:b w:val="0"/>
                <w:webHidden/>
              </w:rPr>
            </w:r>
            <w:r w:rsidR="000B782F" w:rsidRPr="000B782F">
              <w:rPr>
                <w:b w:val="0"/>
                <w:webHidden/>
              </w:rPr>
              <w:fldChar w:fldCharType="separate"/>
            </w:r>
            <w:r w:rsidR="001F4316">
              <w:rPr>
                <w:b w:val="0"/>
                <w:webHidden/>
              </w:rPr>
              <w:t>39</w:t>
            </w:r>
            <w:r w:rsidR="000B782F" w:rsidRPr="000B782F">
              <w:rPr>
                <w:b w:val="0"/>
                <w:webHidden/>
              </w:rPr>
              <w:fldChar w:fldCharType="end"/>
            </w:r>
          </w:hyperlink>
        </w:p>
        <w:p w14:paraId="032AF9B9" w14:textId="09C8EAC0" w:rsidR="000B782F" w:rsidRPr="000B782F" w:rsidRDefault="00000000" w:rsidP="000B782F">
          <w:pPr>
            <w:pStyle w:val="Sommario1"/>
            <w:rPr>
              <w:rFonts w:eastAsiaTheme="minorEastAsia"/>
              <w:lang w:eastAsia="it-IT"/>
            </w:rPr>
          </w:pPr>
          <w:hyperlink w:anchor="_Toc103676977" w:history="1">
            <w:r w:rsidR="000B782F" w:rsidRPr="000B782F">
              <w:rPr>
                <w:rStyle w:val="Collegamentoipertestuale"/>
                <w:b w:val="0"/>
              </w:rPr>
              <w:t>6.</w:t>
            </w:r>
            <w:r w:rsidR="000B782F">
              <w:rPr>
                <w:rStyle w:val="Collegamentoipertestuale"/>
                <w:b w:val="0"/>
              </w:rPr>
              <w:t xml:space="preserve"> </w:t>
            </w:r>
            <w:r w:rsidR="000B782F" w:rsidRPr="000B782F">
              <w:rPr>
                <w:rStyle w:val="Collegamentoipertestuale"/>
                <w:b w:val="0"/>
              </w:rPr>
              <w:t>Gestione partite anomale deteriorate in presenza di agevolazione del Fondo di Garanzia</w:t>
            </w:r>
            <w:r w:rsidR="000B782F" w:rsidRPr="000B782F">
              <w:rPr>
                <w:webHidden/>
              </w:rPr>
              <w:tab/>
            </w:r>
            <w:r w:rsidR="000B782F" w:rsidRPr="000B782F">
              <w:rPr>
                <w:b w:val="0"/>
                <w:webHidden/>
              </w:rPr>
              <w:fldChar w:fldCharType="begin"/>
            </w:r>
            <w:r w:rsidR="000B782F" w:rsidRPr="000B782F">
              <w:rPr>
                <w:b w:val="0"/>
                <w:webHidden/>
              </w:rPr>
              <w:instrText xml:space="preserve"> PAGEREF _Toc103676977 \h </w:instrText>
            </w:r>
            <w:r w:rsidR="000B782F" w:rsidRPr="000B782F">
              <w:rPr>
                <w:b w:val="0"/>
                <w:webHidden/>
              </w:rPr>
            </w:r>
            <w:r w:rsidR="000B782F" w:rsidRPr="000B782F">
              <w:rPr>
                <w:b w:val="0"/>
                <w:webHidden/>
              </w:rPr>
              <w:fldChar w:fldCharType="separate"/>
            </w:r>
            <w:r w:rsidR="001F4316">
              <w:rPr>
                <w:b w:val="0"/>
                <w:webHidden/>
              </w:rPr>
              <w:t>39</w:t>
            </w:r>
            <w:r w:rsidR="000B782F" w:rsidRPr="000B782F">
              <w:rPr>
                <w:b w:val="0"/>
                <w:webHidden/>
              </w:rPr>
              <w:fldChar w:fldCharType="end"/>
            </w:r>
          </w:hyperlink>
        </w:p>
        <w:p w14:paraId="22BADD57" w14:textId="3D027632" w:rsidR="000B782F" w:rsidRPr="000B782F" w:rsidRDefault="00000000" w:rsidP="000B782F">
          <w:pPr>
            <w:pStyle w:val="Sommario1"/>
            <w:rPr>
              <w:rFonts w:eastAsiaTheme="minorEastAsia"/>
              <w:lang w:eastAsia="it-IT"/>
            </w:rPr>
          </w:pPr>
          <w:hyperlink w:anchor="_Toc103676978" w:history="1">
            <w:r w:rsidR="000B782F" w:rsidRPr="000B782F">
              <w:rPr>
                <w:rStyle w:val="Collegamentoipertestuale"/>
                <w:b w:val="0"/>
                <w:lang w:eastAsia="ar-SA"/>
              </w:rPr>
              <w:t>7.</w:t>
            </w:r>
            <w:r w:rsidR="000B782F">
              <w:rPr>
                <w:rStyle w:val="Collegamentoipertestuale"/>
                <w:b w:val="0"/>
                <w:lang w:eastAsia="ar-SA"/>
              </w:rPr>
              <w:t xml:space="preserve"> </w:t>
            </w:r>
            <w:r w:rsidR="000B782F" w:rsidRPr="000B782F">
              <w:rPr>
                <w:rStyle w:val="Collegamentoipertestuale"/>
                <w:b w:val="0"/>
                <w:lang w:eastAsia="ar-SA"/>
              </w:rPr>
              <w:t>Rischio di liquidità operativa su garanzie</w:t>
            </w:r>
            <w:r w:rsidR="000B782F" w:rsidRPr="000B782F">
              <w:rPr>
                <w:webHidden/>
              </w:rPr>
              <w:tab/>
            </w:r>
            <w:r w:rsidR="000B782F" w:rsidRPr="000B782F">
              <w:rPr>
                <w:b w:val="0"/>
                <w:webHidden/>
              </w:rPr>
              <w:fldChar w:fldCharType="begin"/>
            </w:r>
            <w:r w:rsidR="000B782F" w:rsidRPr="000B782F">
              <w:rPr>
                <w:b w:val="0"/>
                <w:webHidden/>
              </w:rPr>
              <w:instrText xml:space="preserve"> PAGEREF _Toc103676978 \h </w:instrText>
            </w:r>
            <w:r w:rsidR="000B782F" w:rsidRPr="000B782F">
              <w:rPr>
                <w:b w:val="0"/>
                <w:webHidden/>
              </w:rPr>
            </w:r>
            <w:r w:rsidR="000B782F" w:rsidRPr="000B782F">
              <w:rPr>
                <w:b w:val="0"/>
                <w:webHidden/>
              </w:rPr>
              <w:fldChar w:fldCharType="separate"/>
            </w:r>
            <w:r w:rsidR="001F4316">
              <w:rPr>
                <w:b w:val="0"/>
                <w:webHidden/>
              </w:rPr>
              <w:t>41</w:t>
            </w:r>
            <w:r w:rsidR="000B782F" w:rsidRPr="000B782F">
              <w:rPr>
                <w:b w:val="0"/>
                <w:webHidden/>
              </w:rPr>
              <w:fldChar w:fldCharType="end"/>
            </w:r>
          </w:hyperlink>
        </w:p>
        <w:p w14:paraId="75CA0FBF" w14:textId="392E8ECB" w:rsidR="000B782F" w:rsidRPr="000B782F" w:rsidRDefault="00000000" w:rsidP="000B782F">
          <w:pPr>
            <w:pStyle w:val="Sommario1"/>
            <w:rPr>
              <w:rFonts w:eastAsiaTheme="minorEastAsia"/>
              <w:lang w:eastAsia="it-IT"/>
            </w:rPr>
          </w:pPr>
          <w:hyperlink w:anchor="_Toc103676979" w:history="1">
            <w:r w:rsidR="000B782F" w:rsidRPr="000B782F">
              <w:rPr>
                <w:rStyle w:val="Collegamentoipertestuale"/>
                <w:b w:val="0"/>
              </w:rPr>
              <w:t>8.</w:t>
            </w:r>
            <w:r w:rsidR="000B782F">
              <w:rPr>
                <w:rStyle w:val="Collegamentoipertestuale"/>
                <w:b w:val="0"/>
              </w:rPr>
              <w:t xml:space="preserve"> </w:t>
            </w:r>
            <w:r w:rsidR="000B782F" w:rsidRPr="000B782F">
              <w:rPr>
                <w:rStyle w:val="Collegamentoipertestuale"/>
                <w:b w:val="0"/>
              </w:rPr>
              <w:t>Gestione Fondo di prevenzione del fenomeno dell’usura - art. 15 L. 108/1996</w:t>
            </w:r>
            <w:r w:rsidR="000B782F" w:rsidRPr="000B782F">
              <w:rPr>
                <w:webHidden/>
              </w:rPr>
              <w:tab/>
            </w:r>
            <w:r w:rsidR="000B782F" w:rsidRPr="000B782F">
              <w:rPr>
                <w:b w:val="0"/>
                <w:webHidden/>
              </w:rPr>
              <w:fldChar w:fldCharType="begin"/>
            </w:r>
            <w:r w:rsidR="000B782F" w:rsidRPr="000B782F">
              <w:rPr>
                <w:b w:val="0"/>
                <w:webHidden/>
              </w:rPr>
              <w:instrText xml:space="preserve"> PAGEREF _Toc103676979 \h </w:instrText>
            </w:r>
            <w:r w:rsidR="000B782F" w:rsidRPr="000B782F">
              <w:rPr>
                <w:b w:val="0"/>
                <w:webHidden/>
              </w:rPr>
            </w:r>
            <w:r w:rsidR="000B782F" w:rsidRPr="000B782F">
              <w:rPr>
                <w:b w:val="0"/>
                <w:webHidden/>
              </w:rPr>
              <w:fldChar w:fldCharType="separate"/>
            </w:r>
            <w:r w:rsidR="001F4316">
              <w:rPr>
                <w:b w:val="0"/>
                <w:webHidden/>
              </w:rPr>
              <w:t>43</w:t>
            </w:r>
            <w:r w:rsidR="000B782F" w:rsidRPr="000B782F">
              <w:rPr>
                <w:b w:val="0"/>
                <w:webHidden/>
              </w:rPr>
              <w:fldChar w:fldCharType="end"/>
            </w:r>
          </w:hyperlink>
        </w:p>
        <w:p w14:paraId="7EB67620" w14:textId="012FA24C" w:rsidR="005B2E13" w:rsidRPr="000B782F" w:rsidRDefault="00386056" w:rsidP="00AE5007">
          <w:pPr>
            <w:rPr>
              <w:rFonts w:ascii="Times New Roman" w:hAnsi="Times New Roman" w:cs="Times New Roman"/>
              <w:sz w:val="24"/>
              <w:szCs w:val="24"/>
              <w:lang w:val="it-IT"/>
            </w:rPr>
          </w:pPr>
          <w:r w:rsidRPr="000B782F">
            <w:rPr>
              <w:rFonts w:cstheme="minorHAnsi"/>
              <w:bCs/>
              <w:noProof/>
              <w:lang w:val="it-IT"/>
            </w:rPr>
            <w:lastRenderedPageBreak/>
            <w:fldChar w:fldCharType="end"/>
          </w:r>
        </w:p>
      </w:sdtContent>
    </w:sdt>
    <w:p w14:paraId="78A2C81D" w14:textId="77777777" w:rsidR="00641EDB" w:rsidRPr="000B782F" w:rsidRDefault="002D18A9" w:rsidP="00FC0E46">
      <w:pPr>
        <w:pStyle w:val="Titolo1"/>
        <w:numPr>
          <w:ilvl w:val="0"/>
          <w:numId w:val="4"/>
        </w:numPr>
        <w:spacing w:before="120" w:after="240"/>
        <w:ind w:left="714" w:hanging="357"/>
        <w:jc w:val="both"/>
        <w:rPr>
          <w:rFonts w:ascii="Times New Roman" w:hAnsi="Times New Roman" w:cs="Times New Roman"/>
          <w:b/>
          <w:color w:val="000000" w:themeColor="text1"/>
          <w:sz w:val="24"/>
          <w:szCs w:val="24"/>
          <w:lang w:val="it-IT"/>
        </w:rPr>
      </w:pPr>
      <w:bookmarkStart w:id="0" w:name="_Toc66439530"/>
      <w:bookmarkStart w:id="1" w:name="_Toc103676946"/>
      <w:r w:rsidRPr="000B782F">
        <w:rPr>
          <w:rFonts w:ascii="Times New Roman" w:hAnsi="Times New Roman" w:cs="Times New Roman"/>
          <w:b/>
          <w:color w:val="000000" w:themeColor="text1"/>
          <w:sz w:val="24"/>
          <w:szCs w:val="24"/>
          <w:lang w:val="it-IT"/>
        </w:rPr>
        <w:t>Premessa e obiettivi del documento</w:t>
      </w:r>
      <w:bookmarkEnd w:id="0"/>
      <w:bookmarkEnd w:id="1"/>
    </w:p>
    <w:p w14:paraId="17E3E790" w14:textId="77777777" w:rsidR="009E7E64" w:rsidRPr="000B782F" w:rsidRDefault="009E7E64" w:rsidP="00202EFB">
      <w:pPr>
        <w:spacing w:after="12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La normativa di vigilanza individua nel processo di classificazione e di valutazione una fase importante del processo di gestione del credito</w:t>
      </w:r>
      <w:r w:rsidR="004C3955" w:rsidRPr="000B782F">
        <w:rPr>
          <w:rFonts w:ascii="Times New Roman" w:hAnsi="Times New Roman" w:cs="Times New Roman"/>
          <w:sz w:val="24"/>
          <w:szCs w:val="24"/>
          <w:lang w:val="it-IT"/>
        </w:rPr>
        <w:t>;</w:t>
      </w:r>
      <w:r w:rsidRPr="000B782F">
        <w:rPr>
          <w:rFonts w:ascii="Times New Roman" w:eastAsia="Arial Unicode MS" w:hAnsi="Times New Roman" w:cs="Times New Roman"/>
          <w:bCs/>
          <w:sz w:val="24"/>
          <w:szCs w:val="24"/>
          <w:lang w:val="it-IT"/>
        </w:rPr>
        <w:t xml:space="preserve"> g</w:t>
      </w:r>
      <w:r w:rsidRPr="000B782F">
        <w:rPr>
          <w:rFonts w:ascii="Times New Roman" w:hAnsi="Times New Roman" w:cs="Times New Roman"/>
          <w:sz w:val="24"/>
          <w:szCs w:val="24"/>
          <w:lang w:val="it-IT"/>
        </w:rPr>
        <w:t>li intermediari finanziari devono essere in grado di valutare e segnalare</w:t>
      </w:r>
      <w:r w:rsidR="004C3955"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w:t>
      </w:r>
      <w:r w:rsidR="004C3955" w:rsidRPr="000B782F">
        <w:rPr>
          <w:rFonts w:ascii="Times New Roman" w:hAnsi="Times New Roman" w:cs="Times New Roman"/>
          <w:sz w:val="24"/>
          <w:szCs w:val="24"/>
          <w:lang w:val="it-IT"/>
        </w:rPr>
        <w:t xml:space="preserve">autonomamente, </w:t>
      </w:r>
      <w:r w:rsidRPr="000B782F">
        <w:rPr>
          <w:rFonts w:ascii="Times New Roman" w:hAnsi="Times New Roman" w:cs="Times New Roman"/>
          <w:sz w:val="24"/>
          <w:szCs w:val="24"/>
          <w:lang w:val="it-IT"/>
        </w:rPr>
        <w:t xml:space="preserve">la qualità del credito del proprio portafoglio. </w:t>
      </w:r>
    </w:p>
    <w:p w14:paraId="1D374FDD" w14:textId="635373CA" w:rsidR="00510174" w:rsidRPr="000B782F" w:rsidRDefault="00510174" w:rsidP="00510174">
      <w:pPr>
        <w:spacing w:line="360" w:lineRule="auto"/>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A seguito degli aggiornamenti normativi introdotti dal principio contabile </w:t>
      </w:r>
      <w:r w:rsidRPr="000B782F">
        <w:rPr>
          <w:rFonts w:ascii="Times New Roman" w:hAnsi="Times New Roman" w:cs="Times New Roman"/>
          <w:i/>
          <w:sz w:val="24"/>
          <w:szCs w:val="24"/>
          <w:lang w:val="it-IT"/>
        </w:rPr>
        <w:t xml:space="preserve">International </w:t>
      </w:r>
      <w:r w:rsidR="00961F19" w:rsidRPr="000B782F">
        <w:rPr>
          <w:rFonts w:ascii="Times New Roman" w:hAnsi="Times New Roman" w:cs="Times New Roman"/>
          <w:i/>
          <w:sz w:val="24"/>
          <w:szCs w:val="24"/>
          <w:lang w:val="it-IT"/>
        </w:rPr>
        <w:t>Fi</w:t>
      </w:r>
      <w:r w:rsidRPr="000B782F">
        <w:rPr>
          <w:rFonts w:ascii="Times New Roman" w:hAnsi="Times New Roman" w:cs="Times New Roman"/>
          <w:i/>
          <w:sz w:val="24"/>
          <w:szCs w:val="24"/>
          <w:lang w:val="it-IT"/>
        </w:rPr>
        <w:t xml:space="preserve">nancial </w:t>
      </w:r>
      <w:r w:rsidR="00961F19" w:rsidRPr="000B782F">
        <w:rPr>
          <w:rFonts w:ascii="Times New Roman" w:hAnsi="Times New Roman" w:cs="Times New Roman"/>
          <w:i/>
          <w:sz w:val="24"/>
          <w:szCs w:val="24"/>
          <w:lang w:val="it-IT"/>
        </w:rPr>
        <w:t>Re</w:t>
      </w:r>
      <w:r w:rsidRPr="000B782F">
        <w:rPr>
          <w:rFonts w:ascii="Times New Roman" w:hAnsi="Times New Roman" w:cs="Times New Roman"/>
          <w:i/>
          <w:sz w:val="24"/>
          <w:szCs w:val="24"/>
          <w:lang w:val="it-IT"/>
        </w:rPr>
        <w:t xml:space="preserve">porting </w:t>
      </w:r>
      <w:r w:rsidR="00961F19" w:rsidRPr="000B782F">
        <w:rPr>
          <w:rFonts w:ascii="Times New Roman" w:hAnsi="Times New Roman" w:cs="Times New Roman"/>
          <w:i/>
          <w:sz w:val="24"/>
          <w:szCs w:val="24"/>
          <w:lang w:val="it-IT"/>
        </w:rPr>
        <w:t>S</w:t>
      </w:r>
      <w:r w:rsidRPr="000B782F">
        <w:rPr>
          <w:rFonts w:ascii="Times New Roman" w:hAnsi="Times New Roman" w:cs="Times New Roman"/>
          <w:i/>
          <w:sz w:val="24"/>
          <w:szCs w:val="24"/>
          <w:lang w:val="it-IT"/>
        </w:rPr>
        <w:t>tandard</w:t>
      </w:r>
      <w:r w:rsidRPr="000B782F">
        <w:rPr>
          <w:rFonts w:ascii="Times New Roman" w:hAnsi="Times New Roman" w:cs="Times New Roman"/>
          <w:sz w:val="24"/>
          <w:szCs w:val="24"/>
          <w:lang w:val="it-IT"/>
        </w:rPr>
        <w:t xml:space="preserve"> 9 (IFRS9), per la classificazione dei finanziamenti concessi e delle garanzie rilasciate negli stage previsti dal nuovo standard contabile, le esposizioni creditizie vengono ricondotte nelle categorie:</w:t>
      </w:r>
    </w:p>
    <w:p w14:paraId="6DFF8EE0" w14:textId="77777777" w:rsidR="00510174" w:rsidRPr="000B782F" w:rsidRDefault="00510174" w:rsidP="00510174">
      <w:pPr>
        <w:pStyle w:val="Paragrafoelenco"/>
        <w:numPr>
          <w:ilvl w:val="0"/>
          <w:numId w:val="1"/>
        </w:numPr>
        <w:spacing w:after="200" w:line="360" w:lineRule="auto"/>
        <w:jc w:val="both"/>
        <w:rPr>
          <w:rFonts w:ascii="Times New Roman" w:hAnsi="Times New Roman" w:cs="Times New Roman"/>
          <w:sz w:val="24"/>
          <w:szCs w:val="24"/>
          <w:lang w:val="it-IT"/>
        </w:rPr>
      </w:pPr>
      <w:proofErr w:type="spellStart"/>
      <w:r w:rsidRPr="000B782F">
        <w:rPr>
          <w:rFonts w:ascii="Times New Roman" w:hAnsi="Times New Roman" w:cs="Times New Roman"/>
          <w:i/>
          <w:sz w:val="24"/>
          <w:szCs w:val="24"/>
          <w:lang w:val="it-IT"/>
        </w:rPr>
        <w:t>Performing</w:t>
      </w:r>
      <w:proofErr w:type="spellEnd"/>
      <w:r w:rsidRPr="000B782F">
        <w:rPr>
          <w:rFonts w:ascii="Times New Roman" w:hAnsi="Times New Roman" w:cs="Times New Roman"/>
          <w:sz w:val="24"/>
          <w:szCs w:val="24"/>
          <w:lang w:val="it-IT"/>
        </w:rPr>
        <w:t xml:space="preserve">, ovvero esposizioni in </w:t>
      </w:r>
      <w:r w:rsidRPr="000B782F">
        <w:rPr>
          <w:rFonts w:ascii="Times New Roman" w:hAnsi="Times New Roman" w:cs="Times New Roman"/>
          <w:i/>
          <w:sz w:val="24"/>
          <w:szCs w:val="24"/>
          <w:lang w:val="it-IT"/>
        </w:rPr>
        <w:t>bonis</w:t>
      </w:r>
      <w:r w:rsidRPr="000B782F">
        <w:rPr>
          <w:rFonts w:ascii="Times New Roman" w:hAnsi="Times New Roman" w:cs="Times New Roman"/>
          <w:sz w:val="24"/>
          <w:szCs w:val="24"/>
          <w:lang w:val="it-IT"/>
        </w:rPr>
        <w:t xml:space="preserve"> performanti (c.d. stage 1);</w:t>
      </w:r>
    </w:p>
    <w:p w14:paraId="00190D0F" w14:textId="77777777" w:rsidR="00510174" w:rsidRPr="000B782F" w:rsidRDefault="00510174" w:rsidP="00510174">
      <w:pPr>
        <w:pStyle w:val="Paragrafoelenco"/>
        <w:numPr>
          <w:ilvl w:val="0"/>
          <w:numId w:val="1"/>
        </w:numPr>
        <w:spacing w:after="200" w:line="360" w:lineRule="auto"/>
        <w:jc w:val="both"/>
        <w:rPr>
          <w:rFonts w:ascii="Times New Roman" w:hAnsi="Times New Roman" w:cs="Times New Roman"/>
          <w:sz w:val="24"/>
          <w:szCs w:val="24"/>
          <w:lang w:val="it-IT"/>
        </w:rPr>
      </w:pPr>
      <w:proofErr w:type="spellStart"/>
      <w:r w:rsidRPr="000B782F">
        <w:rPr>
          <w:rFonts w:ascii="Times New Roman" w:hAnsi="Times New Roman" w:cs="Times New Roman"/>
          <w:i/>
          <w:sz w:val="24"/>
          <w:szCs w:val="24"/>
          <w:lang w:val="it-IT"/>
        </w:rPr>
        <w:t>Underperforming</w:t>
      </w:r>
      <w:proofErr w:type="spellEnd"/>
      <w:r w:rsidRPr="000B782F">
        <w:rPr>
          <w:rFonts w:ascii="Times New Roman" w:hAnsi="Times New Roman" w:cs="Times New Roman"/>
          <w:sz w:val="24"/>
          <w:szCs w:val="24"/>
          <w:lang w:val="it-IT"/>
        </w:rPr>
        <w:t xml:space="preserve">, ovvero esposizioni in </w:t>
      </w:r>
      <w:r w:rsidRPr="000B782F">
        <w:rPr>
          <w:rFonts w:ascii="Times New Roman" w:hAnsi="Times New Roman" w:cs="Times New Roman"/>
          <w:i/>
          <w:sz w:val="24"/>
          <w:szCs w:val="24"/>
          <w:lang w:val="it-IT"/>
        </w:rPr>
        <w:t>bonis</w:t>
      </w:r>
      <w:r w:rsidRPr="000B782F">
        <w:rPr>
          <w:rFonts w:ascii="Times New Roman" w:hAnsi="Times New Roman" w:cs="Times New Roman"/>
          <w:sz w:val="24"/>
          <w:szCs w:val="24"/>
          <w:lang w:val="it-IT"/>
        </w:rPr>
        <w:t xml:space="preserve"> sotto performanti (c.d. stage 2);</w:t>
      </w:r>
    </w:p>
    <w:p w14:paraId="5C16984B" w14:textId="77777777" w:rsidR="00510174" w:rsidRPr="000B782F" w:rsidRDefault="00510174" w:rsidP="00510174">
      <w:pPr>
        <w:pStyle w:val="Paragrafoelenco"/>
        <w:numPr>
          <w:ilvl w:val="0"/>
          <w:numId w:val="1"/>
        </w:numPr>
        <w:spacing w:after="200" w:line="360" w:lineRule="auto"/>
        <w:jc w:val="both"/>
        <w:rPr>
          <w:rFonts w:ascii="Times New Roman" w:hAnsi="Times New Roman" w:cs="Times New Roman"/>
          <w:sz w:val="24"/>
          <w:szCs w:val="24"/>
          <w:lang w:val="it-IT"/>
        </w:rPr>
      </w:pPr>
      <w:r w:rsidRPr="000B782F">
        <w:rPr>
          <w:rFonts w:ascii="Times New Roman" w:hAnsi="Times New Roman" w:cs="Times New Roman"/>
          <w:i/>
          <w:sz w:val="24"/>
          <w:szCs w:val="24"/>
          <w:lang w:val="it-IT"/>
        </w:rPr>
        <w:t xml:space="preserve">Non </w:t>
      </w:r>
      <w:proofErr w:type="spellStart"/>
      <w:r w:rsidRPr="000B782F">
        <w:rPr>
          <w:rFonts w:ascii="Times New Roman" w:hAnsi="Times New Roman" w:cs="Times New Roman"/>
          <w:i/>
          <w:sz w:val="24"/>
          <w:szCs w:val="24"/>
          <w:lang w:val="it-IT"/>
        </w:rPr>
        <w:t>Performing</w:t>
      </w:r>
      <w:proofErr w:type="spellEnd"/>
      <w:r w:rsidRPr="000B782F">
        <w:rPr>
          <w:rFonts w:ascii="Times New Roman" w:hAnsi="Times New Roman" w:cs="Times New Roman"/>
          <w:sz w:val="24"/>
          <w:szCs w:val="24"/>
          <w:lang w:val="it-IT"/>
        </w:rPr>
        <w:t>, ovvero esposizioni scadute/sconfinate da più di 90 giorni o per le quali non si ritiene che vengano ripagate senza l’escussione di un collaterale, quali scaduto deteriorato, inadempienza probabile e sofferenza di firma (c.d. stage 3).</w:t>
      </w:r>
    </w:p>
    <w:p w14:paraId="69DD56A7" w14:textId="77777777" w:rsidR="009E7E64" w:rsidRPr="000B782F" w:rsidRDefault="009E7E64" w:rsidP="00202EFB">
      <w:pPr>
        <w:spacing w:after="120" w:line="360" w:lineRule="auto"/>
        <w:jc w:val="both"/>
        <w:rPr>
          <w:rFonts w:ascii="Times New Roman" w:eastAsia="Arial Unicode MS" w:hAnsi="Times New Roman" w:cs="Times New Roman"/>
          <w:bCs/>
          <w:sz w:val="24"/>
          <w:szCs w:val="24"/>
          <w:lang w:val="it-IT"/>
        </w:rPr>
      </w:pPr>
      <w:r w:rsidRPr="000B782F">
        <w:rPr>
          <w:rFonts w:ascii="Times New Roman" w:hAnsi="Times New Roman" w:cs="Times New Roman"/>
          <w:sz w:val="24"/>
          <w:szCs w:val="24"/>
          <w:lang w:val="it-IT"/>
        </w:rPr>
        <w:t>Confeserfidi si è dotato:</w:t>
      </w:r>
    </w:p>
    <w:p w14:paraId="6B52313D" w14:textId="77777777" w:rsidR="009E7E64" w:rsidRPr="000B782F" w:rsidRDefault="009E7E64" w:rsidP="00FC0E46">
      <w:pPr>
        <w:pStyle w:val="Paragrafoelenco"/>
        <w:numPr>
          <w:ilvl w:val="0"/>
          <w:numId w:val="5"/>
        </w:numPr>
        <w:spacing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di processi di classificazione e di valutazione del rischio di credito</w:t>
      </w:r>
      <w:r w:rsidR="0000282C" w:rsidRPr="000B782F">
        <w:rPr>
          <w:rFonts w:ascii="Times New Roman" w:hAnsi="Times New Roman" w:cs="Times New Roman"/>
          <w:sz w:val="24"/>
          <w:szCs w:val="24"/>
          <w:lang w:val="it-IT"/>
        </w:rPr>
        <w:t>;</w:t>
      </w:r>
    </w:p>
    <w:p w14:paraId="4B37D291" w14:textId="1D7C3940" w:rsidR="004C3955" w:rsidRPr="000B782F" w:rsidRDefault="009E7E64" w:rsidP="004C3955">
      <w:pPr>
        <w:pStyle w:val="Paragrafoelenco"/>
        <w:numPr>
          <w:ilvl w:val="0"/>
          <w:numId w:val="5"/>
        </w:numPr>
        <w:spacing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di strutture e di risorse adeguate, in conformità con la normativa vigente</w:t>
      </w:r>
      <w:r w:rsidR="00C8166C">
        <w:rPr>
          <w:rFonts w:ascii="Times New Roman" w:hAnsi="Times New Roman" w:cs="Times New Roman"/>
          <w:sz w:val="24"/>
          <w:szCs w:val="24"/>
          <w:lang w:val="it-IT"/>
        </w:rPr>
        <w:t>;</w:t>
      </w:r>
    </w:p>
    <w:p w14:paraId="3795E39C" w14:textId="77777777" w:rsidR="004C3955" w:rsidRPr="000B782F" w:rsidRDefault="004C3955" w:rsidP="004C3955">
      <w:pPr>
        <w:pStyle w:val="Paragrafoelenco"/>
        <w:numPr>
          <w:ilvl w:val="0"/>
          <w:numId w:val="5"/>
        </w:numPr>
        <w:spacing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 di un Sistema di Controlli Interni idoneo a presidiare i processi di monitoraggio del credito;</w:t>
      </w:r>
    </w:p>
    <w:p w14:paraId="0C49B6D6" w14:textId="59161CCA" w:rsidR="00510174" w:rsidRPr="000B782F" w:rsidRDefault="00510174" w:rsidP="00510174">
      <w:pPr>
        <w:spacing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La valutazione del credito e la corretta determinazione delle rettifiche di valore è condotta dall’Ufficio </w:t>
      </w:r>
      <w:r w:rsidR="00303302" w:rsidRPr="000B782F">
        <w:rPr>
          <w:rFonts w:ascii="Times New Roman" w:hAnsi="Times New Roman" w:cs="Times New Roman"/>
          <w:sz w:val="24"/>
          <w:szCs w:val="24"/>
          <w:lang w:val="it-IT"/>
        </w:rPr>
        <w:t xml:space="preserve">Affari legali, </w:t>
      </w:r>
      <w:r w:rsidR="003B3F9F" w:rsidRPr="000B782F">
        <w:rPr>
          <w:rFonts w:ascii="Times New Roman" w:hAnsi="Times New Roman" w:cs="Times New Roman"/>
          <w:sz w:val="24"/>
          <w:szCs w:val="24"/>
          <w:lang w:val="it-IT"/>
        </w:rPr>
        <w:t>M</w:t>
      </w:r>
      <w:r w:rsidR="006073E4" w:rsidRPr="000B782F">
        <w:rPr>
          <w:rFonts w:ascii="Times New Roman" w:hAnsi="Times New Roman" w:cs="Times New Roman"/>
          <w:sz w:val="24"/>
          <w:szCs w:val="24"/>
          <w:lang w:val="it-IT"/>
        </w:rPr>
        <w:t>onitoraggio</w:t>
      </w:r>
      <w:r w:rsidR="00303302" w:rsidRPr="000B782F">
        <w:rPr>
          <w:rFonts w:ascii="Times New Roman" w:hAnsi="Times New Roman" w:cs="Times New Roman"/>
          <w:sz w:val="24"/>
          <w:szCs w:val="24"/>
          <w:lang w:val="it-IT"/>
        </w:rPr>
        <w:t xml:space="preserve"> e </w:t>
      </w:r>
      <w:proofErr w:type="spellStart"/>
      <w:r w:rsidR="00303302" w:rsidRPr="000B782F">
        <w:rPr>
          <w:rFonts w:ascii="Times New Roman" w:hAnsi="Times New Roman" w:cs="Times New Roman"/>
          <w:sz w:val="24"/>
          <w:szCs w:val="24"/>
          <w:lang w:val="it-IT"/>
        </w:rPr>
        <w:t>operations</w:t>
      </w:r>
      <w:proofErr w:type="spellEnd"/>
      <w:r w:rsidR="00963775" w:rsidRPr="000B782F">
        <w:rPr>
          <w:rFonts w:ascii="Times New Roman" w:hAnsi="Times New Roman" w:cs="Times New Roman"/>
          <w:sz w:val="24"/>
          <w:szCs w:val="24"/>
          <w:lang w:val="it-IT"/>
        </w:rPr>
        <w:t xml:space="preserve">, </w:t>
      </w:r>
      <w:r w:rsidRPr="000B782F">
        <w:rPr>
          <w:rFonts w:ascii="Times New Roman" w:hAnsi="Times New Roman" w:cs="Times New Roman"/>
          <w:sz w:val="24"/>
          <w:szCs w:val="24"/>
          <w:lang w:val="it-IT"/>
        </w:rPr>
        <w:t xml:space="preserve">e successivamente </w:t>
      </w:r>
      <w:r w:rsidR="00D90641" w:rsidRPr="000B782F">
        <w:rPr>
          <w:rFonts w:ascii="Times New Roman" w:hAnsi="Times New Roman" w:cs="Times New Roman"/>
          <w:sz w:val="24"/>
          <w:szCs w:val="24"/>
          <w:lang w:val="it-IT"/>
        </w:rPr>
        <w:t>sottoposta a deliberata de</w:t>
      </w:r>
      <w:r w:rsidRPr="000B782F">
        <w:rPr>
          <w:rFonts w:ascii="Times New Roman" w:hAnsi="Times New Roman" w:cs="Times New Roman"/>
          <w:sz w:val="24"/>
          <w:szCs w:val="24"/>
          <w:lang w:val="it-IT"/>
        </w:rPr>
        <w:t>l Consiglio di Amministrazione</w:t>
      </w:r>
      <w:r w:rsidR="006F01C3" w:rsidRPr="000B782F">
        <w:rPr>
          <w:rStyle w:val="Rimandonotaapidipagina"/>
          <w:rFonts w:ascii="Times New Roman" w:hAnsi="Times New Roman" w:cs="Times New Roman"/>
          <w:sz w:val="24"/>
          <w:szCs w:val="24"/>
          <w:lang w:val="it-IT"/>
        </w:rPr>
        <w:footnoteReference w:id="1"/>
      </w:r>
      <w:r w:rsidRPr="000B782F">
        <w:rPr>
          <w:rFonts w:ascii="Times New Roman" w:hAnsi="Times New Roman" w:cs="Times New Roman"/>
          <w:sz w:val="24"/>
          <w:szCs w:val="24"/>
          <w:lang w:val="it-IT"/>
        </w:rPr>
        <w:t>.</w:t>
      </w:r>
      <w:r w:rsidR="00D90641" w:rsidRPr="000B782F">
        <w:rPr>
          <w:rFonts w:ascii="Times New Roman" w:hAnsi="Times New Roman" w:cs="Times New Roman"/>
          <w:sz w:val="24"/>
          <w:szCs w:val="24"/>
          <w:lang w:val="it-IT"/>
        </w:rPr>
        <w:t xml:space="preserve"> La suddetta attività è sottoposta a specifici controlli da parte della Funzione Controllo Rischi e dalla Funzione </w:t>
      </w:r>
      <w:proofErr w:type="spellStart"/>
      <w:r w:rsidR="00D90641" w:rsidRPr="000B782F">
        <w:rPr>
          <w:rFonts w:ascii="Times New Roman" w:hAnsi="Times New Roman" w:cs="Times New Roman"/>
          <w:sz w:val="24"/>
          <w:szCs w:val="24"/>
          <w:lang w:val="it-IT"/>
        </w:rPr>
        <w:t>Internal</w:t>
      </w:r>
      <w:proofErr w:type="spellEnd"/>
      <w:r w:rsidR="00D90641" w:rsidRPr="000B782F">
        <w:rPr>
          <w:rFonts w:ascii="Times New Roman" w:hAnsi="Times New Roman" w:cs="Times New Roman"/>
          <w:sz w:val="24"/>
          <w:szCs w:val="24"/>
          <w:lang w:val="it-IT"/>
        </w:rPr>
        <w:t xml:space="preserve"> Audit </w:t>
      </w:r>
      <w:r w:rsidR="00E53E08" w:rsidRPr="000B782F">
        <w:rPr>
          <w:rFonts w:ascii="Times New Roman" w:hAnsi="Times New Roman" w:cs="Times New Roman"/>
          <w:sz w:val="24"/>
          <w:szCs w:val="24"/>
          <w:lang w:val="it-IT"/>
        </w:rPr>
        <w:t>in linea con quanto previsto nel sistema dei controlli di secondo e terzo livello descritto nel Regolamento 2 Processo del credito di cui il presente allegato A è parte integrante.</w:t>
      </w:r>
    </w:p>
    <w:p w14:paraId="02F7D715" w14:textId="77777777" w:rsidR="00790F02" w:rsidRPr="000B782F" w:rsidRDefault="0000282C" w:rsidP="0005589B">
      <w:p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Il </w:t>
      </w:r>
      <w:r w:rsidR="009E7E64" w:rsidRPr="000B782F">
        <w:rPr>
          <w:rFonts w:ascii="Times New Roman" w:hAnsi="Times New Roman" w:cs="Times New Roman"/>
          <w:sz w:val="24"/>
          <w:szCs w:val="24"/>
          <w:lang w:val="it-IT"/>
        </w:rPr>
        <w:t>presente documento</w:t>
      </w:r>
      <w:r w:rsidRPr="000B782F">
        <w:rPr>
          <w:rFonts w:ascii="Times New Roman" w:hAnsi="Times New Roman" w:cs="Times New Roman"/>
          <w:sz w:val="24"/>
          <w:szCs w:val="24"/>
          <w:lang w:val="it-IT"/>
        </w:rPr>
        <w:t>, “</w:t>
      </w:r>
      <w:r w:rsidRPr="000B782F">
        <w:rPr>
          <w:rFonts w:ascii="Times New Roman" w:hAnsi="Times New Roman" w:cs="Times New Roman"/>
          <w:i/>
          <w:sz w:val="24"/>
          <w:szCs w:val="24"/>
          <w:lang w:val="it-IT"/>
        </w:rPr>
        <w:t>Allegato A</w:t>
      </w:r>
      <w:r w:rsidR="00303302" w:rsidRPr="000B782F">
        <w:rPr>
          <w:rFonts w:ascii="Times New Roman" w:hAnsi="Times New Roman" w:cs="Times New Roman"/>
          <w:i/>
          <w:sz w:val="24"/>
          <w:szCs w:val="24"/>
          <w:lang w:val="it-IT"/>
        </w:rPr>
        <w:t xml:space="preserve"> </w:t>
      </w:r>
      <w:r w:rsidRPr="000B782F">
        <w:rPr>
          <w:rFonts w:ascii="Times New Roman" w:hAnsi="Times New Roman" w:cs="Times New Roman"/>
          <w:i/>
          <w:sz w:val="24"/>
          <w:szCs w:val="24"/>
          <w:lang w:val="it-IT"/>
        </w:rPr>
        <w:t>–Valutazione e determinazione delle rettifiche di valore</w:t>
      </w:r>
      <w:r w:rsidRPr="000B782F">
        <w:rPr>
          <w:rFonts w:ascii="Times New Roman" w:hAnsi="Times New Roman" w:cs="Times New Roman"/>
          <w:sz w:val="24"/>
          <w:szCs w:val="24"/>
          <w:lang w:val="it-IT"/>
        </w:rPr>
        <w:t>”,</w:t>
      </w:r>
      <w:r w:rsidR="00303302" w:rsidRPr="000B782F">
        <w:rPr>
          <w:rFonts w:ascii="Times New Roman" w:hAnsi="Times New Roman" w:cs="Times New Roman"/>
          <w:sz w:val="24"/>
          <w:szCs w:val="24"/>
          <w:lang w:val="it-IT"/>
        </w:rPr>
        <w:t xml:space="preserve"> </w:t>
      </w:r>
      <w:r w:rsidRPr="000B782F">
        <w:rPr>
          <w:rFonts w:ascii="Times New Roman" w:hAnsi="Times New Roman" w:cs="Times New Roman"/>
          <w:sz w:val="24"/>
          <w:szCs w:val="24"/>
          <w:lang w:val="it-IT"/>
        </w:rPr>
        <w:t>definisce</w:t>
      </w:r>
      <w:r w:rsidR="009E7E64" w:rsidRPr="000B782F">
        <w:rPr>
          <w:rFonts w:ascii="Times New Roman" w:hAnsi="Times New Roman" w:cs="Times New Roman"/>
          <w:sz w:val="24"/>
          <w:szCs w:val="24"/>
          <w:lang w:val="it-IT"/>
        </w:rPr>
        <w:t xml:space="preserve"> le metodologie e </w:t>
      </w:r>
      <w:r w:rsidR="0048429F" w:rsidRPr="000B782F">
        <w:rPr>
          <w:rFonts w:ascii="Times New Roman" w:hAnsi="Times New Roman" w:cs="Times New Roman"/>
          <w:sz w:val="24"/>
          <w:szCs w:val="24"/>
          <w:lang w:val="it-IT"/>
        </w:rPr>
        <w:t xml:space="preserve">i </w:t>
      </w:r>
      <w:r w:rsidR="009E7E64" w:rsidRPr="000B782F">
        <w:rPr>
          <w:rFonts w:ascii="Times New Roman" w:hAnsi="Times New Roman" w:cs="Times New Roman"/>
          <w:sz w:val="24"/>
          <w:szCs w:val="24"/>
          <w:lang w:val="it-IT"/>
        </w:rPr>
        <w:t>criteri su cui si basano le valutazioni dei crediti (di firma e di cassa), distinti per classi di portafoglio. Nello specifico, l’acquisizione di informazioni sui debitori</w:t>
      </w:r>
      <w:r w:rsidR="00303302" w:rsidRPr="000B782F">
        <w:rPr>
          <w:rFonts w:ascii="Times New Roman" w:hAnsi="Times New Roman" w:cs="Times New Roman"/>
          <w:sz w:val="24"/>
          <w:szCs w:val="24"/>
          <w:lang w:val="it-IT"/>
        </w:rPr>
        <w:t xml:space="preserve">, da </w:t>
      </w:r>
      <w:r w:rsidR="00303302" w:rsidRPr="000B782F">
        <w:rPr>
          <w:rFonts w:ascii="Times New Roman" w:hAnsi="Times New Roman" w:cs="Times New Roman"/>
          <w:sz w:val="24"/>
          <w:szCs w:val="24"/>
          <w:lang w:val="it-IT"/>
        </w:rPr>
        <w:lastRenderedPageBreak/>
        <w:t>parte dell’Intermediario,</w:t>
      </w:r>
      <w:r w:rsidR="009E7E64" w:rsidRPr="000B782F">
        <w:rPr>
          <w:rFonts w:ascii="Times New Roman" w:hAnsi="Times New Roman" w:cs="Times New Roman"/>
          <w:sz w:val="24"/>
          <w:szCs w:val="24"/>
          <w:lang w:val="it-IT"/>
        </w:rPr>
        <w:t xml:space="preserve"> non si esaurisce nella fase di istruttoria e di concessione del credito, ma riguarda</w:t>
      </w:r>
      <w:r w:rsidR="004C3955" w:rsidRPr="000B782F">
        <w:rPr>
          <w:rFonts w:ascii="Times New Roman" w:hAnsi="Times New Roman" w:cs="Times New Roman"/>
          <w:sz w:val="24"/>
          <w:szCs w:val="24"/>
          <w:lang w:val="it-IT"/>
        </w:rPr>
        <w:t xml:space="preserve">, nel continuo, </w:t>
      </w:r>
      <w:r w:rsidR="009E7E64" w:rsidRPr="000B782F">
        <w:rPr>
          <w:rFonts w:ascii="Times New Roman" w:hAnsi="Times New Roman" w:cs="Times New Roman"/>
          <w:sz w:val="24"/>
          <w:szCs w:val="24"/>
          <w:lang w:val="it-IT"/>
        </w:rPr>
        <w:t>anche le successive fasi di monitoraggio e</w:t>
      </w:r>
      <w:r w:rsidR="004C3955" w:rsidRPr="000B782F">
        <w:rPr>
          <w:rFonts w:ascii="Times New Roman" w:hAnsi="Times New Roman" w:cs="Times New Roman"/>
          <w:sz w:val="24"/>
          <w:szCs w:val="24"/>
          <w:lang w:val="it-IT"/>
        </w:rPr>
        <w:t xml:space="preserve"> di</w:t>
      </w:r>
      <w:r w:rsidR="009E7E64" w:rsidRPr="000B782F">
        <w:rPr>
          <w:rFonts w:ascii="Times New Roman" w:hAnsi="Times New Roman" w:cs="Times New Roman"/>
          <w:sz w:val="24"/>
          <w:szCs w:val="24"/>
          <w:lang w:val="it-IT"/>
        </w:rPr>
        <w:t xml:space="preserve"> gestione, dello status dei soci/clienti al fine di effettuare le eventuali rettifiche di valore ed i relativi accantonamenti prudenziali.</w:t>
      </w:r>
    </w:p>
    <w:p w14:paraId="790301F7" w14:textId="77777777" w:rsidR="00790F02" w:rsidRPr="000B782F" w:rsidRDefault="00790F02" w:rsidP="00FC0E46">
      <w:pPr>
        <w:pStyle w:val="Titolo1"/>
        <w:numPr>
          <w:ilvl w:val="0"/>
          <w:numId w:val="4"/>
        </w:numPr>
        <w:spacing w:before="120" w:after="240" w:line="240" w:lineRule="auto"/>
        <w:rPr>
          <w:rFonts w:ascii="Times New Roman" w:eastAsiaTheme="minorHAnsi" w:hAnsi="Times New Roman" w:cs="Times New Roman"/>
          <w:b/>
          <w:bCs/>
          <w:color w:val="auto"/>
          <w:sz w:val="24"/>
          <w:szCs w:val="24"/>
          <w:lang w:val="it-IT"/>
        </w:rPr>
      </w:pPr>
      <w:bookmarkStart w:id="2" w:name="_Toc85192552"/>
      <w:bookmarkStart w:id="3" w:name="_Toc85475340"/>
      <w:bookmarkStart w:id="4" w:name="_Toc85537932"/>
      <w:bookmarkStart w:id="5" w:name="_Toc85192553"/>
      <w:bookmarkStart w:id="6" w:name="_Toc85475341"/>
      <w:bookmarkStart w:id="7" w:name="_Toc85537933"/>
      <w:bookmarkStart w:id="8" w:name="_Toc85192554"/>
      <w:bookmarkStart w:id="9" w:name="_Toc85475342"/>
      <w:bookmarkStart w:id="10" w:name="_Toc85537934"/>
      <w:bookmarkStart w:id="11" w:name="_Toc85192555"/>
      <w:bookmarkStart w:id="12" w:name="_Toc85475343"/>
      <w:bookmarkStart w:id="13" w:name="_Toc85537935"/>
      <w:bookmarkStart w:id="14" w:name="_Toc85192556"/>
      <w:bookmarkStart w:id="15" w:name="_Toc85475344"/>
      <w:bookmarkStart w:id="16" w:name="_Toc85537936"/>
      <w:bookmarkStart w:id="17" w:name="_Toc497230648"/>
      <w:bookmarkStart w:id="18" w:name="_Toc19875094"/>
      <w:bookmarkStart w:id="19" w:name="_Toc66439548"/>
      <w:bookmarkStart w:id="20" w:name="_Toc10367694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0B782F">
        <w:rPr>
          <w:rFonts w:ascii="Times New Roman" w:eastAsiaTheme="minorHAnsi" w:hAnsi="Times New Roman" w:cs="Times New Roman"/>
          <w:b/>
          <w:bCs/>
          <w:color w:val="auto"/>
          <w:sz w:val="24"/>
          <w:szCs w:val="24"/>
          <w:lang w:val="it-IT"/>
        </w:rPr>
        <w:t xml:space="preserve">Portafoglio impieghi </w:t>
      </w:r>
      <w:proofErr w:type="spellStart"/>
      <w:r w:rsidRPr="000B782F">
        <w:rPr>
          <w:rFonts w:ascii="Times New Roman" w:eastAsiaTheme="minorHAnsi" w:hAnsi="Times New Roman" w:cs="Times New Roman"/>
          <w:b/>
          <w:bCs/>
          <w:color w:val="auto"/>
          <w:sz w:val="24"/>
          <w:szCs w:val="24"/>
          <w:lang w:val="it-IT"/>
        </w:rPr>
        <w:t>Performing</w:t>
      </w:r>
      <w:bookmarkEnd w:id="17"/>
      <w:proofErr w:type="spellEnd"/>
      <w:r w:rsidRPr="000B782F">
        <w:rPr>
          <w:rFonts w:ascii="Times New Roman" w:eastAsiaTheme="minorHAnsi" w:hAnsi="Times New Roman" w:cs="Times New Roman"/>
          <w:b/>
          <w:bCs/>
          <w:color w:val="auto"/>
          <w:sz w:val="24"/>
          <w:szCs w:val="24"/>
          <w:lang w:val="it-IT"/>
        </w:rPr>
        <w:t xml:space="preserve"> e </w:t>
      </w:r>
      <w:proofErr w:type="spellStart"/>
      <w:r w:rsidRPr="000B782F">
        <w:rPr>
          <w:rFonts w:ascii="Times New Roman" w:eastAsiaTheme="minorHAnsi" w:hAnsi="Times New Roman" w:cs="Times New Roman"/>
          <w:b/>
          <w:bCs/>
          <w:color w:val="auto"/>
          <w:sz w:val="24"/>
          <w:szCs w:val="24"/>
          <w:lang w:val="it-IT"/>
        </w:rPr>
        <w:t>Underperforming</w:t>
      </w:r>
      <w:bookmarkEnd w:id="18"/>
      <w:bookmarkEnd w:id="19"/>
      <w:bookmarkEnd w:id="20"/>
      <w:proofErr w:type="spellEnd"/>
    </w:p>
    <w:p w14:paraId="036F4990" w14:textId="28050C28" w:rsidR="00EB5DDC" w:rsidRPr="000B782F" w:rsidRDefault="00303C60" w:rsidP="00EB5DDC">
      <w:pPr>
        <w:spacing w:line="360" w:lineRule="auto"/>
        <w:jc w:val="both"/>
        <w:rPr>
          <w:rFonts w:ascii="Times New Roman" w:eastAsia="Arial Unicode MS" w:hAnsi="Times New Roman" w:cs="Times New Roman"/>
          <w:sz w:val="24"/>
          <w:szCs w:val="24"/>
          <w:lang w:val="it-IT"/>
        </w:rPr>
      </w:pPr>
      <w:r w:rsidRPr="000B782F">
        <w:rPr>
          <w:rFonts w:ascii="Times New Roman" w:hAnsi="Times New Roman" w:cs="Times New Roman"/>
          <w:sz w:val="24"/>
          <w:szCs w:val="24"/>
          <w:lang w:val="it-IT"/>
        </w:rPr>
        <w:t>Il portafoglio</w:t>
      </w:r>
      <w:r w:rsidR="00867C4F" w:rsidRPr="000B782F">
        <w:rPr>
          <w:rFonts w:ascii="Times New Roman" w:hAnsi="Times New Roman" w:cs="Times New Roman"/>
          <w:sz w:val="24"/>
          <w:szCs w:val="24"/>
          <w:lang w:val="it-IT"/>
        </w:rPr>
        <w:t xml:space="preserve"> relativo ad operazioni di credito diretto </w:t>
      </w:r>
      <w:r w:rsidRPr="000B782F">
        <w:rPr>
          <w:rFonts w:ascii="Times New Roman" w:hAnsi="Times New Roman" w:cs="Times New Roman"/>
          <w:sz w:val="24"/>
          <w:szCs w:val="24"/>
          <w:lang w:val="it-IT"/>
        </w:rPr>
        <w:t xml:space="preserve">in </w:t>
      </w:r>
      <w:r w:rsidR="00560C2B" w:rsidRPr="000B782F">
        <w:rPr>
          <w:rFonts w:ascii="Times New Roman" w:hAnsi="Times New Roman" w:cs="Times New Roman"/>
          <w:i/>
          <w:sz w:val="24"/>
          <w:szCs w:val="24"/>
          <w:lang w:val="it-IT"/>
        </w:rPr>
        <w:t>B</w:t>
      </w:r>
      <w:r w:rsidRPr="000B782F">
        <w:rPr>
          <w:rFonts w:ascii="Times New Roman" w:hAnsi="Times New Roman" w:cs="Times New Roman"/>
          <w:i/>
          <w:sz w:val="24"/>
          <w:szCs w:val="24"/>
          <w:lang w:val="it-IT"/>
        </w:rPr>
        <w:t>onis</w:t>
      </w:r>
      <w:r w:rsidRPr="000B782F">
        <w:rPr>
          <w:rFonts w:ascii="Times New Roman" w:hAnsi="Times New Roman" w:cs="Times New Roman"/>
          <w:sz w:val="24"/>
          <w:szCs w:val="24"/>
          <w:lang w:val="it-IT"/>
        </w:rPr>
        <w:t xml:space="preserve">, </w:t>
      </w:r>
      <w:proofErr w:type="spellStart"/>
      <w:r w:rsidRPr="000B782F">
        <w:rPr>
          <w:rFonts w:ascii="Times New Roman" w:eastAsia="Arial Unicode MS" w:hAnsi="Times New Roman" w:cs="Times New Roman"/>
          <w:i/>
          <w:sz w:val="24"/>
          <w:szCs w:val="24"/>
          <w:lang w:val="it-IT"/>
        </w:rPr>
        <w:t>Performing</w:t>
      </w:r>
      <w:proofErr w:type="spellEnd"/>
      <w:r w:rsidRPr="000B782F">
        <w:rPr>
          <w:rFonts w:ascii="Times New Roman" w:eastAsia="Arial Unicode MS" w:hAnsi="Times New Roman" w:cs="Times New Roman"/>
          <w:i/>
          <w:sz w:val="24"/>
          <w:szCs w:val="24"/>
          <w:lang w:val="it-IT"/>
        </w:rPr>
        <w:t xml:space="preserve"> e </w:t>
      </w:r>
      <w:proofErr w:type="spellStart"/>
      <w:r w:rsidRPr="000B782F">
        <w:rPr>
          <w:rFonts w:ascii="Times New Roman" w:eastAsia="Arial Unicode MS" w:hAnsi="Times New Roman" w:cs="Times New Roman"/>
          <w:i/>
          <w:sz w:val="24"/>
          <w:szCs w:val="24"/>
          <w:lang w:val="it-IT"/>
        </w:rPr>
        <w:t>Underperforming</w:t>
      </w:r>
      <w:proofErr w:type="spellEnd"/>
      <w:r w:rsidRPr="000B782F">
        <w:rPr>
          <w:rFonts w:ascii="Times New Roman" w:eastAsia="Arial Unicode MS" w:hAnsi="Times New Roman" w:cs="Times New Roman"/>
          <w:i/>
          <w:sz w:val="24"/>
          <w:szCs w:val="24"/>
          <w:lang w:val="it-IT"/>
        </w:rPr>
        <w:t>,</w:t>
      </w:r>
      <w:r w:rsidR="00477BC1" w:rsidRPr="000B782F">
        <w:rPr>
          <w:rFonts w:ascii="Times New Roman" w:eastAsia="Arial Unicode MS" w:hAnsi="Times New Roman" w:cs="Times New Roman"/>
          <w:i/>
          <w:sz w:val="24"/>
          <w:szCs w:val="24"/>
          <w:lang w:val="it-IT"/>
        </w:rPr>
        <w:t xml:space="preserve"> </w:t>
      </w:r>
      <w:r w:rsidR="00E572F2" w:rsidRPr="000B782F">
        <w:rPr>
          <w:rFonts w:ascii="Times New Roman" w:eastAsia="Arial Unicode MS" w:hAnsi="Times New Roman" w:cs="Times New Roman"/>
          <w:sz w:val="24"/>
          <w:szCs w:val="24"/>
          <w:lang w:val="it-IT"/>
        </w:rPr>
        <w:t xml:space="preserve">viene gestito </w:t>
      </w:r>
      <w:r w:rsidR="004C3955" w:rsidRPr="000B782F">
        <w:rPr>
          <w:rFonts w:ascii="Times New Roman" w:eastAsia="Arial Unicode MS" w:hAnsi="Times New Roman" w:cs="Times New Roman"/>
          <w:sz w:val="24"/>
          <w:szCs w:val="24"/>
          <w:lang w:val="it-IT"/>
        </w:rPr>
        <w:t xml:space="preserve">dall’Ufficio </w:t>
      </w:r>
      <w:r w:rsidR="00477BC1" w:rsidRPr="000B782F">
        <w:rPr>
          <w:rFonts w:ascii="Times New Roman" w:hAnsi="Times New Roman" w:cs="Times New Roman"/>
          <w:sz w:val="24"/>
          <w:szCs w:val="24"/>
          <w:lang w:val="it-IT"/>
        </w:rPr>
        <w:t xml:space="preserve">Affari legali, </w:t>
      </w:r>
      <w:r w:rsidR="003B3F9F" w:rsidRPr="000B782F">
        <w:rPr>
          <w:rFonts w:ascii="Times New Roman" w:hAnsi="Times New Roman" w:cs="Times New Roman"/>
          <w:sz w:val="24"/>
          <w:szCs w:val="24"/>
          <w:lang w:val="it-IT"/>
        </w:rPr>
        <w:t>M</w:t>
      </w:r>
      <w:r w:rsidR="00477BC1" w:rsidRPr="000B782F">
        <w:rPr>
          <w:rFonts w:ascii="Times New Roman" w:hAnsi="Times New Roman" w:cs="Times New Roman"/>
          <w:sz w:val="24"/>
          <w:szCs w:val="24"/>
          <w:lang w:val="it-IT"/>
        </w:rPr>
        <w:t xml:space="preserve">onitoraggio e </w:t>
      </w:r>
      <w:proofErr w:type="spellStart"/>
      <w:r w:rsidR="00477BC1" w:rsidRPr="000B782F">
        <w:rPr>
          <w:rFonts w:ascii="Times New Roman" w:hAnsi="Times New Roman" w:cs="Times New Roman"/>
          <w:sz w:val="24"/>
          <w:szCs w:val="24"/>
          <w:lang w:val="it-IT"/>
        </w:rPr>
        <w:t>operations</w:t>
      </w:r>
      <w:proofErr w:type="spellEnd"/>
      <w:r w:rsidR="00477BC1" w:rsidRPr="000B782F">
        <w:rPr>
          <w:rFonts w:ascii="Times New Roman" w:eastAsia="Arial Unicode MS" w:hAnsi="Times New Roman" w:cs="Times New Roman"/>
          <w:sz w:val="24"/>
          <w:szCs w:val="24"/>
          <w:lang w:val="it-IT"/>
        </w:rPr>
        <w:t xml:space="preserve"> </w:t>
      </w:r>
      <w:r w:rsidR="00E572F2" w:rsidRPr="000B782F">
        <w:rPr>
          <w:rFonts w:ascii="Times New Roman" w:eastAsia="Arial Unicode MS" w:hAnsi="Times New Roman" w:cs="Times New Roman"/>
          <w:sz w:val="24"/>
          <w:szCs w:val="24"/>
          <w:lang w:val="it-IT"/>
        </w:rPr>
        <w:t xml:space="preserve">mediante </w:t>
      </w:r>
      <w:r w:rsidR="00477BC1" w:rsidRPr="000B782F">
        <w:rPr>
          <w:rFonts w:ascii="Times New Roman" w:eastAsia="Arial Unicode MS" w:hAnsi="Times New Roman" w:cs="Times New Roman"/>
          <w:sz w:val="24"/>
          <w:szCs w:val="24"/>
          <w:lang w:val="it-IT"/>
        </w:rPr>
        <w:t xml:space="preserve">costante </w:t>
      </w:r>
      <w:r w:rsidR="00E572F2" w:rsidRPr="000B782F">
        <w:rPr>
          <w:rFonts w:ascii="Times New Roman" w:eastAsia="Arial Unicode MS" w:hAnsi="Times New Roman" w:cs="Times New Roman"/>
          <w:sz w:val="24"/>
          <w:szCs w:val="24"/>
          <w:lang w:val="it-IT"/>
        </w:rPr>
        <w:t>monitoraggio del</w:t>
      </w:r>
      <w:r w:rsidR="00477BC1" w:rsidRPr="000B782F">
        <w:rPr>
          <w:rFonts w:ascii="Times New Roman" w:eastAsia="Arial Unicode MS" w:hAnsi="Times New Roman" w:cs="Times New Roman"/>
          <w:sz w:val="24"/>
          <w:szCs w:val="24"/>
          <w:lang w:val="it-IT"/>
        </w:rPr>
        <w:t xml:space="preserve"> puntuale</w:t>
      </w:r>
      <w:r w:rsidR="00E572F2" w:rsidRPr="000B782F">
        <w:rPr>
          <w:rFonts w:ascii="Times New Roman" w:eastAsia="Arial Unicode MS" w:hAnsi="Times New Roman" w:cs="Times New Roman"/>
          <w:sz w:val="24"/>
          <w:szCs w:val="24"/>
          <w:lang w:val="it-IT"/>
        </w:rPr>
        <w:t xml:space="preserve"> pagamento delle rate, alla scadenza prevista, così come risultante da </w:t>
      </w:r>
      <w:proofErr w:type="gramStart"/>
      <w:r w:rsidR="00C8166C" w:rsidRPr="006022A8">
        <w:rPr>
          <w:rFonts w:ascii="Times New Roman" w:eastAsia="Arial Unicode MS" w:hAnsi="Times New Roman" w:cs="Times New Roman"/>
          <w:sz w:val="24"/>
          <w:szCs w:val="24"/>
          <w:lang w:val="it-IT"/>
        </w:rPr>
        <w:t>Match</w:t>
      </w:r>
      <w:r w:rsidR="00430363" w:rsidRPr="006022A8">
        <w:rPr>
          <w:rFonts w:ascii="Times New Roman" w:eastAsia="Arial Unicode MS" w:hAnsi="Times New Roman" w:cs="Times New Roman"/>
          <w:sz w:val="24"/>
          <w:szCs w:val="24"/>
          <w:lang w:val="it-IT"/>
        </w:rPr>
        <w:t>!</w:t>
      </w:r>
      <w:r w:rsidR="00E572F2" w:rsidRPr="006022A8">
        <w:rPr>
          <w:rFonts w:ascii="Times New Roman" w:eastAsia="Arial Unicode MS" w:hAnsi="Times New Roman" w:cs="Times New Roman"/>
          <w:sz w:val="24"/>
          <w:szCs w:val="24"/>
          <w:lang w:val="it-IT"/>
        </w:rPr>
        <w:t>.</w:t>
      </w:r>
      <w:proofErr w:type="gramEnd"/>
      <w:r w:rsidR="00E572F2" w:rsidRPr="000B782F">
        <w:rPr>
          <w:rFonts w:ascii="Times New Roman" w:eastAsia="Arial Unicode MS" w:hAnsi="Times New Roman" w:cs="Times New Roman"/>
          <w:sz w:val="24"/>
          <w:szCs w:val="24"/>
          <w:lang w:val="it-IT"/>
        </w:rPr>
        <w:t xml:space="preserve"> </w:t>
      </w:r>
    </w:p>
    <w:p w14:paraId="5F65C1D9" w14:textId="0EE51F76" w:rsidR="00843D57" w:rsidRPr="000B782F" w:rsidRDefault="00EB5DDC" w:rsidP="00EB5DDC">
      <w:p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In presenza di rate insolute, l’Ufficio avvia l’analisi della singola posizione, contatta l'impresa per acquisire informazioni riguardo alle anomalie e per sollecitare il regolarizzo della posizione</w:t>
      </w:r>
      <w:r w:rsidR="004C3955" w:rsidRPr="000B782F">
        <w:rPr>
          <w:rFonts w:ascii="Times New Roman" w:hAnsi="Times New Roman" w:cs="Times New Roman"/>
          <w:sz w:val="24"/>
          <w:szCs w:val="24"/>
          <w:lang w:val="it-IT"/>
        </w:rPr>
        <w:t>;</w:t>
      </w:r>
      <w:r w:rsidR="00477BC1" w:rsidRPr="000B782F">
        <w:rPr>
          <w:rFonts w:ascii="Times New Roman" w:hAnsi="Times New Roman" w:cs="Times New Roman"/>
          <w:sz w:val="24"/>
          <w:szCs w:val="24"/>
          <w:lang w:val="it-IT"/>
        </w:rPr>
        <w:t xml:space="preserve"> q</w:t>
      </w:r>
      <w:r w:rsidRPr="000B782F">
        <w:rPr>
          <w:rFonts w:ascii="Times New Roman" w:hAnsi="Times New Roman" w:cs="Times New Roman"/>
          <w:sz w:val="24"/>
          <w:szCs w:val="24"/>
          <w:lang w:val="it-IT"/>
        </w:rPr>
        <w:t>ualora il sollecito non abbia sortito effetti e/o non sia stato possibile attivare nessun tipo di soluzione, l'Ufficio</w:t>
      </w:r>
      <w:r w:rsidR="00477BC1" w:rsidRPr="000B782F">
        <w:rPr>
          <w:rFonts w:ascii="Times New Roman" w:hAnsi="Times New Roman" w:cs="Times New Roman"/>
          <w:sz w:val="24"/>
          <w:szCs w:val="24"/>
          <w:lang w:val="it-IT"/>
        </w:rPr>
        <w:t xml:space="preserve"> </w:t>
      </w:r>
      <w:r w:rsidRPr="000B782F">
        <w:rPr>
          <w:rFonts w:ascii="Times New Roman" w:hAnsi="Times New Roman" w:cs="Times New Roman"/>
          <w:sz w:val="24"/>
          <w:szCs w:val="24"/>
          <w:lang w:val="it-IT"/>
        </w:rPr>
        <w:t>invi</w:t>
      </w:r>
      <w:r w:rsidR="00A35F37" w:rsidRPr="000B782F">
        <w:rPr>
          <w:rFonts w:ascii="Times New Roman" w:hAnsi="Times New Roman" w:cs="Times New Roman"/>
          <w:sz w:val="24"/>
          <w:szCs w:val="24"/>
          <w:lang w:val="it-IT"/>
        </w:rPr>
        <w:t>a</w:t>
      </w:r>
      <w:r w:rsidRPr="000B782F">
        <w:rPr>
          <w:rFonts w:ascii="Times New Roman" w:hAnsi="Times New Roman" w:cs="Times New Roman"/>
          <w:sz w:val="24"/>
          <w:szCs w:val="24"/>
          <w:lang w:val="it-IT"/>
        </w:rPr>
        <w:t>, all'impr</w:t>
      </w:r>
      <w:r w:rsidR="0018397E" w:rsidRPr="000B782F">
        <w:rPr>
          <w:rFonts w:ascii="Times New Roman" w:hAnsi="Times New Roman" w:cs="Times New Roman"/>
          <w:sz w:val="24"/>
          <w:szCs w:val="24"/>
          <w:lang w:val="it-IT"/>
        </w:rPr>
        <w:t>esa ed a</w:t>
      </w:r>
      <w:r w:rsidR="004C3955" w:rsidRPr="000B782F">
        <w:rPr>
          <w:rFonts w:ascii="Times New Roman" w:hAnsi="Times New Roman" w:cs="Times New Roman"/>
          <w:sz w:val="24"/>
          <w:szCs w:val="24"/>
          <w:lang w:val="it-IT"/>
        </w:rPr>
        <w:t>gli eventuali</w:t>
      </w:r>
      <w:r w:rsidR="0018397E" w:rsidRPr="000B782F">
        <w:rPr>
          <w:rFonts w:ascii="Times New Roman" w:hAnsi="Times New Roman" w:cs="Times New Roman"/>
          <w:sz w:val="24"/>
          <w:szCs w:val="24"/>
          <w:lang w:val="it-IT"/>
        </w:rPr>
        <w:t xml:space="preserve"> garanti,</w:t>
      </w:r>
      <w:r w:rsidR="004C3955" w:rsidRPr="000B782F">
        <w:rPr>
          <w:rFonts w:ascii="Times New Roman" w:hAnsi="Times New Roman" w:cs="Times New Roman"/>
          <w:sz w:val="24"/>
          <w:szCs w:val="24"/>
          <w:lang w:val="it-IT"/>
        </w:rPr>
        <w:t xml:space="preserve"> </w:t>
      </w:r>
      <w:r w:rsidR="0018397E" w:rsidRPr="000B782F">
        <w:rPr>
          <w:rFonts w:ascii="Times New Roman" w:hAnsi="Times New Roman" w:cs="Times New Roman"/>
          <w:sz w:val="24"/>
          <w:szCs w:val="24"/>
          <w:lang w:val="it-IT"/>
        </w:rPr>
        <w:t>solleciti</w:t>
      </w:r>
      <w:r w:rsidRPr="000B782F">
        <w:rPr>
          <w:rFonts w:ascii="Times New Roman" w:hAnsi="Times New Roman" w:cs="Times New Roman"/>
          <w:sz w:val="24"/>
          <w:szCs w:val="24"/>
          <w:lang w:val="it-IT"/>
        </w:rPr>
        <w:t xml:space="preserve">/diffide a seconda della gravità della situazione. </w:t>
      </w:r>
    </w:p>
    <w:p w14:paraId="5DCA85EF" w14:textId="77777777" w:rsidR="00560C2B" w:rsidRPr="000B782F" w:rsidRDefault="00EB5DDC" w:rsidP="00387495">
      <w:p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Nello specifico</w:t>
      </w:r>
      <w:r w:rsidR="00560C2B" w:rsidRPr="000B782F">
        <w:rPr>
          <w:rFonts w:ascii="Times New Roman" w:hAnsi="Times New Roman" w:cs="Times New Roman"/>
          <w:sz w:val="24"/>
          <w:szCs w:val="24"/>
          <w:lang w:val="it-IT"/>
        </w:rPr>
        <w:t>:</w:t>
      </w:r>
    </w:p>
    <w:p w14:paraId="3D811570" w14:textId="77777777" w:rsidR="00560C2B" w:rsidRPr="000B782F" w:rsidRDefault="00EB5DDC" w:rsidP="00FC0E46">
      <w:pPr>
        <w:pStyle w:val="Paragrafoelenco"/>
        <w:numPr>
          <w:ilvl w:val="0"/>
          <w:numId w:val="53"/>
        </w:num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al protrarsi del primo insoluto viene invi</w:t>
      </w:r>
      <w:r w:rsidR="004C3955" w:rsidRPr="000B782F">
        <w:rPr>
          <w:rFonts w:ascii="Times New Roman" w:hAnsi="Times New Roman" w:cs="Times New Roman"/>
          <w:sz w:val="24"/>
          <w:szCs w:val="24"/>
          <w:lang w:val="it-IT"/>
        </w:rPr>
        <w:t>at</w:t>
      </w:r>
      <w:r w:rsidRPr="000B782F">
        <w:rPr>
          <w:rFonts w:ascii="Times New Roman" w:hAnsi="Times New Roman" w:cs="Times New Roman"/>
          <w:sz w:val="24"/>
          <w:szCs w:val="24"/>
          <w:lang w:val="it-IT"/>
        </w:rPr>
        <w:t xml:space="preserve">o, tramite PEC o altro mezzo comprovante </w:t>
      </w:r>
      <w:r w:rsidRPr="000B782F">
        <w:rPr>
          <w:rFonts w:ascii="Times New Roman" w:eastAsia="Times New Roman" w:hAnsi="Times New Roman" w:cs="Times New Roman"/>
          <w:kern w:val="2"/>
          <w:sz w:val="24"/>
          <w:szCs w:val="24"/>
          <w:lang w:val="it-IT" w:eastAsia="zh-CN"/>
        </w:rPr>
        <w:t>l’avvenuta consegna</w:t>
      </w:r>
      <w:r w:rsidRPr="000B782F">
        <w:rPr>
          <w:rFonts w:ascii="Times New Roman" w:hAnsi="Times New Roman" w:cs="Times New Roman"/>
          <w:sz w:val="24"/>
          <w:szCs w:val="24"/>
          <w:lang w:val="it-IT"/>
        </w:rPr>
        <w:t xml:space="preserve">, </w:t>
      </w:r>
      <w:r w:rsidR="004C3955" w:rsidRPr="000B782F">
        <w:rPr>
          <w:rFonts w:ascii="Times New Roman" w:hAnsi="Times New Roman" w:cs="Times New Roman"/>
          <w:sz w:val="24"/>
          <w:szCs w:val="24"/>
          <w:lang w:val="it-IT"/>
        </w:rPr>
        <w:t>i</w:t>
      </w:r>
      <w:r w:rsidRPr="000B782F">
        <w:rPr>
          <w:rFonts w:ascii="Times New Roman" w:hAnsi="Times New Roman" w:cs="Times New Roman"/>
          <w:sz w:val="24"/>
          <w:szCs w:val="24"/>
          <w:lang w:val="it-IT"/>
        </w:rPr>
        <w:t>l sollecito a regolarizzare la posizione</w:t>
      </w:r>
      <w:r w:rsidRPr="000B782F">
        <w:rPr>
          <w:rStyle w:val="Rimandonotaapidipagina"/>
          <w:rFonts w:ascii="Times New Roman" w:hAnsi="Times New Roman" w:cs="Times New Roman"/>
          <w:sz w:val="24"/>
          <w:szCs w:val="24"/>
          <w:lang w:val="it-IT"/>
        </w:rPr>
        <w:footnoteReference w:id="2"/>
      </w:r>
      <w:r w:rsidRPr="000B782F">
        <w:rPr>
          <w:rFonts w:ascii="Times New Roman" w:hAnsi="Times New Roman" w:cs="Times New Roman"/>
          <w:sz w:val="24"/>
          <w:szCs w:val="24"/>
          <w:lang w:val="it-IT"/>
        </w:rPr>
        <w:t xml:space="preserve">. </w:t>
      </w:r>
    </w:p>
    <w:p w14:paraId="1C204DF2" w14:textId="77777777" w:rsidR="00560C2B" w:rsidRPr="000B782F" w:rsidRDefault="00560C2B" w:rsidP="00FC0E46">
      <w:pPr>
        <w:pStyle w:val="Paragrafoelenco"/>
        <w:numPr>
          <w:ilvl w:val="0"/>
          <w:numId w:val="53"/>
        </w:num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a</w:t>
      </w:r>
      <w:r w:rsidR="00EB5DDC" w:rsidRPr="000B782F">
        <w:rPr>
          <w:rFonts w:ascii="Times New Roman" w:hAnsi="Times New Roman" w:cs="Times New Roman"/>
          <w:sz w:val="24"/>
          <w:szCs w:val="24"/>
          <w:lang w:val="it-IT"/>
        </w:rPr>
        <w:t xml:space="preserve">lla terza rata insoluta viene inviata lettera di sollecito a regolarizzare la posizione (via PEC/raccomandata </w:t>
      </w:r>
      <w:r w:rsidR="008C4131" w:rsidRPr="000B782F">
        <w:rPr>
          <w:rFonts w:ascii="Times New Roman" w:hAnsi="Times New Roman" w:cs="Times New Roman"/>
          <w:sz w:val="24"/>
          <w:szCs w:val="24"/>
          <w:lang w:val="it-IT"/>
        </w:rPr>
        <w:t>A</w:t>
      </w:r>
      <w:r w:rsidR="00EB5DDC" w:rsidRPr="000B782F">
        <w:rPr>
          <w:rFonts w:ascii="Times New Roman" w:hAnsi="Times New Roman" w:cs="Times New Roman"/>
          <w:sz w:val="24"/>
          <w:szCs w:val="24"/>
          <w:lang w:val="it-IT"/>
        </w:rPr>
        <w:t xml:space="preserve">/R o altro mezzo comprovante </w:t>
      </w:r>
      <w:r w:rsidR="00EB5DDC" w:rsidRPr="000B782F">
        <w:rPr>
          <w:rFonts w:ascii="Times New Roman" w:eastAsia="Times New Roman" w:hAnsi="Times New Roman" w:cs="Times New Roman"/>
          <w:kern w:val="2"/>
          <w:sz w:val="24"/>
          <w:szCs w:val="24"/>
          <w:lang w:val="it-IT" w:eastAsia="zh-CN"/>
        </w:rPr>
        <w:t>l’avvenuta consegna</w:t>
      </w:r>
      <w:r w:rsidR="00EB5DDC" w:rsidRPr="000B782F">
        <w:rPr>
          <w:rFonts w:ascii="Times New Roman" w:hAnsi="Times New Roman" w:cs="Times New Roman"/>
          <w:sz w:val="24"/>
          <w:szCs w:val="24"/>
          <w:lang w:val="it-IT"/>
        </w:rPr>
        <w:t>)</w:t>
      </w:r>
      <w:r w:rsidR="008B4536" w:rsidRPr="000B782F">
        <w:rPr>
          <w:rFonts w:ascii="Times New Roman" w:hAnsi="Times New Roman" w:cs="Times New Roman"/>
          <w:sz w:val="24"/>
          <w:szCs w:val="24"/>
          <w:lang w:val="it-IT"/>
        </w:rPr>
        <w:t xml:space="preserve">. </w:t>
      </w:r>
    </w:p>
    <w:p w14:paraId="1E5AF1BE" w14:textId="052C0E11" w:rsidR="00560C2B" w:rsidRPr="000B782F" w:rsidRDefault="00560C2B" w:rsidP="00FC0E46">
      <w:pPr>
        <w:pStyle w:val="Paragrafoelenco"/>
        <w:numPr>
          <w:ilvl w:val="0"/>
          <w:numId w:val="53"/>
        </w:num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a</w:t>
      </w:r>
      <w:r w:rsidR="00EB5DDC" w:rsidRPr="000B782F">
        <w:rPr>
          <w:rFonts w:ascii="Times New Roman" w:hAnsi="Times New Roman" w:cs="Times New Roman"/>
          <w:sz w:val="24"/>
          <w:szCs w:val="24"/>
          <w:lang w:val="it-IT"/>
        </w:rPr>
        <w:t>l</w:t>
      </w:r>
      <w:r w:rsidR="004C3955" w:rsidRPr="000B782F">
        <w:rPr>
          <w:rFonts w:ascii="Times New Roman" w:hAnsi="Times New Roman" w:cs="Times New Roman"/>
          <w:sz w:val="24"/>
          <w:szCs w:val="24"/>
          <w:lang w:val="it-IT"/>
        </w:rPr>
        <w:t>l</w:t>
      </w:r>
      <w:r w:rsidR="00EB5DDC" w:rsidRPr="000B782F">
        <w:rPr>
          <w:rFonts w:ascii="Times New Roman" w:hAnsi="Times New Roman" w:cs="Times New Roman"/>
          <w:sz w:val="24"/>
          <w:szCs w:val="24"/>
          <w:lang w:val="it-IT"/>
        </w:rPr>
        <w:t xml:space="preserve">a sesta rata insoluta viene inviata lettera di diffida, </w:t>
      </w:r>
      <w:r w:rsidR="004C3955" w:rsidRPr="000B782F">
        <w:rPr>
          <w:rFonts w:ascii="Times New Roman" w:hAnsi="Times New Roman" w:cs="Times New Roman"/>
          <w:sz w:val="24"/>
          <w:szCs w:val="24"/>
          <w:lang w:val="it-IT"/>
        </w:rPr>
        <w:t xml:space="preserve">in linea con </w:t>
      </w:r>
      <w:r w:rsidR="00841D7B" w:rsidRPr="000B782F">
        <w:rPr>
          <w:rFonts w:ascii="Times New Roman" w:hAnsi="Times New Roman" w:cs="Times New Roman"/>
          <w:sz w:val="24"/>
          <w:szCs w:val="24"/>
          <w:lang w:val="it-IT"/>
        </w:rPr>
        <w:t>quant</w:t>
      </w:r>
      <w:r w:rsidR="00EB5DDC" w:rsidRPr="000B782F">
        <w:rPr>
          <w:rFonts w:ascii="Times New Roman" w:hAnsi="Times New Roman" w:cs="Times New Roman"/>
          <w:sz w:val="24"/>
          <w:szCs w:val="24"/>
          <w:lang w:val="it-IT"/>
        </w:rPr>
        <w:t>o previsto dalle disposizioni del Fondo Centrale di Garanzia</w:t>
      </w:r>
      <w:r w:rsidR="004C3955" w:rsidRPr="000B782F">
        <w:rPr>
          <w:rFonts w:ascii="Times New Roman" w:hAnsi="Times New Roman" w:cs="Times New Roman"/>
          <w:sz w:val="24"/>
          <w:szCs w:val="24"/>
          <w:lang w:val="it-IT"/>
        </w:rPr>
        <w:t>,</w:t>
      </w:r>
      <w:r w:rsidR="008B51ED" w:rsidRPr="000B782F">
        <w:rPr>
          <w:rFonts w:ascii="Times New Roman" w:hAnsi="Times New Roman" w:cs="Times New Roman"/>
          <w:sz w:val="24"/>
          <w:szCs w:val="24"/>
          <w:lang w:val="it-IT"/>
        </w:rPr>
        <w:t xml:space="preserve"> tempo</w:t>
      </w:r>
      <w:r w:rsidR="00EB5DDC" w:rsidRPr="000B782F">
        <w:rPr>
          <w:rFonts w:ascii="Times New Roman" w:hAnsi="Times New Roman" w:cs="Times New Roman"/>
          <w:sz w:val="24"/>
          <w:szCs w:val="24"/>
          <w:lang w:val="it-IT"/>
        </w:rPr>
        <w:t xml:space="preserve"> per tempo vigenti. </w:t>
      </w:r>
    </w:p>
    <w:p w14:paraId="21F8BBAD" w14:textId="7515FA09" w:rsidR="00EB5DDC" w:rsidRPr="000B782F" w:rsidRDefault="00EB5DDC" w:rsidP="00560C2B">
      <w:p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È possibil</w:t>
      </w:r>
      <w:r w:rsidR="00F12549" w:rsidRPr="000B782F">
        <w:rPr>
          <w:rFonts w:ascii="Times New Roman" w:hAnsi="Times New Roman" w:cs="Times New Roman"/>
          <w:sz w:val="24"/>
          <w:szCs w:val="24"/>
          <w:lang w:val="it-IT"/>
        </w:rPr>
        <w:t>e</w:t>
      </w:r>
      <w:r w:rsidRPr="000B782F">
        <w:rPr>
          <w:rFonts w:ascii="Times New Roman" w:hAnsi="Times New Roman" w:cs="Times New Roman"/>
          <w:sz w:val="24"/>
          <w:szCs w:val="24"/>
          <w:lang w:val="it-IT"/>
        </w:rPr>
        <w:t xml:space="preserve"> posticipare tali comunicazioni solo </w:t>
      </w:r>
      <w:r w:rsidR="00F12549" w:rsidRPr="000B782F">
        <w:rPr>
          <w:rFonts w:ascii="Times New Roman" w:hAnsi="Times New Roman" w:cs="Times New Roman"/>
          <w:sz w:val="24"/>
          <w:szCs w:val="24"/>
          <w:lang w:val="it-IT"/>
        </w:rPr>
        <w:t>in presenza</w:t>
      </w:r>
      <w:r w:rsidRPr="000B782F">
        <w:rPr>
          <w:rFonts w:ascii="Times New Roman" w:hAnsi="Times New Roman" w:cs="Times New Roman"/>
          <w:sz w:val="24"/>
          <w:szCs w:val="24"/>
          <w:lang w:val="it-IT"/>
        </w:rPr>
        <w:t xml:space="preserve"> di valid</w:t>
      </w:r>
      <w:r w:rsidR="00F12549" w:rsidRPr="000B782F">
        <w:rPr>
          <w:rFonts w:ascii="Times New Roman" w:hAnsi="Times New Roman" w:cs="Times New Roman"/>
          <w:sz w:val="24"/>
          <w:szCs w:val="24"/>
          <w:lang w:val="it-IT"/>
        </w:rPr>
        <w:t>i</w:t>
      </w:r>
      <w:r w:rsidRPr="000B782F">
        <w:rPr>
          <w:rFonts w:ascii="Times New Roman" w:hAnsi="Times New Roman" w:cs="Times New Roman"/>
          <w:sz w:val="24"/>
          <w:szCs w:val="24"/>
          <w:lang w:val="it-IT"/>
        </w:rPr>
        <w:t xml:space="preserve"> motivi </w:t>
      </w:r>
      <w:r w:rsidR="00F12549" w:rsidRPr="000B782F">
        <w:rPr>
          <w:rFonts w:ascii="Times New Roman" w:hAnsi="Times New Roman" w:cs="Times New Roman"/>
          <w:sz w:val="24"/>
          <w:szCs w:val="24"/>
          <w:lang w:val="it-IT"/>
        </w:rPr>
        <w:t>documentati o</w:t>
      </w:r>
      <w:r w:rsidRPr="000B782F">
        <w:rPr>
          <w:rFonts w:ascii="Times New Roman" w:hAnsi="Times New Roman" w:cs="Times New Roman"/>
          <w:sz w:val="24"/>
          <w:szCs w:val="24"/>
          <w:lang w:val="it-IT"/>
        </w:rPr>
        <w:t xml:space="preserve"> di valutazioni effettuate dall’</w:t>
      </w:r>
      <w:r w:rsidR="001D295C" w:rsidRPr="000B782F">
        <w:rPr>
          <w:rFonts w:ascii="Times New Roman" w:hAnsi="Times New Roman" w:cs="Times New Roman"/>
          <w:sz w:val="24"/>
          <w:szCs w:val="24"/>
          <w:lang w:val="it-IT"/>
        </w:rPr>
        <w:t>U</w:t>
      </w:r>
      <w:r w:rsidRPr="000B782F">
        <w:rPr>
          <w:rFonts w:ascii="Times New Roman" w:hAnsi="Times New Roman" w:cs="Times New Roman"/>
          <w:sz w:val="24"/>
          <w:szCs w:val="24"/>
          <w:lang w:val="it-IT"/>
        </w:rPr>
        <w:t>fficio</w:t>
      </w:r>
      <w:r w:rsidR="00560C2B" w:rsidRPr="000B782F">
        <w:rPr>
          <w:rFonts w:ascii="Times New Roman" w:hAnsi="Times New Roman" w:cs="Times New Roman"/>
          <w:sz w:val="24"/>
          <w:szCs w:val="24"/>
          <w:lang w:val="it-IT"/>
        </w:rPr>
        <w:t>;</w:t>
      </w:r>
      <w:r w:rsidR="00387495" w:rsidRPr="000B782F">
        <w:rPr>
          <w:rFonts w:ascii="Times New Roman" w:hAnsi="Times New Roman" w:cs="Times New Roman"/>
          <w:sz w:val="24"/>
          <w:szCs w:val="24"/>
          <w:lang w:val="it-IT"/>
        </w:rPr>
        <w:t xml:space="preserve"> l</w:t>
      </w:r>
      <w:r w:rsidRPr="000B782F">
        <w:rPr>
          <w:rFonts w:ascii="Times New Roman" w:hAnsi="Times New Roman" w:cs="Times New Roman"/>
          <w:sz w:val="24"/>
          <w:szCs w:val="24"/>
          <w:lang w:val="it-IT"/>
        </w:rPr>
        <w:t>'</w:t>
      </w:r>
      <w:r w:rsidR="001D295C" w:rsidRPr="000B782F">
        <w:rPr>
          <w:rFonts w:ascii="Times New Roman" w:hAnsi="Times New Roman" w:cs="Times New Roman"/>
          <w:sz w:val="24"/>
          <w:szCs w:val="24"/>
          <w:lang w:val="it-IT"/>
        </w:rPr>
        <w:t>U</w:t>
      </w:r>
      <w:r w:rsidRPr="000B782F">
        <w:rPr>
          <w:rFonts w:ascii="Times New Roman" w:hAnsi="Times New Roman" w:cs="Times New Roman"/>
          <w:sz w:val="24"/>
          <w:szCs w:val="24"/>
          <w:lang w:val="it-IT"/>
        </w:rPr>
        <w:t>fficio annot</w:t>
      </w:r>
      <w:r w:rsidR="00A35F37" w:rsidRPr="000B782F">
        <w:rPr>
          <w:rFonts w:ascii="Times New Roman" w:hAnsi="Times New Roman" w:cs="Times New Roman"/>
          <w:sz w:val="24"/>
          <w:szCs w:val="24"/>
          <w:lang w:val="it-IT"/>
        </w:rPr>
        <w:t>a</w:t>
      </w:r>
      <w:r w:rsidRPr="000B782F">
        <w:rPr>
          <w:rFonts w:ascii="Times New Roman" w:hAnsi="Times New Roman" w:cs="Times New Roman"/>
          <w:sz w:val="24"/>
          <w:szCs w:val="24"/>
          <w:lang w:val="it-IT"/>
        </w:rPr>
        <w:t xml:space="preserve"> su </w:t>
      </w:r>
      <w:r w:rsidR="00C8166C" w:rsidRPr="006022A8">
        <w:rPr>
          <w:rFonts w:ascii="Times New Roman" w:hAnsi="Times New Roman" w:cs="Times New Roman"/>
          <w:sz w:val="24"/>
          <w:szCs w:val="24"/>
          <w:lang w:val="it-IT"/>
        </w:rPr>
        <w:t>Match</w:t>
      </w:r>
      <w:r w:rsidR="00430363" w:rsidRPr="006022A8">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le attività descritte ed attiv</w:t>
      </w:r>
      <w:r w:rsidR="00A35F37" w:rsidRPr="000B782F">
        <w:rPr>
          <w:rFonts w:ascii="Times New Roman" w:hAnsi="Times New Roman" w:cs="Times New Roman"/>
          <w:sz w:val="24"/>
          <w:szCs w:val="24"/>
          <w:lang w:val="it-IT"/>
        </w:rPr>
        <w:t>a</w:t>
      </w:r>
      <w:r w:rsidRPr="000B782F">
        <w:rPr>
          <w:rFonts w:ascii="Times New Roman" w:hAnsi="Times New Roman" w:cs="Times New Roman"/>
          <w:sz w:val="24"/>
          <w:szCs w:val="24"/>
          <w:lang w:val="it-IT"/>
        </w:rPr>
        <w:t xml:space="preserve"> il Fondo di Garanzia, laddove presente, secondo le disposizioni in vigore. </w:t>
      </w:r>
    </w:p>
    <w:p w14:paraId="5E44916B" w14:textId="77777777" w:rsidR="00EB5DDC" w:rsidRPr="000B782F" w:rsidRDefault="00EB5DDC" w:rsidP="00303C60">
      <w:p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La gestione del portafoglio garanzie </w:t>
      </w:r>
      <w:proofErr w:type="spellStart"/>
      <w:r w:rsidRPr="000B782F">
        <w:rPr>
          <w:rFonts w:ascii="Times New Roman" w:hAnsi="Times New Roman" w:cs="Times New Roman"/>
          <w:i/>
          <w:sz w:val="24"/>
          <w:szCs w:val="24"/>
          <w:lang w:val="it-IT"/>
        </w:rPr>
        <w:t>underperforming</w:t>
      </w:r>
      <w:proofErr w:type="spellEnd"/>
      <w:r w:rsidR="00477BC1" w:rsidRPr="000B782F">
        <w:rPr>
          <w:rFonts w:ascii="Times New Roman" w:hAnsi="Times New Roman" w:cs="Times New Roman"/>
          <w:i/>
          <w:sz w:val="24"/>
          <w:szCs w:val="24"/>
          <w:lang w:val="it-IT"/>
        </w:rPr>
        <w:t xml:space="preserve"> </w:t>
      </w:r>
      <w:r w:rsidRPr="000B782F">
        <w:rPr>
          <w:rFonts w:ascii="Times New Roman" w:hAnsi="Times New Roman" w:cs="Times New Roman"/>
          <w:sz w:val="24"/>
          <w:szCs w:val="24"/>
          <w:lang w:val="it-IT"/>
        </w:rPr>
        <w:t xml:space="preserve">è affidata </w:t>
      </w:r>
      <w:r w:rsidRPr="000B782F">
        <w:rPr>
          <w:rFonts w:ascii="Times New Roman" w:hAnsi="Times New Roman" w:cs="Times New Roman"/>
          <w:color w:val="000000" w:themeColor="text1"/>
          <w:sz w:val="24"/>
          <w:szCs w:val="24"/>
          <w:lang w:val="it-IT"/>
        </w:rPr>
        <w:t>dall’Ufficio</w:t>
      </w:r>
      <w:r w:rsidR="00961F19" w:rsidRPr="000B782F">
        <w:rPr>
          <w:rFonts w:ascii="Times New Roman" w:hAnsi="Times New Roman" w:cs="Times New Roman"/>
          <w:color w:val="000000" w:themeColor="text1"/>
          <w:sz w:val="24"/>
          <w:szCs w:val="24"/>
          <w:lang w:val="it-IT"/>
        </w:rPr>
        <w:t>,</w:t>
      </w:r>
      <w:r w:rsidRPr="000B782F">
        <w:rPr>
          <w:rFonts w:ascii="Times New Roman" w:hAnsi="Times New Roman" w:cs="Times New Roman"/>
          <w:color w:val="000000" w:themeColor="text1"/>
          <w:sz w:val="24"/>
          <w:szCs w:val="24"/>
          <w:lang w:val="it-IT"/>
        </w:rPr>
        <w:t xml:space="preserve"> </w:t>
      </w:r>
      <w:r w:rsidR="00961F19" w:rsidRPr="000B782F">
        <w:rPr>
          <w:rFonts w:ascii="Times New Roman" w:hAnsi="Times New Roman" w:cs="Times New Roman"/>
          <w:color w:val="000000" w:themeColor="text1"/>
          <w:sz w:val="24"/>
          <w:szCs w:val="24"/>
          <w:lang w:val="it-IT"/>
        </w:rPr>
        <w:t xml:space="preserve">per il tramite del Canale Consulenza non </w:t>
      </w:r>
      <w:proofErr w:type="spellStart"/>
      <w:r w:rsidR="00961F19" w:rsidRPr="000B782F">
        <w:rPr>
          <w:rFonts w:ascii="Times New Roman" w:hAnsi="Times New Roman" w:cs="Times New Roman"/>
          <w:color w:val="000000" w:themeColor="text1"/>
          <w:sz w:val="24"/>
          <w:szCs w:val="24"/>
          <w:lang w:val="it-IT"/>
        </w:rPr>
        <w:t>performing</w:t>
      </w:r>
      <w:proofErr w:type="spellEnd"/>
      <w:r w:rsidR="00961F19" w:rsidRPr="000B782F">
        <w:rPr>
          <w:rFonts w:ascii="Times New Roman" w:hAnsi="Times New Roman" w:cs="Times New Roman"/>
          <w:color w:val="000000" w:themeColor="text1"/>
          <w:sz w:val="24"/>
          <w:szCs w:val="24"/>
          <w:lang w:val="it-IT"/>
        </w:rPr>
        <w:t>, alle Divisione Soluzioni Finanziarie</w:t>
      </w:r>
      <w:r w:rsidR="00F00D68"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w:t>
      </w:r>
      <w:r w:rsidR="00F12549" w:rsidRPr="000B782F">
        <w:rPr>
          <w:rFonts w:ascii="Times New Roman" w:hAnsi="Times New Roman" w:cs="Times New Roman"/>
          <w:sz w:val="24"/>
          <w:szCs w:val="24"/>
          <w:lang w:val="it-IT"/>
        </w:rPr>
        <w:t xml:space="preserve">per </w:t>
      </w:r>
      <w:r w:rsidRPr="000B782F">
        <w:rPr>
          <w:rFonts w:ascii="Times New Roman" w:hAnsi="Times New Roman" w:cs="Times New Roman"/>
          <w:sz w:val="24"/>
          <w:szCs w:val="24"/>
          <w:lang w:val="it-IT"/>
        </w:rPr>
        <w:t>le posizioni classificate in stage 1</w:t>
      </w:r>
      <w:r w:rsidR="00A47294"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con anomalia CR da 10 a 90 giorni, e</w:t>
      </w:r>
      <w:r w:rsidR="00A47294" w:rsidRPr="000B782F">
        <w:rPr>
          <w:rFonts w:ascii="Times New Roman" w:hAnsi="Times New Roman" w:cs="Times New Roman"/>
          <w:sz w:val="24"/>
          <w:szCs w:val="24"/>
          <w:lang w:val="it-IT"/>
        </w:rPr>
        <w:t>d</w:t>
      </w:r>
      <w:r w:rsidRPr="000B782F">
        <w:rPr>
          <w:rFonts w:ascii="Times New Roman" w:hAnsi="Times New Roman" w:cs="Times New Roman"/>
          <w:sz w:val="24"/>
          <w:szCs w:val="24"/>
          <w:lang w:val="it-IT"/>
        </w:rPr>
        <w:t xml:space="preserve"> </w:t>
      </w:r>
      <w:r w:rsidR="00F12549" w:rsidRPr="000B782F">
        <w:rPr>
          <w:rFonts w:ascii="Times New Roman" w:hAnsi="Times New Roman" w:cs="Times New Roman"/>
          <w:sz w:val="24"/>
          <w:szCs w:val="24"/>
          <w:lang w:val="it-IT"/>
        </w:rPr>
        <w:t xml:space="preserve">per </w:t>
      </w:r>
      <w:r w:rsidRPr="000B782F">
        <w:rPr>
          <w:rFonts w:ascii="Times New Roman" w:hAnsi="Times New Roman" w:cs="Times New Roman"/>
          <w:sz w:val="24"/>
          <w:szCs w:val="24"/>
          <w:lang w:val="it-IT"/>
        </w:rPr>
        <w:t>le posizioni in stage 2,</w:t>
      </w:r>
      <w:r w:rsidR="006C4638" w:rsidRPr="000B782F">
        <w:rPr>
          <w:rFonts w:ascii="Times New Roman" w:hAnsi="Times New Roman" w:cs="Times New Roman"/>
          <w:sz w:val="24"/>
          <w:szCs w:val="24"/>
          <w:lang w:val="it-IT"/>
        </w:rPr>
        <w:t xml:space="preserve"> con l’obiettivo</w:t>
      </w:r>
      <w:r w:rsidRPr="000B782F">
        <w:rPr>
          <w:rFonts w:ascii="Times New Roman" w:hAnsi="Times New Roman" w:cs="Times New Roman"/>
          <w:sz w:val="24"/>
          <w:szCs w:val="24"/>
          <w:lang w:val="it-IT"/>
        </w:rPr>
        <w:t xml:space="preserve"> di ricondurre a normalità le tensioni rilevate ed offrire specifica consulenza</w:t>
      </w:r>
      <w:r w:rsidR="00560C2B" w:rsidRPr="000B782F">
        <w:rPr>
          <w:rFonts w:ascii="Times New Roman" w:hAnsi="Times New Roman" w:cs="Times New Roman"/>
          <w:sz w:val="24"/>
          <w:szCs w:val="24"/>
          <w:lang w:val="it-IT"/>
        </w:rPr>
        <w:t>;</w:t>
      </w:r>
      <w:r w:rsidR="00F00D68" w:rsidRPr="000B782F">
        <w:rPr>
          <w:rFonts w:ascii="Times New Roman" w:hAnsi="Times New Roman" w:cs="Times New Roman"/>
          <w:sz w:val="24"/>
          <w:szCs w:val="24"/>
          <w:lang w:val="it-IT"/>
        </w:rPr>
        <w:t xml:space="preserve"> t</w:t>
      </w:r>
      <w:r w:rsidRPr="000B782F">
        <w:rPr>
          <w:rFonts w:ascii="Times New Roman" w:hAnsi="Times New Roman" w:cs="Times New Roman"/>
          <w:sz w:val="24"/>
          <w:szCs w:val="24"/>
          <w:lang w:val="it-IT"/>
        </w:rPr>
        <w:t xml:space="preserve">ale </w:t>
      </w:r>
      <w:r w:rsidRPr="000B782F">
        <w:rPr>
          <w:rFonts w:ascii="Times New Roman" w:hAnsi="Times New Roman" w:cs="Times New Roman"/>
          <w:sz w:val="24"/>
          <w:szCs w:val="24"/>
          <w:lang w:val="it-IT"/>
        </w:rPr>
        <w:lastRenderedPageBreak/>
        <w:t xml:space="preserve">attività consente ai componenti la rete </w:t>
      </w:r>
      <w:r w:rsidR="00F00D68" w:rsidRPr="000B782F">
        <w:rPr>
          <w:rFonts w:ascii="Times New Roman" w:hAnsi="Times New Roman" w:cs="Times New Roman"/>
          <w:sz w:val="24"/>
          <w:szCs w:val="24"/>
          <w:lang w:val="it-IT"/>
        </w:rPr>
        <w:t>distributiva</w:t>
      </w:r>
      <w:r w:rsidRPr="000B782F">
        <w:rPr>
          <w:rFonts w:ascii="Times New Roman" w:hAnsi="Times New Roman" w:cs="Times New Roman"/>
          <w:sz w:val="24"/>
          <w:szCs w:val="24"/>
          <w:lang w:val="it-IT"/>
        </w:rPr>
        <w:t xml:space="preserve"> di intervenire immediatamente sulla clientela target</w:t>
      </w:r>
      <w:r w:rsidR="00F00D68" w:rsidRPr="000B782F">
        <w:rPr>
          <w:rFonts w:ascii="Times New Roman" w:hAnsi="Times New Roman" w:cs="Times New Roman"/>
          <w:sz w:val="24"/>
          <w:szCs w:val="24"/>
          <w:lang w:val="it-IT"/>
        </w:rPr>
        <w:t>,</w:t>
      </w:r>
      <w:r w:rsidR="00477BC1" w:rsidRPr="000B782F">
        <w:rPr>
          <w:rFonts w:ascii="Times New Roman" w:hAnsi="Times New Roman" w:cs="Times New Roman"/>
          <w:sz w:val="24"/>
          <w:szCs w:val="24"/>
          <w:lang w:val="it-IT"/>
        </w:rPr>
        <w:t xml:space="preserve"> </w:t>
      </w:r>
      <w:r w:rsidRPr="000B782F">
        <w:rPr>
          <w:rFonts w:ascii="Times New Roman" w:hAnsi="Times New Roman" w:cs="Times New Roman"/>
          <w:sz w:val="24"/>
          <w:szCs w:val="24"/>
          <w:lang w:val="it-IT"/>
        </w:rPr>
        <w:t>già dalle prime anomalie</w:t>
      </w:r>
      <w:r w:rsidR="00F00D68"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mitigando sul nascere eventi di possibile deterioramento. </w:t>
      </w:r>
    </w:p>
    <w:p w14:paraId="078BB135" w14:textId="77777777" w:rsidR="00303C60" w:rsidRPr="000B782F" w:rsidRDefault="00D4128E" w:rsidP="00303C60">
      <w:pPr>
        <w:spacing w:line="360" w:lineRule="auto"/>
        <w:jc w:val="both"/>
        <w:rPr>
          <w:rFonts w:ascii="Times New Roman" w:eastAsia="Arial Unicode MS" w:hAnsi="Times New Roman" w:cs="Times New Roman"/>
          <w:sz w:val="24"/>
          <w:szCs w:val="24"/>
          <w:lang w:val="it-IT"/>
        </w:rPr>
      </w:pPr>
      <w:r w:rsidRPr="000B782F">
        <w:rPr>
          <w:rFonts w:ascii="Times New Roman" w:eastAsia="Arial Unicode MS" w:hAnsi="Times New Roman" w:cs="Times New Roman"/>
          <w:sz w:val="24"/>
          <w:szCs w:val="24"/>
          <w:lang w:val="it-IT"/>
        </w:rPr>
        <w:t>I</w:t>
      </w:r>
      <w:r w:rsidR="00EB5DDC" w:rsidRPr="000B782F">
        <w:rPr>
          <w:rFonts w:ascii="Times New Roman" w:eastAsia="Arial Unicode MS" w:hAnsi="Times New Roman" w:cs="Times New Roman"/>
          <w:sz w:val="24"/>
          <w:szCs w:val="24"/>
          <w:lang w:val="it-IT"/>
        </w:rPr>
        <w:t xml:space="preserve">l portafoglio in </w:t>
      </w:r>
      <w:r w:rsidR="00EB5DDC" w:rsidRPr="000B782F">
        <w:rPr>
          <w:rFonts w:ascii="Times New Roman" w:eastAsia="Arial Unicode MS" w:hAnsi="Times New Roman" w:cs="Times New Roman"/>
          <w:i/>
          <w:sz w:val="24"/>
          <w:szCs w:val="24"/>
          <w:lang w:val="it-IT"/>
        </w:rPr>
        <w:t>bonis</w:t>
      </w:r>
      <w:r w:rsidR="0018397E" w:rsidRPr="000B782F">
        <w:rPr>
          <w:rFonts w:ascii="Times New Roman" w:eastAsia="Arial Unicode MS" w:hAnsi="Times New Roman" w:cs="Times New Roman"/>
          <w:sz w:val="24"/>
          <w:szCs w:val="24"/>
          <w:lang w:val="it-IT"/>
        </w:rPr>
        <w:t xml:space="preserve"> </w:t>
      </w:r>
      <w:r w:rsidR="00303C60" w:rsidRPr="000B782F">
        <w:rPr>
          <w:rFonts w:ascii="Times New Roman" w:eastAsia="Arial Unicode MS" w:hAnsi="Times New Roman" w:cs="Times New Roman"/>
          <w:sz w:val="24"/>
          <w:szCs w:val="24"/>
          <w:lang w:val="it-IT"/>
        </w:rPr>
        <w:t xml:space="preserve">prevede i seguenti criteri </w:t>
      </w:r>
      <w:r w:rsidR="00EB5DDC" w:rsidRPr="000B782F">
        <w:rPr>
          <w:rFonts w:ascii="Times New Roman" w:eastAsia="Arial Unicode MS" w:hAnsi="Times New Roman" w:cs="Times New Roman"/>
          <w:sz w:val="24"/>
          <w:szCs w:val="24"/>
          <w:lang w:val="it-IT"/>
        </w:rPr>
        <w:t xml:space="preserve">di analisi </w:t>
      </w:r>
      <w:r w:rsidR="00303C60" w:rsidRPr="000B782F">
        <w:rPr>
          <w:rFonts w:ascii="Times New Roman" w:eastAsia="Arial Unicode MS" w:hAnsi="Times New Roman" w:cs="Times New Roman"/>
          <w:sz w:val="24"/>
          <w:szCs w:val="24"/>
          <w:lang w:val="it-IT"/>
        </w:rPr>
        <w:t>quali-quantitativi:</w:t>
      </w:r>
    </w:p>
    <w:p w14:paraId="1519F0FC" w14:textId="77777777" w:rsidR="00303C60" w:rsidRPr="00A02FBC" w:rsidRDefault="00303C60" w:rsidP="00FC0E46">
      <w:pPr>
        <w:pStyle w:val="Paragrafoelenco"/>
        <w:numPr>
          <w:ilvl w:val="0"/>
          <w:numId w:val="29"/>
        </w:numPr>
        <w:spacing w:line="360" w:lineRule="auto"/>
        <w:jc w:val="both"/>
        <w:rPr>
          <w:rFonts w:ascii="Times New Roman" w:hAnsi="Times New Roman" w:cs="Times New Roman"/>
          <w:sz w:val="24"/>
          <w:szCs w:val="24"/>
          <w:lang w:val="it-IT"/>
        </w:rPr>
      </w:pPr>
      <w:r w:rsidRPr="00A02FBC">
        <w:rPr>
          <w:rFonts w:ascii="Times New Roman" w:hAnsi="Times New Roman" w:cs="Times New Roman"/>
          <w:sz w:val="24"/>
          <w:szCs w:val="24"/>
          <w:lang w:val="it-IT"/>
        </w:rPr>
        <w:t xml:space="preserve">provenienza da precedente default: elemento qualitativo di natura anagrafica che permette di classificare </w:t>
      </w:r>
      <w:r w:rsidR="003E74BC" w:rsidRPr="00A02FBC">
        <w:rPr>
          <w:rFonts w:ascii="Times New Roman" w:hAnsi="Times New Roman" w:cs="Times New Roman"/>
          <w:sz w:val="24"/>
          <w:szCs w:val="24"/>
          <w:lang w:val="it-IT"/>
        </w:rPr>
        <w:t>la controparte (di seguito “NDG”)</w:t>
      </w:r>
      <w:r w:rsidRPr="00A02FBC">
        <w:rPr>
          <w:rFonts w:ascii="Times New Roman" w:hAnsi="Times New Roman" w:cs="Times New Roman"/>
          <w:sz w:val="24"/>
          <w:szCs w:val="24"/>
          <w:lang w:val="it-IT"/>
        </w:rPr>
        <w:t xml:space="preserve"> in stage 2</w:t>
      </w:r>
      <w:r w:rsidR="00D4128E" w:rsidRPr="00A02FBC">
        <w:rPr>
          <w:rFonts w:ascii="Times New Roman" w:hAnsi="Times New Roman" w:cs="Times New Roman"/>
          <w:sz w:val="24"/>
          <w:szCs w:val="24"/>
          <w:lang w:val="it-IT"/>
        </w:rPr>
        <w:t>,</w:t>
      </w:r>
      <w:r w:rsidRPr="00A02FBC">
        <w:rPr>
          <w:rFonts w:ascii="Times New Roman" w:hAnsi="Times New Roman" w:cs="Times New Roman"/>
          <w:sz w:val="24"/>
          <w:szCs w:val="24"/>
          <w:lang w:val="it-IT"/>
        </w:rPr>
        <w:t xml:space="preserve"> se lo stesso è stato classificato ad inadempienza probabile negli ultimi 12 mesi e scaduto deteriorato negli ultimi 3 mesi;</w:t>
      </w:r>
    </w:p>
    <w:p w14:paraId="1F3EA5E7" w14:textId="77777777" w:rsidR="00303C60" w:rsidRPr="000B782F" w:rsidRDefault="00303C60" w:rsidP="00FC0E46">
      <w:pPr>
        <w:pStyle w:val="Paragrafoelenco"/>
        <w:numPr>
          <w:ilvl w:val="0"/>
          <w:numId w:val="29"/>
        </w:num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esposizione oggetto di concessione: elemento quantitativo di rapporto che permette di classificare l’NDG in stage 2;</w:t>
      </w:r>
    </w:p>
    <w:p w14:paraId="416F44CB" w14:textId="77777777" w:rsidR="00303C60" w:rsidRPr="000B782F" w:rsidRDefault="00303C60" w:rsidP="00FC0E46">
      <w:pPr>
        <w:pStyle w:val="Paragrafoelenco"/>
        <w:numPr>
          <w:ilvl w:val="0"/>
          <w:numId w:val="29"/>
        </w:num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appartenenza a gruppo con esposizioni deteriorate: elemento qualitativo di natura anagrafica che permette di classificare l’NDG in stage 2</w:t>
      </w:r>
      <w:r w:rsidR="00D4128E"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w:t>
      </w:r>
      <w:r w:rsidR="002F798F" w:rsidRPr="000B782F">
        <w:rPr>
          <w:rFonts w:ascii="Times New Roman" w:hAnsi="Times New Roman" w:cs="Times New Roman"/>
          <w:sz w:val="24"/>
          <w:szCs w:val="24"/>
          <w:lang w:val="it-IT"/>
        </w:rPr>
        <w:t>qualora</w:t>
      </w:r>
      <w:r w:rsidRPr="000B782F">
        <w:rPr>
          <w:rFonts w:ascii="Times New Roman" w:hAnsi="Times New Roman" w:cs="Times New Roman"/>
          <w:sz w:val="24"/>
          <w:szCs w:val="24"/>
          <w:lang w:val="it-IT"/>
        </w:rPr>
        <w:t xml:space="preserve"> lo stesso appart</w:t>
      </w:r>
      <w:r w:rsidR="002F798F" w:rsidRPr="000B782F">
        <w:rPr>
          <w:rFonts w:ascii="Times New Roman" w:hAnsi="Times New Roman" w:cs="Times New Roman"/>
          <w:sz w:val="24"/>
          <w:szCs w:val="24"/>
          <w:lang w:val="it-IT"/>
        </w:rPr>
        <w:t>enga</w:t>
      </w:r>
      <w:r w:rsidRPr="000B782F">
        <w:rPr>
          <w:rFonts w:ascii="Times New Roman" w:hAnsi="Times New Roman" w:cs="Times New Roman"/>
          <w:sz w:val="24"/>
          <w:szCs w:val="24"/>
          <w:lang w:val="it-IT"/>
        </w:rPr>
        <w:t xml:space="preserve"> ad un gruppo di clientela connessa in cui le aziende sono intestatarie di esposizioni deteriorate;</w:t>
      </w:r>
    </w:p>
    <w:p w14:paraId="64AEEA39" w14:textId="77777777" w:rsidR="00303C60" w:rsidRPr="00A53FBC" w:rsidRDefault="00303C60" w:rsidP="00FC0E46">
      <w:pPr>
        <w:pStyle w:val="Paragrafoelenco"/>
        <w:numPr>
          <w:ilvl w:val="0"/>
          <w:numId w:val="29"/>
        </w:numPr>
        <w:spacing w:line="360" w:lineRule="auto"/>
        <w:jc w:val="both"/>
        <w:rPr>
          <w:rFonts w:ascii="Times New Roman" w:hAnsi="Times New Roman" w:cs="Times New Roman"/>
          <w:sz w:val="24"/>
          <w:szCs w:val="24"/>
          <w:lang w:val="it-IT"/>
        </w:rPr>
      </w:pPr>
      <w:r w:rsidRPr="00A53FBC">
        <w:rPr>
          <w:rFonts w:ascii="Times New Roman" w:hAnsi="Times New Roman" w:cs="Times New Roman"/>
          <w:sz w:val="24"/>
          <w:szCs w:val="24"/>
          <w:lang w:val="it-IT"/>
        </w:rPr>
        <w:t xml:space="preserve">insoluto superiore a </w:t>
      </w:r>
      <w:r w:rsidR="00960408" w:rsidRPr="00A53FBC">
        <w:rPr>
          <w:rFonts w:ascii="Times New Roman" w:hAnsi="Times New Roman" w:cs="Times New Roman"/>
          <w:sz w:val="24"/>
          <w:szCs w:val="24"/>
          <w:lang w:val="it-IT"/>
        </w:rPr>
        <w:t>6</w:t>
      </w:r>
      <w:r w:rsidRPr="00A53FBC">
        <w:rPr>
          <w:rFonts w:ascii="Times New Roman" w:hAnsi="Times New Roman" w:cs="Times New Roman"/>
          <w:sz w:val="24"/>
          <w:szCs w:val="24"/>
          <w:lang w:val="it-IT"/>
        </w:rPr>
        <w:t>0 giorni, fino a massimo 89 giorni: elemento quantitativo di rapporto che permette di classificare l’NDG in stage 2;</w:t>
      </w:r>
    </w:p>
    <w:p w14:paraId="255C7BAE" w14:textId="77777777" w:rsidR="00303C60" w:rsidRPr="000B782F" w:rsidRDefault="00303C60" w:rsidP="00FC0E46">
      <w:pPr>
        <w:pStyle w:val="Paragrafoelenco"/>
        <w:numPr>
          <w:ilvl w:val="0"/>
          <w:numId w:val="29"/>
        </w:num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rating esterno: elemento quantitativo di natura anagrafica che permette di classificare l’NDG in stage 2 in concomitanza di valori di classi di rating esterno di maggiore rischiosità</w:t>
      </w:r>
      <w:r w:rsidR="00D4128E" w:rsidRPr="000B782F">
        <w:rPr>
          <w:rFonts w:ascii="Times New Roman" w:hAnsi="Times New Roman" w:cs="Times New Roman"/>
          <w:sz w:val="24"/>
          <w:szCs w:val="24"/>
          <w:lang w:val="it-IT"/>
        </w:rPr>
        <w:t>; a</w:t>
      </w:r>
      <w:r w:rsidRPr="000B782F">
        <w:rPr>
          <w:rFonts w:ascii="Times New Roman" w:hAnsi="Times New Roman" w:cs="Times New Roman"/>
          <w:sz w:val="24"/>
          <w:szCs w:val="24"/>
          <w:lang w:val="it-IT"/>
        </w:rPr>
        <w:t xml:space="preserve">i fini del calcolo dello </w:t>
      </w:r>
      <w:proofErr w:type="spellStart"/>
      <w:r w:rsidRPr="000B782F">
        <w:rPr>
          <w:rFonts w:ascii="Times New Roman" w:hAnsi="Times New Roman" w:cs="Times New Roman"/>
          <w:sz w:val="24"/>
          <w:szCs w:val="24"/>
          <w:lang w:val="it-IT"/>
        </w:rPr>
        <w:t>staging</w:t>
      </w:r>
      <w:proofErr w:type="spellEnd"/>
      <w:r w:rsidRPr="000B782F">
        <w:rPr>
          <w:rFonts w:ascii="Times New Roman" w:hAnsi="Times New Roman" w:cs="Times New Roman"/>
          <w:sz w:val="24"/>
          <w:szCs w:val="24"/>
          <w:lang w:val="it-IT"/>
        </w:rPr>
        <w:t>, il sistema considera valido solo un rating calcolato entro 6 mesi dalla data di osservazione</w:t>
      </w:r>
      <w:r w:rsidR="00D4128E" w:rsidRPr="000B782F">
        <w:rPr>
          <w:rFonts w:ascii="Times New Roman" w:hAnsi="Times New Roman" w:cs="Times New Roman"/>
          <w:sz w:val="24"/>
          <w:szCs w:val="24"/>
          <w:lang w:val="it-IT"/>
        </w:rPr>
        <w:t xml:space="preserve">, </w:t>
      </w:r>
      <w:r w:rsidRPr="000B782F">
        <w:rPr>
          <w:rFonts w:ascii="Times New Roman" w:hAnsi="Times New Roman" w:cs="Times New Roman"/>
          <w:sz w:val="24"/>
          <w:szCs w:val="24"/>
          <w:lang w:val="it-IT"/>
        </w:rPr>
        <w:t>mentre i rating emessi oltre tale data non vengono considerati dal sistema;</w:t>
      </w:r>
    </w:p>
    <w:p w14:paraId="6801760F" w14:textId="77777777" w:rsidR="00303C60" w:rsidRPr="000B782F" w:rsidRDefault="00303C60" w:rsidP="00FC0E46">
      <w:pPr>
        <w:pStyle w:val="Paragrafoelenco"/>
        <w:numPr>
          <w:ilvl w:val="0"/>
          <w:numId w:val="29"/>
        </w:num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criterio di anomalia </w:t>
      </w:r>
      <w:r w:rsidR="00E9347A" w:rsidRPr="000B782F">
        <w:rPr>
          <w:rFonts w:ascii="Times New Roman" w:hAnsi="Times New Roman" w:cs="Times New Roman"/>
          <w:sz w:val="24"/>
          <w:szCs w:val="24"/>
          <w:lang w:val="it-IT"/>
        </w:rPr>
        <w:t>Centrale Rischi (di seguito “CR”)</w:t>
      </w:r>
      <w:r w:rsidRPr="000B782F">
        <w:rPr>
          <w:rFonts w:ascii="Times New Roman" w:hAnsi="Times New Roman" w:cs="Times New Roman"/>
          <w:sz w:val="24"/>
          <w:szCs w:val="24"/>
          <w:lang w:val="it-IT"/>
        </w:rPr>
        <w:t>: elemento quantitativo di natura anagrafica che permette di classificare l’NDG in stage 2</w:t>
      </w:r>
      <w:r w:rsidR="00D4128E"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sono mappate 9 anomalie CR, suddivise in tre sezioni:</w:t>
      </w:r>
    </w:p>
    <w:p w14:paraId="1B1B11F7" w14:textId="77777777" w:rsidR="00303C60" w:rsidRPr="000B782F" w:rsidRDefault="00303C60" w:rsidP="00FC0E46">
      <w:pPr>
        <w:pStyle w:val="Paragrafoelenco"/>
        <w:numPr>
          <w:ilvl w:val="0"/>
          <w:numId w:val="30"/>
        </w:numPr>
        <w:spacing w:line="360" w:lineRule="auto"/>
        <w:ind w:left="1208" w:hanging="357"/>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la prima sezione </w:t>
      </w:r>
      <w:r w:rsidR="00D4128E" w:rsidRPr="000B782F">
        <w:rPr>
          <w:rFonts w:ascii="Times New Roman" w:hAnsi="Times New Roman" w:cs="Times New Roman"/>
          <w:sz w:val="24"/>
          <w:szCs w:val="24"/>
          <w:lang w:val="it-IT"/>
        </w:rPr>
        <w:t>comprende</w:t>
      </w:r>
      <w:r w:rsidRPr="000B782F">
        <w:rPr>
          <w:rFonts w:ascii="Times New Roman" w:hAnsi="Times New Roman" w:cs="Times New Roman"/>
          <w:sz w:val="24"/>
          <w:szCs w:val="24"/>
          <w:lang w:val="it-IT"/>
        </w:rPr>
        <w:t>: i) “crediti passati a perdita”; ii) “sofferenze da sistema”; iii) “procedure concorsuali”</w:t>
      </w:r>
      <w:r w:rsidR="00D4128E" w:rsidRPr="000B782F">
        <w:rPr>
          <w:rFonts w:ascii="Times New Roman" w:hAnsi="Times New Roman" w:cs="Times New Roman"/>
          <w:sz w:val="24"/>
          <w:szCs w:val="24"/>
          <w:lang w:val="it-IT"/>
        </w:rPr>
        <w:t>; p</w:t>
      </w:r>
      <w:r w:rsidRPr="000B782F">
        <w:rPr>
          <w:rFonts w:ascii="Times New Roman" w:hAnsi="Times New Roman" w:cs="Times New Roman"/>
          <w:sz w:val="24"/>
          <w:szCs w:val="24"/>
          <w:lang w:val="it-IT"/>
        </w:rPr>
        <w:t xml:space="preserve">er tali anomalie, dette di massima rischiosità, è stabilita una profondità di analisi di 12 mesi </w:t>
      </w:r>
      <w:r w:rsidR="00D4128E" w:rsidRPr="000B782F">
        <w:rPr>
          <w:rFonts w:ascii="Times New Roman" w:hAnsi="Times New Roman" w:cs="Times New Roman"/>
          <w:sz w:val="24"/>
          <w:szCs w:val="24"/>
          <w:lang w:val="it-IT"/>
        </w:rPr>
        <w:t>per</w:t>
      </w:r>
      <w:r w:rsidRPr="000B782F">
        <w:rPr>
          <w:rFonts w:ascii="Times New Roman" w:hAnsi="Times New Roman" w:cs="Times New Roman"/>
          <w:sz w:val="24"/>
          <w:szCs w:val="24"/>
          <w:lang w:val="it-IT"/>
        </w:rPr>
        <w:t xml:space="preserve"> ricercare retroattivamente la presenza dell’anomalia grave. L’NDG viene classificato in stage 2 se, in almeno una delle competenze retroattive selezionate, è rilevata l’anomalia. I suddetti criteri</w:t>
      </w:r>
      <w:r w:rsidR="00533854" w:rsidRPr="000B782F">
        <w:rPr>
          <w:rFonts w:ascii="Times New Roman" w:hAnsi="Times New Roman" w:cs="Times New Roman"/>
          <w:sz w:val="24"/>
          <w:szCs w:val="24"/>
          <w:lang w:val="it-IT"/>
        </w:rPr>
        <w:t>, definiti in linea con il sistema informativo in uso da Conf</w:t>
      </w:r>
      <w:r w:rsidR="00D4128E" w:rsidRPr="000B782F">
        <w:rPr>
          <w:rFonts w:ascii="Times New Roman" w:hAnsi="Times New Roman" w:cs="Times New Roman"/>
          <w:sz w:val="24"/>
          <w:szCs w:val="24"/>
          <w:lang w:val="it-IT"/>
        </w:rPr>
        <w:t>eserf</w:t>
      </w:r>
      <w:r w:rsidR="00533854" w:rsidRPr="000B782F">
        <w:rPr>
          <w:rFonts w:ascii="Times New Roman" w:hAnsi="Times New Roman" w:cs="Times New Roman"/>
          <w:sz w:val="24"/>
          <w:szCs w:val="24"/>
          <w:lang w:val="it-IT"/>
        </w:rPr>
        <w:t>idi,</w:t>
      </w:r>
      <w:r w:rsidRPr="000B782F">
        <w:rPr>
          <w:rFonts w:ascii="Times New Roman" w:hAnsi="Times New Roman" w:cs="Times New Roman"/>
          <w:sz w:val="24"/>
          <w:szCs w:val="24"/>
          <w:lang w:val="it-IT"/>
        </w:rPr>
        <w:t xml:space="preserve"> sono associati fra loro in “OR”, ovvero, è sufficiente che sia soddisfatto un singolo criterio</w:t>
      </w:r>
      <w:r w:rsidR="00D4128E"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affinché un determinato N</w:t>
      </w:r>
      <w:r w:rsidR="00762D2B" w:rsidRPr="000B782F">
        <w:rPr>
          <w:rFonts w:ascii="Times New Roman" w:hAnsi="Times New Roman" w:cs="Times New Roman"/>
          <w:sz w:val="24"/>
          <w:szCs w:val="24"/>
          <w:lang w:val="it-IT"/>
        </w:rPr>
        <w:t>DG</w:t>
      </w:r>
      <w:r w:rsidRPr="000B782F">
        <w:rPr>
          <w:rFonts w:ascii="Times New Roman" w:hAnsi="Times New Roman" w:cs="Times New Roman"/>
          <w:sz w:val="24"/>
          <w:szCs w:val="24"/>
          <w:lang w:val="it-IT"/>
        </w:rPr>
        <w:t xml:space="preserve"> venga classificato nello stage 2;</w:t>
      </w:r>
    </w:p>
    <w:p w14:paraId="788CF583" w14:textId="77777777" w:rsidR="00303C60" w:rsidRPr="000B782F" w:rsidRDefault="00303C60" w:rsidP="00FC0E46">
      <w:pPr>
        <w:pStyle w:val="Paragrafoelenco"/>
        <w:numPr>
          <w:ilvl w:val="0"/>
          <w:numId w:val="30"/>
        </w:numPr>
        <w:spacing w:line="360" w:lineRule="auto"/>
        <w:ind w:left="1208" w:hanging="357"/>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lastRenderedPageBreak/>
        <w:t xml:space="preserve">la seconda sezione </w:t>
      </w:r>
      <w:r w:rsidR="00D4128E" w:rsidRPr="000B782F">
        <w:rPr>
          <w:rFonts w:ascii="Times New Roman" w:hAnsi="Times New Roman" w:cs="Times New Roman"/>
          <w:sz w:val="24"/>
          <w:szCs w:val="24"/>
          <w:lang w:val="it-IT"/>
        </w:rPr>
        <w:t>comprend</w:t>
      </w:r>
      <w:r w:rsidRPr="000B782F">
        <w:rPr>
          <w:rFonts w:ascii="Times New Roman" w:hAnsi="Times New Roman" w:cs="Times New Roman"/>
          <w:sz w:val="24"/>
          <w:szCs w:val="24"/>
          <w:lang w:val="it-IT"/>
        </w:rPr>
        <w:t>e le seguenti anomalie: i) “utilizzi senza accordato”; ii) “sconfini su fidi a scadenza”; iii) “sconfini su fidi a revoca”; iv) “sconfini su autoliquidanti”</w:t>
      </w:r>
      <w:r w:rsidR="00D4128E" w:rsidRPr="000B782F">
        <w:rPr>
          <w:rFonts w:ascii="Times New Roman" w:hAnsi="Times New Roman" w:cs="Times New Roman"/>
          <w:sz w:val="24"/>
          <w:szCs w:val="24"/>
          <w:lang w:val="it-IT"/>
        </w:rPr>
        <w:t>; p</w:t>
      </w:r>
      <w:r w:rsidRPr="000B782F">
        <w:rPr>
          <w:rFonts w:ascii="Times New Roman" w:hAnsi="Times New Roman" w:cs="Times New Roman"/>
          <w:sz w:val="24"/>
          <w:szCs w:val="24"/>
          <w:lang w:val="it-IT"/>
        </w:rPr>
        <w:t>er tali anomalie è stabilità una profondità di analisi di 6 mesi al fine di ricercare retroattivamente la presenza dell’anomalia. Tali anomalie determinano l’inclusione di un NDG in stage 2 in maniera correlata tra di loro e qualora la relativa “pesatura”</w:t>
      </w:r>
      <w:r w:rsidRPr="000B782F">
        <w:rPr>
          <w:rStyle w:val="Rimandonotaapidipagina"/>
          <w:rFonts w:ascii="Times New Roman" w:hAnsi="Times New Roman" w:cs="Times New Roman"/>
          <w:sz w:val="24"/>
          <w:szCs w:val="24"/>
          <w:lang w:val="it-IT"/>
        </w:rPr>
        <w:footnoteReference w:id="3"/>
      </w:r>
      <w:r w:rsidRPr="000B782F">
        <w:rPr>
          <w:rFonts w:ascii="Times New Roman" w:hAnsi="Times New Roman" w:cs="Times New Roman"/>
          <w:sz w:val="24"/>
          <w:szCs w:val="24"/>
          <w:lang w:val="it-IT"/>
        </w:rPr>
        <w:t xml:space="preserve"> supera la soglia “peso” stabilita in 90 punti. L’algoritmo di calcolo, per individuare l’anomalia, testa che siano soddisfatte le seguenti condizioni:</w:t>
      </w:r>
    </w:p>
    <w:p w14:paraId="52B3990D" w14:textId="77777777" w:rsidR="00303C60" w:rsidRPr="000B782F" w:rsidRDefault="00303C60" w:rsidP="00FC0E46">
      <w:pPr>
        <w:pStyle w:val="Paragrafoelenco"/>
        <w:numPr>
          <w:ilvl w:val="0"/>
          <w:numId w:val="31"/>
        </w:num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per l’anomalia “utilizzi senza accordato”, la soglia minima di importo da testare è fissata a euro 1.000;</w:t>
      </w:r>
    </w:p>
    <w:p w14:paraId="4F03684E" w14:textId="77777777" w:rsidR="00303C60" w:rsidRPr="000B782F" w:rsidRDefault="00303C60" w:rsidP="00FC0E46">
      <w:pPr>
        <w:pStyle w:val="Paragrafoelenco"/>
        <w:numPr>
          <w:ilvl w:val="0"/>
          <w:numId w:val="31"/>
        </w:num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per le anomalie “utilizzi senza accordato”, “sconfini su fidi a scadenza” e “sconfini su fidi a revoca”, la soglia minima di importo da testare è fissata a euro 1.000 e la percentuale minima di sconfino da testare è fissata a</w:t>
      </w:r>
      <w:r w:rsidR="00B1361C" w:rsidRPr="000B782F">
        <w:rPr>
          <w:rFonts w:ascii="Times New Roman" w:hAnsi="Times New Roman" w:cs="Times New Roman"/>
          <w:sz w:val="24"/>
          <w:szCs w:val="24"/>
          <w:lang w:val="it-IT"/>
        </w:rPr>
        <w:t>l</w:t>
      </w:r>
      <w:r w:rsidRPr="000B782F">
        <w:rPr>
          <w:rFonts w:ascii="Times New Roman" w:hAnsi="Times New Roman" w:cs="Times New Roman"/>
          <w:sz w:val="24"/>
          <w:szCs w:val="24"/>
          <w:lang w:val="it-IT"/>
        </w:rPr>
        <w:t xml:space="preserve"> 10%;</w:t>
      </w:r>
    </w:p>
    <w:p w14:paraId="50C55758" w14:textId="77777777" w:rsidR="00303C60" w:rsidRPr="000B782F" w:rsidRDefault="00303C60" w:rsidP="00FC0E46">
      <w:pPr>
        <w:pStyle w:val="Paragrafoelenco"/>
        <w:numPr>
          <w:ilvl w:val="0"/>
          <w:numId w:val="32"/>
        </w:numPr>
        <w:spacing w:line="360" w:lineRule="auto"/>
        <w:ind w:left="1208" w:hanging="357"/>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la terza sezione </w:t>
      </w:r>
      <w:r w:rsidR="00D4128E" w:rsidRPr="000B782F">
        <w:rPr>
          <w:rFonts w:ascii="Times New Roman" w:hAnsi="Times New Roman" w:cs="Times New Roman"/>
          <w:sz w:val="24"/>
          <w:szCs w:val="24"/>
          <w:lang w:val="it-IT"/>
        </w:rPr>
        <w:t>comprend</w:t>
      </w:r>
      <w:r w:rsidRPr="000B782F">
        <w:rPr>
          <w:rFonts w:ascii="Times New Roman" w:hAnsi="Times New Roman" w:cs="Times New Roman"/>
          <w:sz w:val="24"/>
          <w:szCs w:val="24"/>
          <w:lang w:val="it-IT"/>
        </w:rPr>
        <w:t>e le seguenti anomalie: i) “garanzie escusse senza esito”; ii) “Inadempimenti persistenti”</w:t>
      </w:r>
      <w:r w:rsidR="00D4128E" w:rsidRPr="000B782F">
        <w:rPr>
          <w:rFonts w:ascii="Times New Roman" w:hAnsi="Times New Roman" w:cs="Times New Roman"/>
          <w:sz w:val="24"/>
          <w:szCs w:val="24"/>
          <w:lang w:val="it-IT"/>
        </w:rPr>
        <w:t>; p</w:t>
      </w:r>
      <w:r w:rsidRPr="000B782F">
        <w:rPr>
          <w:rFonts w:ascii="Times New Roman" w:hAnsi="Times New Roman" w:cs="Times New Roman"/>
          <w:sz w:val="24"/>
          <w:szCs w:val="24"/>
          <w:lang w:val="it-IT"/>
        </w:rPr>
        <w:t xml:space="preserve">er tali anomalie, </w:t>
      </w:r>
      <w:r w:rsidR="00D4128E" w:rsidRPr="000B782F">
        <w:rPr>
          <w:rFonts w:ascii="Times New Roman" w:hAnsi="Times New Roman" w:cs="Times New Roman"/>
          <w:sz w:val="24"/>
          <w:szCs w:val="24"/>
          <w:lang w:val="it-IT"/>
        </w:rPr>
        <w:t xml:space="preserve">che </w:t>
      </w:r>
      <w:r w:rsidRPr="000B782F">
        <w:rPr>
          <w:rFonts w:ascii="Times New Roman" w:hAnsi="Times New Roman" w:cs="Times New Roman"/>
          <w:sz w:val="24"/>
          <w:szCs w:val="24"/>
          <w:lang w:val="it-IT"/>
        </w:rPr>
        <w:t>operano indipendentemente dal verificarsi delle altre, è stabilita una profondità di analisi di 6 mesi per ricercare retroattivamente la presenza dell’anomalia. L’NDG viene classificato in stage 2 qualora, in almeno una delle competenze retroattive selezionate, venga rilevata l’anomalia. Affinché l’anomalia “inadempimenti persistenti” comporti la classificazione dell’NDG in stage 2 è necessario che siano soddisfatte entrambe le seguenti condizioni:</w:t>
      </w:r>
    </w:p>
    <w:p w14:paraId="3DB4B119" w14:textId="77777777" w:rsidR="00303C60" w:rsidRPr="000B782F" w:rsidRDefault="00303C60" w:rsidP="00FC0E46">
      <w:pPr>
        <w:pStyle w:val="Paragrafoelenco"/>
        <w:numPr>
          <w:ilvl w:val="0"/>
          <w:numId w:val="33"/>
        </w:num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“limite importo”: la soglia minima di importo da testare, affinché l’anomalia sia verificata, è fissata a euro 1.000;</w:t>
      </w:r>
    </w:p>
    <w:p w14:paraId="57FAD5A9" w14:textId="77777777" w:rsidR="00303C60" w:rsidRPr="000B782F" w:rsidRDefault="00303C60" w:rsidP="00FC0E46">
      <w:pPr>
        <w:pStyle w:val="Paragrafoelenco"/>
        <w:numPr>
          <w:ilvl w:val="0"/>
          <w:numId w:val="33"/>
        </w:num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“limite percentuale”: la percentuale minima da testare, affinché l’anomalia sia verificata, è fissata </w:t>
      </w:r>
      <w:r w:rsidR="003D4EC0" w:rsidRPr="000B782F">
        <w:rPr>
          <w:rFonts w:ascii="Times New Roman" w:hAnsi="Times New Roman" w:cs="Times New Roman"/>
          <w:sz w:val="24"/>
          <w:szCs w:val="24"/>
          <w:lang w:val="it-IT"/>
        </w:rPr>
        <w:t>al</w:t>
      </w:r>
      <w:r w:rsidRPr="000B782F">
        <w:rPr>
          <w:rFonts w:ascii="Times New Roman" w:hAnsi="Times New Roman" w:cs="Times New Roman"/>
          <w:sz w:val="24"/>
          <w:szCs w:val="24"/>
          <w:lang w:val="it-IT"/>
        </w:rPr>
        <w:t xml:space="preserve"> 10%.</w:t>
      </w:r>
    </w:p>
    <w:p w14:paraId="4CE39C78" w14:textId="33314E11" w:rsidR="00303C60" w:rsidRPr="000B782F" w:rsidRDefault="00303C60" w:rsidP="000673C9">
      <w:pPr>
        <w:spacing w:line="360" w:lineRule="auto"/>
        <w:ind w:left="709"/>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Nel caso in cui per il mese di competenza del calcolo non sia ancora disponibile il flusso di ritorno della CR, l’analisi viene effettuata </w:t>
      </w:r>
      <w:r w:rsidR="00CA61E0" w:rsidRPr="000B782F">
        <w:rPr>
          <w:rFonts w:ascii="Times New Roman" w:hAnsi="Times New Roman" w:cs="Times New Roman"/>
          <w:sz w:val="24"/>
          <w:szCs w:val="24"/>
          <w:lang w:val="it-IT"/>
        </w:rPr>
        <w:t>dalla mensilità</w:t>
      </w:r>
      <w:r w:rsidRPr="000B782F">
        <w:rPr>
          <w:rFonts w:ascii="Times New Roman" w:hAnsi="Times New Roman" w:cs="Times New Roman"/>
          <w:sz w:val="24"/>
          <w:szCs w:val="24"/>
          <w:lang w:val="it-IT"/>
        </w:rPr>
        <w:t xml:space="preserve"> immediatamente precedente e da questa si computa a ritroso il numero di mesi di profondità.</w:t>
      </w:r>
    </w:p>
    <w:p w14:paraId="52F68CE5" w14:textId="77777777" w:rsidR="00303C60" w:rsidRPr="000B782F" w:rsidRDefault="00303C60" w:rsidP="00303C60">
      <w:pPr>
        <w:spacing w:after="120" w:line="360" w:lineRule="auto"/>
        <w:ind w:left="709"/>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L’NDG viene classificato in stage 2 anche </w:t>
      </w:r>
      <w:r w:rsidR="00D4128E" w:rsidRPr="000B782F">
        <w:rPr>
          <w:rFonts w:ascii="Times New Roman" w:hAnsi="Times New Roman" w:cs="Times New Roman"/>
          <w:sz w:val="24"/>
          <w:szCs w:val="24"/>
          <w:lang w:val="it-IT"/>
        </w:rPr>
        <w:t>se</w:t>
      </w:r>
      <w:r w:rsidRPr="000B782F">
        <w:rPr>
          <w:rFonts w:ascii="Times New Roman" w:hAnsi="Times New Roman" w:cs="Times New Roman"/>
          <w:sz w:val="24"/>
          <w:szCs w:val="24"/>
          <w:lang w:val="it-IT"/>
        </w:rPr>
        <w:t xml:space="preserve"> lo stesso appart</w:t>
      </w:r>
      <w:r w:rsidR="00D4128E" w:rsidRPr="000B782F">
        <w:rPr>
          <w:rFonts w:ascii="Times New Roman" w:hAnsi="Times New Roman" w:cs="Times New Roman"/>
          <w:sz w:val="24"/>
          <w:szCs w:val="24"/>
          <w:lang w:val="it-IT"/>
        </w:rPr>
        <w:t>iene</w:t>
      </w:r>
      <w:r w:rsidRPr="000B782F">
        <w:rPr>
          <w:rFonts w:ascii="Times New Roman" w:hAnsi="Times New Roman" w:cs="Times New Roman"/>
          <w:sz w:val="24"/>
          <w:szCs w:val="24"/>
          <w:lang w:val="it-IT"/>
        </w:rPr>
        <w:t xml:space="preserve"> ad una “</w:t>
      </w:r>
      <w:r w:rsidRPr="000B782F">
        <w:rPr>
          <w:rFonts w:ascii="Times New Roman" w:hAnsi="Times New Roman" w:cs="Times New Roman"/>
          <w:i/>
          <w:iCs/>
          <w:sz w:val="24"/>
          <w:szCs w:val="24"/>
          <w:lang w:val="it-IT"/>
        </w:rPr>
        <w:t>Anagrafica con rapporti ad inadempienza probabile o a scaduto deteriorato</w:t>
      </w:r>
      <w:r w:rsidRPr="000B782F">
        <w:rPr>
          <w:rFonts w:ascii="Times New Roman" w:hAnsi="Times New Roman" w:cs="Times New Roman"/>
          <w:sz w:val="24"/>
          <w:szCs w:val="24"/>
          <w:lang w:val="it-IT"/>
        </w:rPr>
        <w:t>”, o</w:t>
      </w:r>
      <w:r w:rsidR="00D4128E" w:rsidRPr="000B782F">
        <w:rPr>
          <w:rFonts w:ascii="Times New Roman" w:hAnsi="Times New Roman" w:cs="Times New Roman"/>
          <w:sz w:val="24"/>
          <w:szCs w:val="24"/>
          <w:lang w:val="it-IT"/>
        </w:rPr>
        <w:t xml:space="preserve"> presenti</w:t>
      </w:r>
      <w:r w:rsidRPr="000B782F">
        <w:rPr>
          <w:rFonts w:ascii="Times New Roman" w:hAnsi="Times New Roman" w:cs="Times New Roman"/>
          <w:sz w:val="24"/>
          <w:szCs w:val="24"/>
          <w:lang w:val="it-IT"/>
        </w:rPr>
        <w:t xml:space="preserve"> almeno </w:t>
      </w:r>
      <w:r w:rsidRPr="000B782F">
        <w:rPr>
          <w:rFonts w:ascii="Times New Roman" w:hAnsi="Times New Roman" w:cs="Times New Roman"/>
          <w:sz w:val="24"/>
          <w:szCs w:val="24"/>
          <w:lang w:val="it-IT"/>
        </w:rPr>
        <w:lastRenderedPageBreak/>
        <w:t>un rapporto classificato ad inadempienza o scaduto deteriorato. Tale segmentazione del portafoglio viene effettuata automaticamente dal software in uso.</w:t>
      </w:r>
    </w:p>
    <w:p w14:paraId="57881D35" w14:textId="77777777" w:rsidR="00790F02" w:rsidRPr="000B782F" w:rsidRDefault="00790F02" w:rsidP="00303C60">
      <w:pPr>
        <w:spacing w:after="0" w:line="360" w:lineRule="auto"/>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Il portafoglio in bonis</w:t>
      </w:r>
      <w:r w:rsidRPr="000B782F">
        <w:rPr>
          <w:rFonts w:ascii="Times New Roman" w:hAnsi="Times New Roman" w:cs="Times New Roman"/>
          <w:sz w:val="24"/>
          <w:szCs w:val="24"/>
          <w:vertAlign w:val="superscript"/>
          <w:lang w:val="it-IT"/>
        </w:rPr>
        <w:footnoteReference w:id="4"/>
      </w:r>
      <w:r w:rsidR="00560C2B" w:rsidRPr="000B782F">
        <w:rPr>
          <w:rFonts w:ascii="Times New Roman" w:hAnsi="Times New Roman" w:cs="Times New Roman"/>
          <w:sz w:val="24"/>
          <w:szCs w:val="24"/>
          <w:lang w:val="it-IT"/>
        </w:rPr>
        <w:t xml:space="preserve"> </w:t>
      </w:r>
      <w:r w:rsidRPr="000B782F">
        <w:rPr>
          <w:rFonts w:ascii="Times New Roman" w:hAnsi="Times New Roman" w:cs="Times New Roman"/>
          <w:sz w:val="24"/>
          <w:szCs w:val="24"/>
          <w:lang w:val="it-IT"/>
        </w:rPr>
        <w:t>è sottoposto a svalutazione di tipo collettiv</w:t>
      </w:r>
      <w:r w:rsidR="00560C2B" w:rsidRPr="000B782F">
        <w:rPr>
          <w:rFonts w:ascii="Times New Roman" w:hAnsi="Times New Roman" w:cs="Times New Roman"/>
          <w:sz w:val="24"/>
          <w:szCs w:val="24"/>
          <w:lang w:val="it-IT"/>
        </w:rPr>
        <w:t>o</w:t>
      </w:r>
      <w:r w:rsidR="00020A16" w:rsidRPr="000B782F">
        <w:rPr>
          <w:rFonts w:ascii="Times New Roman" w:hAnsi="Times New Roman" w:cs="Times New Roman"/>
          <w:sz w:val="24"/>
          <w:szCs w:val="24"/>
          <w:lang w:val="it-IT"/>
        </w:rPr>
        <w:t>, la cui</w:t>
      </w:r>
      <w:r w:rsidRPr="000B782F">
        <w:rPr>
          <w:rFonts w:ascii="Times New Roman" w:hAnsi="Times New Roman" w:cs="Times New Roman"/>
          <w:sz w:val="24"/>
          <w:szCs w:val="24"/>
          <w:lang w:val="it-IT"/>
        </w:rPr>
        <w:t xml:space="preserve"> base di calcolo è rappresentata d</w:t>
      </w:r>
      <w:r w:rsidR="00D4128E" w:rsidRPr="000B782F">
        <w:rPr>
          <w:rFonts w:ascii="Times New Roman" w:hAnsi="Times New Roman" w:cs="Times New Roman"/>
          <w:sz w:val="24"/>
          <w:szCs w:val="24"/>
          <w:lang w:val="it-IT"/>
        </w:rPr>
        <w:t>a</w:t>
      </w:r>
      <w:r w:rsidRPr="000B782F">
        <w:rPr>
          <w:rFonts w:ascii="Times New Roman" w:hAnsi="Times New Roman" w:cs="Times New Roman"/>
          <w:sz w:val="24"/>
          <w:szCs w:val="24"/>
          <w:lang w:val="it-IT"/>
        </w:rPr>
        <w:t>ll’esposizione, alla data di competenza, mitigata:</w:t>
      </w:r>
    </w:p>
    <w:p w14:paraId="1BD5694D" w14:textId="77777777" w:rsidR="00790F02" w:rsidRPr="000B782F" w:rsidRDefault="00790F02" w:rsidP="00566BE6">
      <w:pPr>
        <w:pStyle w:val="Paragrafoelenco"/>
        <w:numPr>
          <w:ilvl w:val="0"/>
          <w:numId w:val="1"/>
        </w:numPr>
        <w:spacing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per i crediti di firma, dalla controgaranzia ricevuta dal Fondo di Garanzia</w:t>
      </w:r>
      <w:r w:rsidR="00961F19"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ritenuta efficace</w:t>
      </w:r>
      <w:r w:rsidR="00961F19"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e da eventuali garanzie reali</w:t>
      </w:r>
      <w:r w:rsidRPr="000B782F">
        <w:rPr>
          <w:rStyle w:val="Rimandonotaapidipagina"/>
          <w:rFonts w:ascii="Times New Roman" w:hAnsi="Times New Roman" w:cs="Times New Roman"/>
          <w:color w:val="000000"/>
          <w:sz w:val="24"/>
          <w:szCs w:val="24"/>
          <w:lang w:val="it-IT"/>
        </w:rPr>
        <w:footnoteReference w:id="5"/>
      </w:r>
      <w:r w:rsidRPr="000B782F">
        <w:rPr>
          <w:rFonts w:ascii="Times New Roman" w:hAnsi="Times New Roman" w:cs="Times New Roman"/>
          <w:sz w:val="24"/>
          <w:szCs w:val="24"/>
          <w:lang w:val="it-IT"/>
        </w:rPr>
        <w:t>;</w:t>
      </w:r>
    </w:p>
    <w:p w14:paraId="653569CA" w14:textId="5C7E27BD" w:rsidR="00790F02" w:rsidRPr="000B782F" w:rsidRDefault="00790F02" w:rsidP="00566BE6">
      <w:pPr>
        <w:pStyle w:val="Paragrafoelenco"/>
        <w:numPr>
          <w:ilvl w:val="0"/>
          <w:numId w:val="1"/>
        </w:numPr>
        <w:spacing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per i crediti di cassa</w:t>
      </w:r>
      <w:r w:rsidR="00960408" w:rsidRPr="000B782F">
        <w:rPr>
          <w:rFonts w:ascii="Times New Roman" w:hAnsi="Times New Roman" w:cs="Times New Roman"/>
          <w:sz w:val="24"/>
          <w:szCs w:val="24"/>
          <w:lang w:val="it-IT"/>
        </w:rPr>
        <w:t xml:space="preserve"> </w:t>
      </w:r>
      <w:r w:rsidRPr="000B782F">
        <w:rPr>
          <w:rFonts w:ascii="Times New Roman" w:hAnsi="Times New Roman" w:cs="Times New Roman"/>
          <w:sz w:val="24"/>
          <w:szCs w:val="24"/>
          <w:lang w:val="it-IT"/>
        </w:rPr>
        <w:t>rappresentati dai finanziamenti diretti, dalla garanzia diretta ricevuta dal Fondo di Garanzia</w:t>
      </w:r>
      <w:r w:rsidR="002B6F9B"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ritenuta efficace, dalla garanzia diretta ricevuta dalla Società di Gestione Fondi per l'agroalimentare, da eventuali quote di </w:t>
      </w:r>
      <w:r w:rsidR="00AB1B9D" w:rsidRPr="000B782F">
        <w:rPr>
          <w:rFonts w:ascii="Times New Roman" w:hAnsi="Times New Roman" w:cs="Times New Roman"/>
          <w:sz w:val="24"/>
          <w:szCs w:val="24"/>
          <w:lang w:val="it-IT"/>
        </w:rPr>
        <w:t>terzi e da altre garanzie reali.</w:t>
      </w:r>
    </w:p>
    <w:p w14:paraId="4D285AC6" w14:textId="77777777" w:rsidR="00790F02" w:rsidRPr="000B782F" w:rsidRDefault="00790F02" w:rsidP="00790F02">
      <w:pPr>
        <w:spacing w:line="360" w:lineRule="auto"/>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Si precisa che, l’ammontare della controgaranzia/garanzia diretta ricevuta dal Fondo di Garanzia è rettificat</w:t>
      </w:r>
      <w:r w:rsidR="002B6F9B" w:rsidRPr="000B782F">
        <w:rPr>
          <w:rFonts w:ascii="Times New Roman" w:hAnsi="Times New Roman" w:cs="Times New Roman"/>
          <w:sz w:val="24"/>
          <w:szCs w:val="24"/>
          <w:lang w:val="it-IT"/>
        </w:rPr>
        <w:t>o</w:t>
      </w:r>
      <w:r w:rsidRPr="000B782F">
        <w:rPr>
          <w:rFonts w:ascii="Times New Roman" w:hAnsi="Times New Roman" w:cs="Times New Roman"/>
          <w:sz w:val="24"/>
          <w:szCs w:val="24"/>
          <w:lang w:val="it-IT"/>
        </w:rPr>
        <w:t xml:space="preserve"> del tasso di inefficacia</w:t>
      </w:r>
      <w:r w:rsidRPr="000B782F">
        <w:rPr>
          <w:rStyle w:val="Rimandonotaapidipagina"/>
          <w:rFonts w:ascii="Times New Roman" w:hAnsi="Times New Roman" w:cs="Times New Roman"/>
          <w:sz w:val="24"/>
          <w:szCs w:val="24"/>
          <w:lang w:val="it-IT"/>
        </w:rPr>
        <w:footnoteReference w:id="6"/>
      </w:r>
      <w:r w:rsidR="002B6F9B"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tempo per tempo</w:t>
      </w:r>
      <w:r w:rsidR="002B6F9B"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riscontrato dall’Intermediario.</w:t>
      </w:r>
    </w:p>
    <w:p w14:paraId="202F4974" w14:textId="77777777" w:rsidR="00790F02" w:rsidRPr="000B782F" w:rsidRDefault="00790F02" w:rsidP="00EC450D">
      <w:pPr>
        <w:spacing w:line="360" w:lineRule="auto"/>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Il valore dell’</w:t>
      </w:r>
      <w:proofErr w:type="spellStart"/>
      <w:r w:rsidR="00AB1B9D" w:rsidRPr="000B782F">
        <w:rPr>
          <w:rFonts w:ascii="Times New Roman" w:hAnsi="Times New Roman" w:cs="Times New Roman"/>
          <w:sz w:val="24"/>
          <w:szCs w:val="24"/>
          <w:lang w:val="it-IT"/>
        </w:rPr>
        <w:t>E</w:t>
      </w:r>
      <w:r w:rsidR="00AB1B9D" w:rsidRPr="000B782F">
        <w:rPr>
          <w:rFonts w:ascii="Times New Roman" w:hAnsi="Times New Roman" w:cs="Times New Roman"/>
          <w:i/>
          <w:sz w:val="24"/>
          <w:szCs w:val="24"/>
          <w:lang w:val="it-IT"/>
        </w:rPr>
        <w:t>xpected</w:t>
      </w:r>
      <w:proofErr w:type="spellEnd"/>
      <w:r w:rsidR="00AB1B9D" w:rsidRPr="000B782F">
        <w:rPr>
          <w:rFonts w:ascii="Times New Roman" w:hAnsi="Times New Roman" w:cs="Times New Roman"/>
          <w:i/>
          <w:sz w:val="24"/>
          <w:szCs w:val="24"/>
          <w:lang w:val="it-IT"/>
        </w:rPr>
        <w:t xml:space="preserve"> Credit L</w:t>
      </w:r>
      <w:r w:rsidRPr="000B782F">
        <w:rPr>
          <w:rFonts w:ascii="Times New Roman" w:hAnsi="Times New Roman" w:cs="Times New Roman"/>
          <w:i/>
          <w:sz w:val="24"/>
          <w:szCs w:val="24"/>
          <w:lang w:val="it-IT"/>
        </w:rPr>
        <w:t>oss</w:t>
      </w:r>
      <w:r w:rsidR="002B6F9B" w:rsidRPr="000B782F">
        <w:rPr>
          <w:rFonts w:ascii="Times New Roman" w:hAnsi="Times New Roman" w:cs="Times New Roman"/>
          <w:i/>
          <w:sz w:val="24"/>
          <w:szCs w:val="24"/>
          <w:lang w:val="it-IT"/>
        </w:rPr>
        <w:t xml:space="preserve"> </w:t>
      </w:r>
      <w:r w:rsidR="00AB1B9D" w:rsidRPr="000B782F">
        <w:rPr>
          <w:rFonts w:ascii="Times New Roman" w:hAnsi="Times New Roman" w:cs="Times New Roman"/>
          <w:sz w:val="24"/>
          <w:szCs w:val="24"/>
          <w:lang w:val="it-IT"/>
        </w:rPr>
        <w:t>(ECL)</w:t>
      </w:r>
      <w:r w:rsidRPr="000B782F">
        <w:rPr>
          <w:rFonts w:ascii="Times New Roman" w:hAnsi="Times New Roman" w:cs="Times New Roman"/>
          <w:sz w:val="24"/>
          <w:szCs w:val="24"/>
          <w:lang w:val="it-IT"/>
        </w:rPr>
        <w:t xml:space="preserve"> è determina</w:t>
      </w:r>
      <w:r w:rsidR="00AB1B9D" w:rsidRPr="000B782F">
        <w:rPr>
          <w:rFonts w:ascii="Times New Roman" w:hAnsi="Times New Roman" w:cs="Times New Roman"/>
          <w:sz w:val="24"/>
          <w:szCs w:val="24"/>
          <w:lang w:val="it-IT"/>
        </w:rPr>
        <w:t>to applicando al saldo mitigato</w:t>
      </w:r>
      <w:r w:rsidRPr="000B782F">
        <w:rPr>
          <w:rFonts w:ascii="Times New Roman" w:hAnsi="Times New Roman" w:cs="Times New Roman"/>
          <w:sz w:val="24"/>
          <w:szCs w:val="24"/>
          <w:lang w:val="it-IT"/>
        </w:rPr>
        <w:t>:</w:t>
      </w:r>
    </w:p>
    <w:p w14:paraId="5121B3B7" w14:textId="77777777" w:rsidR="00790F02" w:rsidRPr="000B782F" w:rsidRDefault="00790F02" w:rsidP="00FC0E46">
      <w:pPr>
        <w:pStyle w:val="Paragrafoelenco"/>
        <w:numPr>
          <w:ilvl w:val="0"/>
          <w:numId w:val="9"/>
        </w:numPr>
        <w:spacing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le percentuali</w:t>
      </w:r>
      <w:r w:rsidR="00113501" w:rsidRPr="000B782F">
        <w:rPr>
          <w:rStyle w:val="Rimandonotaapidipagina"/>
          <w:rFonts w:ascii="Times New Roman" w:hAnsi="Times New Roman" w:cs="Times New Roman"/>
          <w:sz w:val="24"/>
          <w:szCs w:val="24"/>
          <w:lang w:val="it-IT"/>
        </w:rPr>
        <w:footnoteReference w:id="7"/>
      </w:r>
      <w:r w:rsidRPr="000B782F">
        <w:rPr>
          <w:rFonts w:ascii="Times New Roman" w:hAnsi="Times New Roman" w:cs="Times New Roman"/>
          <w:sz w:val="24"/>
          <w:szCs w:val="24"/>
          <w:lang w:val="it-IT"/>
        </w:rPr>
        <w:t xml:space="preserve"> di </w:t>
      </w:r>
      <w:proofErr w:type="spellStart"/>
      <w:r w:rsidRPr="000B782F">
        <w:rPr>
          <w:rFonts w:ascii="Times New Roman" w:hAnsi="Times New Roman" w:cs="Times New Roman"/>
          <w:i/>
          <w:sz w:val="24"/>
          <w:szCs w:val="24"/>
          <w:lang w:val="it-IT"/>
        </w:rPr>
        <w:t>P</w:t>
      </w:r>
      <w:r w:rsidR="00113501" w:rsidRPr="000B782F">
        <w:rPr>
          <w:rFonts w:ascii="Times New Roman" w:hAnsi="Times New Roman" w:cs="Times New Roman"/>
          <w:i/>
          <w:sz w:val="24"/>
          <w:szCs w:val="24"/>
          <w:lang w:val="it-IT"/>
        </w:rPr>
        <w:t>robability</w:t>
      </w:r>
      <w:proofErr w:type="spellEnd"/>
      <w:r w:rsidR="00113501" w:rsidRPr="000B782F">
        <w:rPr>
          <w:rFonts w:ascii="Times New Roman" w:hAnsi="Times New Roman" w:cs="Times New Roman"/>
          <w:i/>
          <w:sz w:val="24"/>
          <w:szCs w:val="24"/>
          <w:lang w:val="it-IT"/>
        </w:rPr>
        <w:t xml:space="preserve"> of </w:t>
      </w:r>
      <w:r w:rsidRPr="000B782F">
        <w:rPr>
          <w:rFonts w:ascii="Times New Roman" w:hAnsi="Times New Roman" w:cs="Times New Roman"/>
          <w:i/>
          <w:sz w:val="24"/>
          <w:szCs w:val="24"/>
          <w:lang w:val="it-IT"/>
        </w:rPr>
        <w:t>D</w:t>
      </w:r>
      <w:r w:rsidR="00113501" w:rsidRPr="000B782F">
        <w:rPr>
          <w:rFonts w:ascii="Times New Roman" w:hAnsi="Times New Roman" w:cs="Times New Roman"/>
          <w:i/>
          <w:sz w:val="24"/>
          <w:szCs w:val="24"/>
          <w:lang w:val="it-IT"/>
        </w:rPr>
        <w:t>efault</w:t>
      </w:r>
      <w:r w:rsidR="00113501" w:rsidRPr="000B782F">
        <w:rPr>
          <w:rFonts w:ascii="Times New Roman" w:hAnsi="Times New Roman" w:cs="Times New Roman"/>
          <w:sz w:val="24"/>
          <w:szCs w:val="24"/>
          <w:lang w:val="it-IT"/>
        </w:rPr>
        <w:t xml:space="preserve"> (PD)</w:t>
      </w:r>
      <w:r w:rsidRPr="000B782F">
        <w:rPr>
          <w:rFonts w:ascii="Times New Roman" w:hAnsi="Times New Roman" w:cs="Times New Roman"/>
          <w:sz w:val="24"/>
          <w:szCs w:val="24"/>
          <w:lang w:val="it-IT"/>
        </w:rPr>
        <w:t xml:space="preserve"> segmentate per codice cluster e per ciascun</w:t>
      </w:r>
      <w:r w:rsidR="00113501" w:rsidRPr="000B782F">
        <w:rPr>
          <w:rFonts w:ascii="Times New Roman" w:hAnsi="Times New Roman" w:cs="Times New Roman"/>
          <w:sz w:val="24"/>
          <w:szCs w:val="24"/>
          <w:lang w:val="it-IT"/>
        </w:rPr>
        <w:t>o</w:t>
      </w:r>
      <w:r w:rsidRPr="000B782F">
        <w:rPr>
          <w:rFonts w:ascii="Times New Roman" w:hAnsi="Times New Roman" w:cs="Times New Roman"/>
          <w:sz w:val="24"/>
          <w:szCs w:val="24"/>
          <w:lang w:val="it-IT"/>
        </w:rPr>
        <w:t xml:space="preserve"> stage</w:t>
      </w:r>
      <w:r w:rsidRPr="000B782F">
        <w:rPr>
          <w:rStyle w:val="Rimandonotaapidipagina"/>
          <w:rFonts w:ascii="Times New Roman" w:hAnsi="Times New Roman" w:cs="Times New Roman"/>
          <w:sz w:val="24"/>
          <w:szCs w:val="24"/>
          <w:lang w:val="it-IT"/>
        </w:rPr>
        <w:footnoteReference w:id="8"/>
      </w:r>
      <w:r w:rsidRPr="000B782F">
        <w:rPr>
          <w:rFonts w:ascii="Times New Roman" w:hAnsi="Times New Roman" w:cs="Times New Roman"/>
          <w:sz w:val="24"/>
          <w:szCs w:val="24"/>
          <w:lang w:val="it-IT"/>
        </w:rPr>
        <w:t>;</w:t>
      </w:r>
    </w:p>
    <w:p w14:paraId="14F865C0" w14:textId="77777777" w:rsidR="00790F02" w:rsidRPr="000B782F" w:rsidRDefault="00790F02" w:rsidP="00FC0E46">
      <w:pPr>
        <w:pStyle w:val="Paragrafoelenco"/>
        <w:numPr>
          <w:ilvl w:val="0"/>
          <w:numId w:val="9"/>
        </w:numPr>
        <w:spacing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le percentuali di </w:t>
      </w:r>
      <w:r w:rsidRPr="000B782F">
        <w:rPr>
          <w:rFonts w:ascii="Times New Roman" w:hAnsi="Times New Roman" w:cs="Times New Roman"/>
          <w:i/>
          <w:sz w:val="24"/>
          <w:szCs w:val="24"/>
          <w:lang w:val="it-IT"/>
        </w:rPr>
        <w:t>L</w:t>
      </w:r>
      <w:r w:rsidR="00113501" w:rsidRPr="000B782F">
        <w:rPr>
          <w:rFonts w:ascii="Times New Roman" w:hAnsi="Times New Roman" w:cs="Times New Roman"/>
          <w:i/>
          <w:sz w:val="24"/>
          <w:szCs w:val="24"/>
          <w:lang w:val="it-IT"/>
        </w:rPr>
        <w:t>oss</w:t>
      </w:r>
      <w:r w:rsidR="00560C2B" w:rsidRPr="000B782F">
        <w:rPr>
          <w:rFonts w:ascii="Times New Roman" w:hAnsi="Times New Roman" w:cs="Times New Roman"/>
          <w:i/>
          <w:sz w:val="24"/>
          <w:szCs w:val="24"/>
          <w:lang w:val="it-IT"/>
        </w:rPr>
        <w:t xml:space="preserve"> </w:t>
      </w:r>
      <w:r w:rsidRPr="000B782F">
        <w:rPr>
          <w:rFonts w:ascii="Times New Roman" w:hAnsi="Times New Roman" w:cs="Times New Roman"/>
          <w:i/>
          <w:sz w:val="24"/>
          <w:szCs w:val="24"/>
          <w:lang w:val="it-IT"/>
        </w:rPr>
        <w:t>G</w:t>
      </w:r>
      <w:r w:rsidR="00113501" w:rsidRPr="000B782F">
        <w:rPr>
          <w:rFonts w:ascii="Times New Roman" w:hAnsi="Times New Roman" w:cs="Times New Roman"/>
          <w:i/>
          <w:sz w:val="24"/>
          <w:szCs w:val="24"/>
          <w:lang w:val="it-IT"/>
        </w:rPr>
        <w:t>iven</w:t>
      </w:r>
      <w:r w:rsidR="00560C2B" w:rsidRPr="000B782F">
        <w:rPr>
          <w:rFonts w:ascii="Times New Roman" w:hAnsi="Times New Roman" w:cs="Times New Roman"/>
          <w:i/>
          <w:sz w:val="24"/>
          <w:szCs w:val="24"/>
          <w:lang w:val="it-IT"/>
        </w:rPr>
        <w:t xml:space="preserve"> </w:t>
      </w:r>
      <w:r w:rsidRPr="000B782F">
        <w:rPr>
          <w:rFonts w:ascii="Times New Roman" w:hAnsi="Times New Roman" w:cs="Times New Roman"/>
          <w:i/>
          <w:sz w:val="24"/>
          <w:szCs w:val="24"/>
          <w:lang w:val="it-IT"/>
        </w:rPr>
        <w:t>D</w:t>
      </w:r>
      <w:r w:rsidR="00113501" w:rsidRPr="000B782F">
        <w:rPr>
          <w:rFonts w:ascii="Times New Roman" w:hAnsi="Times New Roman" w:cs="Times New Roman"/>
          <w:i/>
          <w:sz w:val="24"/>
          <w:szCs w:val="24"/>
          <w:lang w:val="it-IT"/>
        </w:rPr>
        <w:t>efault</w:t>
      </w:r>
      <w:r w:rsidR="00113501" w:rsidRPr="000B782F">
        <w:rPr>
          <w:rFonts w:ascii="Times New Roman" w:hAnsi="Times New Roman" w:cs="Times New Roman"/>
          <w:sz w:val="24"/>
          <w:szCs w:val="24"/>
          <w:lang w:val="it-IT"/>
        </w:rPr>
        <w:t xml:space="preserve"> (LGD)</w:t>
      </w:r>
      <w:r w:rsidRPr="000B782F">
        <w:rPr>
          <w:rFonts w:ascii="Times New Roman" w:hAnsi="Times New Roman" w:cs="Times New Roman"/>
          <w:sz w:val="24"/>
          <w:szCs w:val="24"/>
          <w:lang w:val="it-IT"/>
        </w:rPr>
        <w:t xml:space="preserve"> segmentate per codice cluster.</w:t>
      </w:r>
    </w:p>
    <w:p w14:paraId="18642A4E" w14:textId="77777777" w:rsidR="00790F02" w:rsidRPr="000B782F" w:rsidRDefault="00D4128E" w:rsidP="00113501">
      <w:pPr>
        <w:spacing w:after="0" w:line="360" w:lineRule="auto"/>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Per </w:t>
      </w:r>
      <w:r w:rsidR="00790F02" w:rsidRPr="000B782F">
        <w:rPr>
          <w:rFonts w:ascii="Times New Roman" w:hAnsi="Times New Roman" w:cs="Times New Roman"/>
          <w:sz w:val="24"/>
          <w:szCs w:val="24"/>
          <w:lang w:val="it-IT"/>
        </w:rPr>
        <w:t>i crediti di firma si precisa che</w:t>
      </w:r>
      <w:r w:rsidRPr="000B782F">
        <w:rPr>
          <w:rFonts w:ascii="Times New Roman" w:hAnsi="Times New Roman" w:cs="Times New Roman"/>
          <w:sz w:val="24"/>
          <w:szCs w:val="24"/>
          <w:lang w:val="it-IT"/>
        </w:rPr>
        <w:t xml:space="preserve"> la</w:t>
      </w:r>
      <w:r w:rsidR="00790F02" w:rsidRPr="000B782F">
        <w:rPr>
          <w:rFonts w:ascii="Times New Roman" w:hAnsi="Times New Roman" w:cs="Times New Roman"/>
          <w:sz w:val="24"/>
          <w:szCs w:val="24"/>
          <w:lang w:val="it-IT"/>
        </w:rPr>
        <w:t xml:space="preserve"> rettifica </w:t>
      </w:r>
      <w:r w:rsidRPr="000B782F">
        <w:rPr>
          <w:rFonts w:ascii="Times New Roman" w:hAnsi="Times New Roman" w:cs="Times New Roman"/>
          <w:sz w:val="24"/>
          <w:szCs w:val="24"/>
          <w:lang w:val="it-IT"/>
        </w:rPr>
        <w:t>è</w:t>
      </w:r>
      <w:r w:rsidR="00790F02" w:rsidRPr="000B782F">
        <w:rPr>
          <w:rFonts w:ascii="Times New Roman" w:hAnsi="Times New Roman" w:cs="Times New Roman"/>
          <w:sz w:val="24"/>
          <w:szCs w:val="24"/>
          <w:lang w:val="it-IT"/>
        </w:rPr>
        <w:t xml:space="preserve"> applicata ai singoli rapporti in quanto si realizza attraverso la contabilizzazione dei risconti passivi calcolati sulle commissioni incassate e portati a ricavo </w:t>
      </w:r>
      <w:r w:rsidR="00790F02" w:rsidRPr="000B782F">
        <w:rPr>
          <w:rFonts w:ascii="Times New Roman" w:hAnsi="Times New Roman" w:cs="Times New Roman"/>
          <w:i/>
          <w:iCs/>
          <w:sz w:val="24"/>
          <w:szCs w:val="24"/>
          <w:lang w:val="it-IT"/>
        </w:rPr>
        <w:t>pro-rata temporis</w:t>
      </w:r>
      <w:r w:rsidRPr="000B782F">
        <w:rPr>
          <w:rFonts w:ascii="Times New Roman" w:hAnsi="Times New Roman" w:cs="Times New Roman"/>
          <w:sz w:val="24"/>
          <w:szCs w:val="24"/>
          <w:lang w:val="it-IT"/>
        </w:rPr>
        <w:t>; q</w:t>
      </w:r>
      <w:r w:rsidR="00790F02" w:rsidRPr="000B782F">
        <w:rPr>
          <w:rFonts w:ascii="Times New Roman" w:hAnsi="Times New Roman" w:cs="Times New Roman"/>
          <w:sz w:val="24"/>
          <w:szCs w:val="24"/>
          <w:lang w:val="it-IT"/>
        </w:rPr>
        <w:t>ualora lo stock complessivo dei risconti passivi risulti inferiore alla stima di perdita attesa</w:t>
      </w:r>
      <w:r w:rsidR="00B213CD" w:rsidRPr="000B782F">
        <w:rPr>
          <w:rFonts w:ascii="Times New Roman" w:hAnsi="Times New Roman" w:cs="Times New Roman"/>
          <w:sz w:val="24"/>
          <w:szCs w:val="24"/>
          <w:lang w:val="it-IT"/>
        </w:rPr>
        <w:t>,</w:t>
      </w:r>
      <w:r w:rsidR="00790F02" w:rsidRPr="000B782F">
        <w:rPr>
          <w:rFonts w:ascii="Times New Roman" w:hAnsi="Times New Roman" w:cs="Times New Roman"/>
          <w:sz w:val="24"/>
          <w:szCs w:val="24"/>
          <w:lang w:val="it-IT"/>
        </w:rPr>
        <w:t xml:space="preserve"> sul portafoglio in bonis e sullo scaduto non deteriorato, l’Intermediario effettua una svalutazione di portafoglio </w:t>
      </w:r>
      <w:r w:rsidR="00EA7D83" w:rsidRPr="000B782F">
        <w:rPr>
          <w:rFonts w:ascii="Times New Roman" w:hAnsi="Times New Roman" w:cs="Times New Roman"/>
          <w:sz w:val="24"/>
          <w:szCs w:val="24"/>
          <w:lang w:val="it-IT"/>
        </w:rPr>
        <w:t xml:space="preserve">finalizzata a </w:t>
      </w:r>
      <w:r w:rsidR="00790F02" w:rsidRPr="000B782F">
        <w:rPr>
          <w:rFonts w:ascii="Times New Roman" w:hAnsi="Times New Roman" w:cs="Times New Roman"/>
          <w:sz w:val="24"/>
          <w:szCs w:val="24"/>
          <w:lang w:val="it-IT"/>
        </w:rPr>
        <w:t>colmare tale gap</w:t>
      </w:r>
      <w:r w:rsidR="00790F02" w:rsidRPr="000B782F">
        <w:rPr>
          <w:rFonts w:ascii="Times New Roman" w:hAnsi="Times New Roman" w:cs="Times New Roman"/>
          <w:sz w:val="24"/>
          <w:szCs w:val="24"/>
          <w:vertAlign w:val="superscript"/>
          <w:lang w:val="it-IT"/>
        </w:rPr>
        <w:footnoteReference w:id="9"/>
      </w:r>
      <w:r w:rsidR="00790F02" w:rsidRPr="000B782F">
        <w:rPr>
          <w:rFonts w:ascii="Times New Roman" w:hAnsi="Times New Roman" w:cs="Times New Roman"/>
          <w:sz w:val="24"/>
          <w:szCs w:val="24"/>
          <w:lang w:val="it-IT"/>
        </w:rPr>
        <w:t>.</w:t>
      </w:r>
    </w:p>
    <w:p w14:paraId="55B7A49D" w14:textId="77777777" w:rsidR="002B6F9B" w:rsidRPr="000B782F" w:rsidRDefault="0031578E" w:rsidP="00790F02">
      <w:pPr>
        <w:spacing w:line="360" w:lineRule="auto"/>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lastRenderedPageBreak/>
        <w:t xml:space="preserve">Nel caso in cui </w:t>
      </w:r>
      <w:r w:rsidR="00EA7D83" w:rsidRPr="000B782F">
        <w:rPr>
          <w:rFonts w:ascii="Times New Roman" w:hAnsi="Times New Roman" w:cs="Times New Roman"/>
          <w:sz w:val="24"/>
          <w:szCs w:val="24"/>
          <w:lang w:val="it-IT"/>
        </w:rPr>
        <w:t>un’impresa possied</w:t>
      </w:r>
      <w:r w:rsidRPr="000B782F">
        <w:rPr>
          <w:rFonts w:ascii="Times New Roman" w:hAnsi="Times New Roman" w:cs="Times New Roman"/>
          <w:sz w:val="24"/>
          <w:szCs w:val="24"/>
          <w:lang w:val="it-IT"/>
        </w:rPr>
        <w:t>a</w:t>
      </w:r>
      <w:r w:rsidR="00EA7D83" w:rsidRPr="000B782F">
        <w:rPr>
          <w:rFonts w:ascii="Times New Roman" w:hAnsi="Times New Roman" w:cs="Times New Roman"/>
          <w:sz w:val="24"/>
          <w:szCs w:val="24"/>
          <w:lang w:val="it-IT"/>
        </w:rPr>
        <w:t xml:space="preserve"> una posizione </w:t>
      </w:r>
      <w:proofErr w:type="spellStart"/>
      <w:r w:rsidR="00EA7D83" w:rsidRPr="000B782F">
        <w:rPr>
          <w:rFonts w:ascii="Times New Roman" w:hAnsi="Times New Roman" w:cs="Times New Roman"/>
          <w:i/>
          <w:sz w:val="24"/>
          <w:szCs w:val="24"/>
          <w:lang w:val="it-IT"/>
        </w:rPr>
        <w:t>performing</w:t>
      </w:r>
      <w:proofErr w:type="spellEnd"/>
      <w:r w:rsidR="00EA7D83" w:rsidRPr="000B782F">
        <w:rPr>
          <w:rFonts w:ascii="Times New Roman" w:hAnsi="Times New Roman" w:cs="Times New Roman"/>
          <w:sz w:val="24"/>
          <w:szCs w:val="24"/>
          <w:lang w:val="it-IT"/>
        </w:rPr>
        <w:t xml:space="preserve"> ed </w:t>
      </w:r>
      <w:r w:rsidR="00790F02" w:rsidRPr="000B782F">
        <w:rPr>
          <w:rFonts w:ascii="Times New Roman" w:hAnsi="Times New Roman" w:cs="Times New Roman"/>
          <w:sz w:val="24"/>
          <w:szCs w:val="24"/>
          <w:lang w:val="it-IT"/>
        </w:rPr>
        <w:t>un’altra posizione versa</w:t>
      </w:r>
      <w:r w:rsidRPr="000B782F">
        <w:rPr>
          <w:rFonts w:ascii="Times New Roman" w:hAnsi="Times New Roman" w:cs="Times New Roman"/>
          <w:sz w:val="24"/>
          <w:szCs w:val="24"/>
          <w:lang w:val="it-IT"/>
        </w:rPr>
        <w:t>, invece,</w:t>
      </w:r>
      <w:r w:rsidR="00790F02" w:rsidRPr="000B782F">
        <w:rPr>
          <w:rFonts w:ascii="Times New Roman" w:hAnsi="Times New Roman" w:cs="Times New Roman"/>
          <w:sz w:val="24"/>
          <w:szCs w:val="24"/>
          <w:lang w:val="it-IT"/>
        </w:rPr>
        <w:t xml:space="preserve"> nello status di sofferenza, anche la posizione in bonis </w:t>
      </w:r>
      <w:r w:rsidR="002B6F9B" w:rsidRPr="000B782F">
        <w:rPr>
          <w:rFonts w:ascii="Times New Roman" w:hAnsi="Times New Roman" w:cs="Times New Roman"/>
          <w:sz w:val="24"/>
          <w:szCs w:val="24"/>
          <w:lang w:val="it-IT"/>
        </w:rPr>
        <w:t>viene</w:t>
      </w:r>
      <w:r w:rsidR="00790F02" w:rsidRPr="000B782F">
        <w:rPr>
          <w:rFonts w:ascii="Times New Roman" w:hAnsi="Times New Roman" w:cs="Times New Roman"/>
          <w:sz w:val="24"/>
          <w:szCs w:val="24"/>
          <w:lang w:val="it-IT"/>
        </w:rPr>
        <w:t xml:space="preserve"> assoggettata alla medesima metodologia di valutazione per la posizione classificata a sofferenza, secondo le regole indicate nel </w:t>
      </w:r>
      <w:r w:rsidR="00EC4FE4" w:rsidRPr="000B782F">
        <w:rPr>
          <w:rFonts w:ascii="Times New Roman" w:hAnsi="Times New Roman" w:cs="Times New Roman"/>
          <w:sz w:val="24"/>
          <w:szCs w:val="24"/>
          <w:lang w:val="it-IT"/>
        </w:rPr>
        <w:t xml:space="preserve">paragrafo </w:t>
      </w:r>
      <w:r w:rsidR="00585065" w:rsidRPr="000B782F">
        <w:rPr>
          <w:rFonts w:ascii="Times New Roman" w:hAnsi="Times New Roman" w:cs="Times New Roman"/>
          <w:sz w:val="24"/>
          <w:szCs w:val="24"/>
          <w:lang w:val="it-IT"/>
        </w:rPr>
        <w:t>4</w:t>
      </w:r>
      <w:r w:rsidR="00790F02" w:rsidRPr="000B782F">
        <w:rPr>
          <w:rFonts w:ascii="Times New Roman" w:hAnsi="Times New Roman" w:cs="Times New Roman"/>
          <w:sz w:val="24"/>
          <w:szCs w:val="24"/>
          <w:lang w:val="it-IT"/>
        </w:rPr>
        <w:t>.</w:t>
      </w:r>
    </w:p>
    <w:p w14:paraId="0132F04F" w14:textId="096C5AA1" w:rsidR="00790F02" w:rsidRPr="000B782F" w:rsidRDefault="0031578E" w:rsidP="00790F02">
      <w:pPr>
        <w:spacing w:line="360" w:lineRule="auto"/>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Nel caso in cui</w:t>
      </w:r>
      <w:r w:rsidR="00EA7D83" w:rsidRPr="000B782F">
        <w:rPr>
          <w:rFonts w:ascii="Times New Roman" w:hAnsi="Times New Roman" w:cs="Times New Roman"/>
          <w:sz w:val="24"/>
          <w:szCs w:val="24"/>
          <w:lang w:val="it-IT"/>
        </w:rPr>
        <w:t xml:space="preserve"> un’impresa possieda una posizione che </w:t>
      </w:r>
      <w:r w:rsidR="00790F02" w:rsidRPr="000B782F">
        <w:rPr>
          <w:rFonts w:ascii="Times New Roman" w:hAnsi="Times New Roman" w:cs="Times New Roman"/>
          <w:sz w:val="24"/>
          <w:szCs w:val="24"/>
          <w:lang w:val="it-IT"/>
        </w:rPr>
        <w:t xml:space="preserve">versa nello status di scaduto deteriorato, anche la posizione in bonis </w:t>
      </w:r>
      <w:r w:rsidR="002B6F9B" w:rsidRPr="000B782F">
        <w:rPr>
          <w:rFonts w:ascii="Times New Roman" w:hAnsi="Times New Roman" w:cs="Times New Roman"/>
          <w:sz w:val="24"/>
          <w:szCs w:val="24"/>
          <w:lang w:val="it-IT"/>
        </w:rPr>
        <w:t>viene</w:t>
      </w:r>
      <w:r w:rsidR="00790F02" w:rsidRPr="000B782F">
        <w:rPr>
          <w:rFonts w:ascii="Times New Roman" w:hAnsi="Times New Roman" w:cs="Times New Roman"/>
          <w:sz w:val="24"/>
          <w:szCs w:val="24"/>
          <w:lang w:val="it-IT"/>
        </w:rPr>
        <w:t xml:space="preserve"> classificata in status di scaduto deteriorato</w:t>
      </w:r>
      <w:r w:rsidRPr="000B782F">
        <w:rPr>
          <w:rFonts w:ascii="Times New Roman" w:hAnsi="Times New Roman" w:cs="Times New Roman"/>
          <w:sz w:val="24"/>
          <w:szCs w:val="24"/>
          <w:lang w:val="it-IT"/>
        </w:rPr>
        <w:t>,</w:t>
      </w:r>
      <w:r w:rsidR="00790F02" w:rsidRPr="000B782F">
        <w:rPr>
          <w:rFonts w:ascii="Times New Roman" w:hAnsi="Times New Roman" w:cs="Times New Roman"/>
          <w:sz w:val="24"/>
          <w:szCs w:val="24"/>
          <w:lang w:val="it-IT"/>
        </w:rPr>
        <w:t xml:space="preserve"> </w:t>
      </w:r>
      <w:r w:rsidRPr="000B782F">
        <w:rPr>
          <w:rFonts w:ascii="Times New Roman" w:hAnsi="Times New Roman" w:cs="Times New Roman"/>
          <w:sz w:val="24"/>
          <w:szCs w:val="24"/>
          <w:lang w:val="it-IT"/>
        </w:rPr>
        <w:t xml:space="preserve">a causa </w:t>
      </w:r>
      <w:r w:rsidR="00790F02" w:rsidRPr="000B782F">
        <w:rPr>
          <w:rFonts w:ascii="Times New Roman" w:hAnsi="Times New Roman" w:cs="Times New Roman"/>
          <w:sz w:val="24"/>
          <w:szCs w:val="24"/>
          <w:lang w:val="it-IT"/>
        </w:rPr>
        <w:t xml:space="preserve">del </w:t>
      </w:r>
      <w:proofErr w:type="spellStart"/>
      <w:r w:rsidR="00960408" w:rsidRPr="000B782F">
        <w:rPr>
          <w:rFonts w:ascii="Times New Roman" w:hAnsi="Times New Roman" w:cs="Times New Roman"/>
          <w:i/>
          <w:sz w:val="24"/>
          <w:szCs w:val="24"/>
          <w:lang w:val="it-IT"/>
        </w:rPr>
        <w:t>p</w:t>
      </w:r>
      <w:r w:rsidR="00667D12" w:rsidRPr="000B782F">
        <w:rPr>
          <w:rFonts w:ascii="Times New Roman" w:hAnsi="Times New Roman" w:cs="Times New Roman"/>
          <w:i/>
          <w:sz w:val="24"/>
          <w:szCs w:val="24"/>
          <w:lang w:val="it-IT"/>
        </w:rPr>
        <w:t>u</w:t>
      </w:r>
      <w:r w:rsidR="00960408" w:rsidRPr="000B782F">
        <w:rPr>
          <w:rFonts w:ascii="Times New Roman" w:hAnsi="Times New Roman" w:cs="Times New Roman"/>
          <w:i/>
          <w:sz w:val="24"/>
          <w:szCs w:val="24"/>
          <w:lang w:val="it-IT"/>
        </w:rPr>
        <w:t>lling</w:t>
      </w:r>
      <w:proofErr w:type="spellEnd"/>
      <w:r w:rsidR="00960408" w:rsidRPr="000B782F">
        <w:rPr>
          <w:rFonts w:ascii="Times New Roman" w:hAnsi="Times New Roman" w:cs="Times New Roman"/>
          <w:i/>
          <w:sz w:val="24"/>
          <w:szCs w:val="24"/>
          <w:lang w:val="it-IT"/>
        </w:rPr>
        <w:t xml:space="preserve"> </w:t>
      </w:r>
      <w:proofErr w:type="spellStart"/>
      <w:r w:rsidR="00790F02" w:rsidRPr="000B782F">
        <w:rPr>
          <w:rFonts w:ascii="Times New Roman" w:hAnsi="Times New Roman" w:cs="Times New Roman"/>
          <w:i/>
          <w:sz w:val="24"/>
          <w:szCs w:val="24"/>
          <w:lang w:val="it-IT"/>
        </w:rPr>
        <w:t>effect</w:t>
      </w:r>
      <w:proofErr w:type="spellEnd"/>
      <w:r w:rsidR="00790F02" w:rsidRPr="000B782F">
        <w:rPr>
          <w:rFonts w:ascii="Times New Roman" w:hAnsi="Times New Roman" w:cs="Times New Roman"/>
          <w:i/>
          <w:sz w:val="24"/>
          <w:szCs w:val="24"/>
          <w:lang w:val="it-IT"/>
        </w:rPr>
        <w:t xml:space="preserve">, </w:t>
      </w:r>
      <w:r w:rsidR="00790F02" w:rsidRPr="000B782F">
        <w:rPr>
          <w:rFonts w:ascii="Times New Roman" w:hAnsi="Times New Roman" w:cs="Times New Roman"/>
          <w:sz w:val="24"/>
          <w:szCs w:val="24"/>
          <w:lang w:val="it-IT"/>
        </w:rPr>
        <w:t>che si verifica quando il rapporto tra l’esposizione scaduta ed il totale delle esposizioni è maggiore del 20%.</w:t>
      </w:r>
    </w:p>
    <w:p w14:paraId="1A39AEF0" w14:textId="77777777" w:rsidR="00790F02" w:rsidRPr="000B782F" w:rsidRDefault="00790F02" w:rsidP="00790F02">
      <w:pPr>
        <w:spacing w:after="0" w:line="360" w:lineRule="auto"/>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Ai fini del calcolo del requisito patrimoniale del rischio di credito</w:t>
      </w:r>
      <w:r w:rsidR="006B5435"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il valore della garanzia in esame è </w:t>
      </w:r>
      <w:r w:rsidR="0031578E" w:rsidRPr="000B782F">
        <w:rPr>
          <w:rFonts w:ascii="Times New Roman" w:hAnsi="Times New Roman" w:cs="Times New Roman"/>
          <w:sz w:val="24"/>
          <w:szCs w:val="24"/>
          <w:lang w:val="it-IT"/>
        </w:rPr>
        <w:t>dato da</w:t>
      </w:r>
      <w:r w:rsidRPr="000B782F">
        <w:rPr>
          <w:rFonts w:ascii="Times New Roman" w:hAnsi="Times New Roman" w:cs="Times New Roman"/>
          <w:sz w:val="24"/>
          <w:szCs w:val="24"/>
          <w:lang w:val="it-IT"/>
        </w:rPr>
        <w:t>lla differenza tra il valore nominale della garanzia e la relativa rettifica di valore.</w:t>
      </w:r>
    </w:p>
    <w:p w14:paraId="31F8F56C" w14:textId="77777777" w:rsidR="008F6C61" w:rsidRPr="000B782F" w:rsidRDefault="008F6C61" w:rsidP="00FC0E46">
      <w:pPr>
        <w:pStyle w:val="Titolo1"/>
        <w:numPr>
          <w:ilvl w:val="1"/>
          <w:numId w:val="4"/>
        </w:numPr>
        <w:rPr>
          <w:rFonts w:ascii="Times New Roman" w:hAnsi="Times New Roman" w:cs="Times New Roman"/>
          <w:b/>
          <w:color w:val="000000" w:themeColor="text1"/>
          <w:sz w:val="24"/>
          <w:szCs w:val="24"/>
          <w:lang w:val="it-IT"/>
        </w:rPr>
      </w:pPr>
      <w:bookmarkStart w:id="21" w:name="_Toc103676948"/>
      <w:r w:rsidRPr="000B782F">
        <w:rPr>
          <w:rFonts w:ascii="Times New Roman" w:hAnsi="Times New Roman" w:cs="Times New Roman"/>
          <w:b/>
          <w:color w:val="000000" w:themeColor="text1"/>
          <w:sz w:val="24"/>
          <w:szCs w:val="24"/>
          <w:lang w:val="it-IT"/>
        </w:rPr>
        <w:t>Esposizioni oggetto di concessione (moratorie ABI e piani di rientro)</w:t>
      </w:r>
      <w:bookmarkEnd w:id="21"/>
    </w:p>
    <w:p w14:paraId="36EBF31C" w14:textId="77777777" w:rsidR="00560C2B" w:rsidRPr="000B782F" w:rsidRDefault="008F6C61" w:rsidP="008F6C61">
      <w:pPr>
        <w:spacing w:before="240" w:after="12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Le esposizioni oggetto di concessione (i.e. crediti di firma) sono posizioni che</w:t>
      </w:r>
      <w:r w:rsidR="00560C2B"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di norma</w:t>
      </w:r>
      <w:r w:rsidR="00560C2B"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versano in stage 1 e stage 2, per le quali la banca che ha erogato il credito</w:t>
      </w:r>
      <w:r w:rsidR="000660B1" w:rsidRPr="000B782F">
        <w:rPr>
          <w:rFonts w:ascii="Times New Roman" w:hAnsi="Times New Roman" w:cs="Times New Roman"/>
          <w:sz w:val="24"/>
          <w:szCs w:val="24"/>
          <w:lang w:val="it-IT"/>
        </w:rPr>
        <w:t xml:space="preserve">, </w:t>
      </w:r>
      <w:r w:rsidRPr="000B782F">
        <w:rPr>
          <w:rFonts w:ascii="Times New Roman" w:hAnsi="Times New Roman" w:cs="Times New Roman"/>
          <w:sz w:val="24"/>
          <w:szCs w:val="24"/>
          <w:lang w:val="it-IT"/>
        </w:rPr>
        <w:t>acconsente, previa condivisione con Confeserfidi, ad una modifica dei termini e delle condizioni del contratto per permettere all’impresa</w:t>
      </w:r>
      <w:r w:rsidR="000660B1" w:rsidRPr="000B782F">
        <w:rPr>
          <w:rFonts w:ascii="Times New Roman" w:hAnsi="Times New Roman" w:cs="Times New Roman"/>
          <w:sz w:val="24"/>
          <w:szCs w:val="24"/>
          <w:lang w:val="it-IT"/>
        </w:rPr>
        <w:t xml:space="preserve">, che a causa del deterioramento della situazione economica e finanziaria non riesce a rispettare gli impegni contrattuali assunti, </w:t>
      </w:r>
      <w:r w:rsidRPr="000B782F">
        <w:rPr>
          <w:rFonts w:ascii="Times New Roman" w:hAnsi="Times New Roman" w:cs="Times New Roman"/>
          <w:sz w:val="24"/>
          <w:szCs w:val="24"/>
          <w:lang w:val="it-IT"/>
        </w:rPr>
        <w:t xml:space="preserve">di </w:t>
      </w:r>
      <w:r w:rsidR="00F95969" w:rsidRPr="000B782F">
        <w:rPr>
          <w:rFonts w:ascii="Times New Roman" w:hAnsi="Times New Roman" w:cs="Times New Roman"/>
          <w:sz w:val="24"/>
          <w:szCs w:val="24"/>
          <w:lang w:val="it-IT"/>
        </w:rPr>
        <w:t>adempiere alla propria obbligazione</w:t>
      </w:r>
      <w:r w:rsidRPr="000B782F">
        <w:rPr>
          <w:rFonts w:ascii="Times New Roman" w:hAnsi="Times New Roman" w:cs="Times New Roman"/>
          <w:sz w:val="24"/>
          <w:szCs w:val="24"/>
          <w:lang w:val="it-IT"/>
        </w:rPr>
        <w:t xml:space="preserve">. </w:t>
      </w:r>
    </w:p>
    <w:p w14:paraId="14DA4437" w14:textId="77777777" w:rsidR="008F6C61" w:rsidRPr="000B782F" w:rsidRDefault="000660B1" w:rsidP="008F6C61">
      <w:pPr>
        <w:spacing w:before="240" w:after="12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L</w:t>
      </w:r>
      <w:r w:rsidR="008F6C61" w:rsidRPr="000B782F">
        <w:rPr>
          <w:rFonts w:ascii="Times New Roman" w:hAnsi="Times New Roman" w:cs="Times New Roman"/>
          <w:sz w:val="24"/>
          <w:szCs w:val="24"/>
          <w:lang w:val="it-IT"/>
        </w:rPr>
        <w:t xml:space="preserve">e esposizioni </w:t>
      </w:r>
      <w:r w:rsidRPr="000B782F">
        <w:rPr>
          <w:rFonts w:ascii="Times New Roman" w:hAnsi="Times New Roman" w:cs="Times New Roman"/>
          <w:sz w:val="24"/>
          <w:szCs w:val="24"/>
          <w:lang w:val="it-IT"/>
        </w:rPr>
        <w:t>sono</w:t>
      </w:r>
      <w:r w:rsidR="008F6C61" w:rsidRPr="000B782F">
        <w:rPr>
          <w:rFonts w:ascii="Times New Roman" w:hAnsi="Times New Roman" w:cs="Times New Roman"/>
          <w:sz w:val="24"/>
          <w:szCs w:val="24"/>
          <w:lang w:val="it-IT"/>
        </w:rPr>
        <w:t>:</w:t>
      </w:r>
    </w:p>
    <w:p w14:paraId="1477B545" w14:textId="77777777" w:rsidR="000D4291" w:rsidRPr="000B782F" w:rsidRDefault="008F6C61" w:rsidP="00FC0E46">
      <w:pPr>
        <w:pStyle w:val="Paragrafoelenco"/>
        <w:numPr>
          <w:ilvl w:val="0"/>
          <w:numId w:val="28"/>
        </w:num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esposizioni oggetto di concessione a medio/lungo termine: in questo caso, gli interventi finanziari contemplati dall’accordo ABI</w:t>
      </w:r>
      <w:r w:rsidRPr="000B782F">
        <w:rPr>
          <w:rStyle w:val="Rimandonotaapidipagina"/>
          <w:rFonts w:ascii="Times New Roman" w:hAnsi="Times New Roman" w:cs="Times New Roman"/>
          <w:sz w:val="24"/>
          <w:szCs w:val="24"/>
          <w:lang w:val="it-IT"/>
        </w:rPr>
        <w:footnoteReference w:id="10"/>
      </w:r>
      <w:r w:rsidRPr="000B782F">
        <w:rPr>
          <w:rFonts w:ascii="Times New Roman" w:hAnsi="Times New Roman" w:cs="Times New Roman"/>
          <w:sz w:val="24"/>
          <w:szCs w:val="24"/>
          <w:lang w:val="it-IT"/>
        </w:rPr>
        <w:t xml:space="preserve"> vengono distinti in: i) operazioni di sospensione dei finanziamenti; ii) operazioni di allungamento dei finanziamenti. </w:t>
      </w:r>
    </w:p>
    <w:p w14:paraId="4F71CFE3" w14:textId="77777777" w:rsidR="008F6C61" w:rsidRPr="000B782F" w:rsidRDefault="000D4291" w:rsidP="000660B1">
      <w:p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L</w:t>
      </w:r>
      <w:r w:rsidR="008F6C61" w:rsidRPr="000B782F">
        <w:rPr>
          <w:rFonts w:ascii="Times New Roman" w:hAnsi="Times New Roman" w:cs="Times New Roman"/>
          <w:sz w:val="24"/>
          <w:szCs w:val="24"/>
          <w:lang w:val="it-IT"/>
        </w:rPr>
        <w:t xml:space="preserve">e PMI, </w:t>
      </w:r>
      <w:r w:rsidR="000660B1" w:rsidRPr="000B782F">
        <w:rPr>
          <w:rFonts w:ascii="Times New Roman" w:hAnsi="Times New Roman" w:cs="Times New Roman"/>
          <w:sz w:val="24"/>
          <w:szCs w:val="24"/>
          <w:lang w:val="it-IT"/>
        </w:rPr>
        <w:t>per</w:t>
      </w:r>
      <w:r w:rsidR="008F6C61" w:rsidRPr="000B782F">
        <w:rPr>
          <w:rFonts w:ascii="Times New Roman" w:hAnsi="Times New Roman" w:cs="Times New Roman"/>
          <w:sz w:val="24"/>
          <w:szCs w:val="24"/>
          <w:lang w:val="it-IT"/>
        </w:rPr>
        <w:t xml:space="preserve"> accedere a tali strumenti, al momento della presentazione della domanda:</w:t>
      </w:r>
    </w:p>
    <w:p w14:paraId="5C411DAA" w14:textId="77777777" w:rsidR="008F6C61" w:rsidRPr="000B782F" w:rsidRDefault="008F6C61" w:rsidP="00FC0E46">
      <w:pPr>
        <w:pStyle w:val="Paragrafoelenco"/>
        <w:numPr>
          <w:ilvl w:val="0"/>
          <w:numId w:val="34"/>
        </w:numPr>
        <w:spacing w:line="360" w:lineRule="auto"/>
        <w:ind w:left="1208" w:hanging="357"/>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devono fornire elementi che evidenzino prospettive di sviluppo o di continuità aziendale;</w:t>
      </w:r>
    </w:p>
    <w:p w14:paraId="491BF9AB" w14:textId="77777777" w:rsidR="008F6C61" w:rsidRPr="000B782F" w:rsidRDefault="008F6C61" w:rsidP="00FC0E46">
      <w:pPr>
        <w:pStyle w:val="Paragrafoelenco"/>
        <w:numPr>
          <w:ilvl w:val="0"/>
          <w:numId w:val="34"/>
        </w:numPr>
        <w:spacing w:line="360" w:lineRule="auto"/>
        <w:ind w:left="1208" w:hanging="357"/>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non devono avere posizioni debitorie classificate, dalla banca o dal</w:t>
      </w:r>
      <w:r w:rsidR="00470E0E" w:rsidRPr="000B782F">
        <w:rPr>
          <w:rFonts w:ascii="Times New Roman" w:hAnsi="Times New Roman" w:cs="Times New Roman"/>
          <w:sz w:val="24"/>
          <w:szCs w:val="24"/>
          <w:lang w:val="it-IT"/>
        </w:rPr>
        <w:t>l’Intermediario</w:t>
      </w:r>
      <w:r w:rsidRPr="000B782F">
        <w:rPr>
          <w:rFonts w:ascii="Times New Roman" w:hAnsi="Times New Roman" w:cs="Times New Roman"/>
          <w:sz w:val="24"/>
          <w:szCs w:val="24"/>
          <w:lang w:val="it-IT"/>
        </w:rPr>
        <w:t>, come “sofferenze”, “inadempienze probabili” o “esposizioni scadute/sconfinate” da oltre 90 giorni;</w:t>
      </w:r>
    </w:p>
    <w:p w14:paraId="5145F913" w14:textId="77777777" w:rsidR="008F6C61" w:rsidRPr="000B782F" w:rsidRDefault="008F6C61" w:rsidP="00FC0E46">
      <w:pPr>
        <w:pStyle w:val="Paragrafoelenco"/>
        <w:numPr>
          <w:ilvl w:val="0"/>
          <w:numId w:val="34"/>
        </w:numPr>
        <w:spacing w:line="360" w:lineRule="auto"/>
        <w:ind w:left="1208" w:hanging="357"/>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non devono avere procedure esecutive in corso.</w:t>
      </w:r>
    </w:p>
    <w:p w14:paraId="04713396" w14:textId="77777777" w:rsidR="008F6C61" w:rsidRPr="000B782F" w:rsidRDefault="000D4291" w:rsidP="00560C2B">
      <w:pPr>
        <w:spacing w:line="360" w:lineRule="auto"/>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lastRenderedPageBreak/>
        <w:t>L</w:t>
      </w:r>
      <w:r w:rsidR="008F6C61" w:rsidRPr="000B782F">
        <w:rPr>
          <w:rFonts w:ascii="Times New Roman" w:hAnsi="Times New Roman" w:cs="Times New Roman"/>
          <w:sz w:val="24"/>
          <w:szCs w:val="24"/>
          <w:lang w:val="it-IT"/>
        </w:rPr>
        <w:t>e PMI beneficiarie s</w:t>
      </w:r>
      <w:r w:rsidR="00822364" w:rsidRPr="000B782F">
        <w:rPr>
          <w:rFonts w:ascii="Times New Roman" w:hAnsi="Times New Roman" w:cs="Times New Roman"/>
          <w:sz w:val="24"/>
          <w:szCs w:val="24"/>
          <w:lang w:val="it-IT"/>
        </w:rPr>
        <w:t>ono</w:t>
      </w:r>
      <w:r w:rsidRPr="000B782F">
        <w:rPr>
          <w:rFonts w:ascii="Times New Roman" w:hAnsi="Times New Roman" w:cs="Times New Roman"/>
          <w:sz w:val="24"/>
          <w:szCs w:val="24"/>
          <w:lang w:val="it-IT"/>
        </w:rPr>
        <w:t>, dunque,</w:t>
      </w:r>
      <w:r w:rsidR="00822364" w:rsidRPr="000B782F">
        <w:rPr>
          <w:rFonts w:ascii="Times New Roman" w:hAnsi="Times New Roman" w:cs="Times New Roman"/>
          <w:sz w:val="24"/>
          <w:szCs w:val="24"/>
          <w:lang w:val="it-IT"/>
        </w:rPr>
        <w:t xml:space="preserve"> quelle</w:t>
      </w:r>
      <w:r w:rsidR="008F6C61" w:rsidRPr="000B782F">
        <w:rPr>
          <w:rFonts w:ascii="Times New Roman" w:hAnsi="Times New Roman" w:cs="Times New Roman"/>
          <w:sz w:val="24"/>
          <w:szCs w:val="24"/>
          <w:lang w:val="it-IT"/>
        </w:rPr>
        <w:t xml:space="preserve"> che presentano una temporanea tensione finanziaria generata dalla congiuntura economica.</w:t>
      </w:r>
    </w:p>
    <w:p w14:paraId="05D4A144" w14:textId="77777777" w:rsidR="00014A22" w:rsidRPr="000B782F" w:rsidRDefault="008F6C61" w:rsidP="00560C2B">
      <w:pPr>
        <w:spacing w:line="360" w:lineRule="auto"/>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Gli interventi possono essere anche conclusi sulla base di accordi volontari, proposti dagli istituti di credito</w:t>
      </w:r>
      <w:r w:rsidR="00560C2B" w:rsidRPr="000B782F">
        <w:rPr>
          <w:rFonts w:ascii="Times New Roman" w:hAnsi="Times New Roman" w:cs="Times New Roman"/>
          <w:sz w:val="24"/>
          <w:szCs w:val="24"/>
          <w:lang w:val="it-IT"/>
        </w:rPr>
        <w:t>; n</w:t>
      </w:r>
      <w:r w:rsidRPr="000B782F">
        <w:rPr>
          <w:rFonts w:ascii="Times New Roman" w:hAnsi="Times New Roman" w:cs="Times New Roman"/>
          <w:sz w:val="24"/>
          <w:szCs w:val="24"/>
          <w:lang w:val="it-IT"/>
        </w:rPr>
        <w:t>ello specifico, tali accordi possono prevedere il venir meno di limitazioni previste dagli accordi ABI e possono riguardare anche posizioni in status di scaduto o inadempienza probabile</w:t>
      </w:r>
      <w:r w:rsidR="00FF4958" w:rsidRPr="000B782F">
        <w:rPr>
          <w:rFonts w:ascii="Times New Roman" w:hAnsi="Times New Roman" w:cs="Times New Roman"/>
          <w:sz w:val="24"/>
          <w:szCs w:val="24"/>
          <w:lang w:val="it-IT"/>
        </w:rPr>
        <w:t>; in</w:t>
      </w:r>
      <w:r w:rsidRPr="000B782F">
        <w:rPr>
          <w:rFonts w:ascii="Times New Roman" w:hAnsi="Times New Roman" w:cs="Times New Roman"/>
          <w:sz w:val="24"/>
          <w:szCs w:val="24"/>
          <w:lang w:val="it-IT"/>
        </w:rPr>
        <w:t xml:space="preserve"> entrambi i casi non si genera novazione del finanziamento originario. </w:t>
      </w:r>
    </w:p>
    <w:p w14:paraId="493B61C7" w14:textId="77777777" w:rsidR="00014A22" w:rsidRPr="000B782F" w:rsidRDefault="00014A22" w:rsidP="00FC0E46">
      <w:pPr>
        <w:pStyle w:val="Paragrafoelenco"/>
        <w:numPr>
          <w:ilvl w:val="0"/>
          <w:numId w:val="28"/>
        </w:num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esposizioni oggetto di concessione a breve termine: in questo caso, il “</w:t>
      </w:r>
      <w:r w:rsidRPr="000B782F">
        <w:rPr>
          <w:rFonts w:ascii="Times New Roman" w:hAnsi="Times New Roman" w:cs="Times New Roman"/>
          <w:i/>
          <w:iCs/>
          <w:sz w:val="24"/>
          <w:szCs w:val="24"/>
          <w:lang w:val="it-IT"/>
        </w:rPr>
        <w:t>Piano di rientro</w:t>
      </w:r>
      <w:r w:rsidRPr="000B782F">
        <w:rPr>
          <w:rFonts w:ascii="Times New Roman" w:hAnsi="Times New Roman" w:cs="Times New Roman"/>
          <w:sz w:val="24"/>
          <w:szCs w:val="24"/>
          <w:lang w:val="it-IT"/>
        </w:rPr>
        <w:t>” è l’operazione ammessa nel caso di rinegoziazione di linee di credito</w:t>
      </w:r>
      <w:r w:rsidR="00FF4958"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l’operazione nasce da un accordo volontario tra l’istituto di credito e l’impresa debitrice, in cui, ai fini del rientro dall’esposizione debitoria, l’impresa effettua versamenti periodici prestabiliti. </w:t>
      </w:r>
    </w:p>
    <w:p w14:paraId="0622F25A" w14:textId="2AD53995" w:rsidR="00F271C8" w:rsidRPr="000B782F" w:rsidRDefault="00FF4958" w:rsidP="000C39EF">
      <w:pPr>
        <w:spacing w:line="360" w:lineRule="auto"/>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L</w:t>
      </w:r>
      <w:r w:rsidR="008F6C61" w:rsidRPr="000B782F">
        <w:rPr>
          <w:rFonts w:ascii="Times New Roman" w:hAnsi="Times New Roman" w:cs="Times New Roman"/>
          <w:sz w:val="24"/>
          <w:szCs w:val="24"/>
          <w:lang w:val="it-IT"/>
        </w:rPr>
        <w:t>’attività di promozione e vendita dei servizi di sospensione ed allungamento è svolta</w:t>
      </w:r>
      <w:r w:rsidR="000C39EF" w:rsidRPr="000B782F">
        <w:rPr>
          <w:rFonts w:ascii="Times New Roman" w:hAnsi="Times New Roman" w:cs="Times New Roman"/>
          <w:sz w:val="24"/>
          <w:szCs w:val="24"/>
          <w:lang w:val="it-IT"/>
        </w:rPr>
        <w:t>,</w:t>
      </w:r>
      <w:r w:rsidR="008F6C61" w:rsidRPr="000B782F">
        <w:rPr>
          <w:rFonts w:ascii="Times New Roman" w:hAnsi="Times New Roman" w:cs="Times New Roman"/>
          <w:sz w:val="24"/>
          <w:szCs w:val="24"/>
          <w:lang w:val="it-IT"/>
        </w:rPr>
        <w:t xml:space="preserve"> </w:t>
      </w:r>
      <w:r w:rsidR="00CA61E0" w:rsidRPr="000B782F">
        <w:rPr>
          <w:rFonts w:ascii="Times New Roman" w:hAnsi="Times New Roman" w:cs="Times New Roman"/>
          <w:sz w:val="24"/>
          <w:szCs w:val="24"/>
          <w:lang w:val="it-IT"/>
        </w:rPr>
        <w:t>in base alla classificazione d</w:t>
      </w:r>
      <w:r w:rsidR="000C39EF" w:rsidRPr="000B782F">
        <w:rPr>
          <w:rFonts w:ascii="Times New Roman" w:hAnsi="Times New Roman" w:cs="Times New Roman"/>
          <w:sz w:val="24"/>
          <w:szCs w:val="24"/>
          <w:lang w:val="it-IT"/>
        </w:rPr>
        <w:t xml:space="preserve">ella posizione, </w:t>
      </w:r>
      <w:r w:rsidR="008F6C61" w:rsidRPr="000B782F">
        <w:rPr>
          <w:rFonts w:ascii="Times New Roman" w:hAnsi="Times New Roman" w:cs="Times New Roman"/>
          <w:sz w:val="24"/>
          <w:szCs w:val="24"/>
          <w:lang w:val="it-IT"/>
        </w:rPr>
        <w:t>dalle Divisioni del</w:t>
      </w:r>
      <w:r w:rsidR="00470E0E" w:rsidRPr="000B782F">
        <w:rPr>
          <w:rFonts w:ascii="Times New Roman" w:hAnsi="Times New Roman" w:cs="Times New Roman"/>
          <w:sz w:val="24"/>
          <w:szCs w:val="24"/>
          <w:lang w:val="it-IT"/>
        </w:rPr>
        <w:t>l’Intermediario</w:t>
      </w:r>
      <w:r w:rsidR="000C39EF" w:rsidRPr="000B782F">
        <w:rPr>
          <w:rFonts w:ascii="Times New Roman" w:hAnsi="Times New Roman" w:cs="Times New Roman"/>
          <w:sz w:val="24"/>
          <w:szCs w:val="24"/>
          <w:lang w:val="it-IT"/>
        </w:rPr>
        <w:t xml:space="preserve"> o dall’ufficio Legale, </w:t>
      </w:r>
      <w:r w:rsidR="003B3F9F" w:rsidRPr="000B782F">
        <w:rPr>
          <w:rFonts w:ascii="Times New Roman" w:hAnsi="Times New Roman" w:cs="Times New Roman"/>
          <w:sz w:val="24"/>
          <w:szCs w:val="24"/>
          <w:lang w:val="it-IT"/>
        </w:rPr>
        <w:t>M</w:t>
      </w:r>
      <w:r w:rsidR="000C39EF" w:rsidRPr="000B782F">
        <w:rPr>
          <w:rFonts w:ascii="Times New Roman" w:hAnsi="Times New Roman" w:cs="Times New Roman"/>
          <w:sz w:val="24"/>
          <w:szCs w:val="24"/>
          <w:lang w:val="it-IT"/>
        </w:rPr>
        <w:t xml:space="preserve">onitoraggio e </w:t>
      </w:r>
      <w:proofErr w:type="spellStart"/>
      <w:r w:rsidR="000C39EF" w:rsidRPr="000B782F">
        <w:rPr>
          <w:rFonts w:ascii="Times New Roman" w:hAnsi="Times New Roman" w:cs="Times New Roman"/>
          <w:sz w:val="24"/>
          <w:szCs w:val="24"/>
          <w:lang w:val="it-IT"/>
        </w:rPr>
        <w:t>operation</w:t>
      </w:r>
      <w:r w:rsidR="003B3F9F" w:rsidRPr="000B782F">
        <w:rPr>
          <w:rFonts w:ascii="Times New Roman" w:hAnsi="Times New Roman" w:cs="Times New Roman"/>
          <w:sz w:val="24"/>
          <w:szCs w:val="24"/>
          <w:lang w:val="it-IT"/>
        </w:rPr>
        <w:t>s</w:t>
      </w:r>
      <w:proofErr w:type="spellEnd"/>
      <w:r w:rsidR="000C39EF" w:rsidRPr="000B782F">
        <w:rPr>
          <w:rFonts w:ascii="Times New Roman" w:hAnsi="Times New Roman" w:cs="Times New Roman"/>
          <w:sz w:val="24"/>
          <w:szCs w:val="24"/>
          <w:lang w:val="it-IT"/>
        </w:rPr>
        <w:t xml:space="preserve"> per il tramite del Canale Consulenza non </w:t>
      </w:r>
      <w:proofErr w:type="spellStart"/>
      <w:r w:rsidR="000C39EF" w:rsidRPr="000B782F">
        <w:rPr>
          <w:rFonts w:ascii="Times New Roman" w:hAnsi="Times New Roman" w:cs="Times New Roman"/>
          <w:sz w:val="24"/>
          <w:szCs w:val="24"/>
          <w:lang w:val="it-IT"/>
        </w:rPr>
        <w:t>performing</w:t>
      </w:r>
      <w:proofErr w:type="spellEnd"/>
      <w:r w:rsidR="000C39EF" w:rsidRPr="000B782F">
        <w:rPr>
          <w:rFonts w:ascii="Times New Roman" w:hAnsi="Times New Roman" w:cs="Times New Roman"/>
          <w:sz w:val="24"/>
          <w:szCs w:val="24"/>
          <w:lang w:val="it-IT"/>
        </w:rPr>
        <w:t>,</w:t>
      </w:r>
      <w:r w:rsidR="008F6C61" w:rsidRPr="000B782F">
        <w:rPr>
          <w:rFonts w:ascii="Times New Roman" w:hAnsi="Times New Roman" w:cs="Times New Roman"/>
          <w:sz w:val="24"/>
          <w:szCs w:val="24"/>
          <w:lang w:val="it-IT"/>
        </w:rPr>
        <w:t xml:space="preserve"> </w:t>
      </w:r>
      <w:r w:rsidR="000C39EF" w:rsidRPr="000B782F">
        <w:rPr>
          <w:rFonts w:ascii="Times New Roman" w:hAnsi="Times New Roman" w:cs="Times New Roman"/>
          <w:sz w:val="24"/>
          <w:szCs w:val="24"/>
          <w:lang w:val="it-IT"/>
        </w:rPr>
        <w:t>i quali</w:t>
      </w:r>
      <w:r w:rsidR="008F6C61" w:rsidRPr="000B782F">
        <w:rPr>
          <w:rFonts w:ascii="Times New Roman" w:hAnsi="Times New Roman" w:cs="Times New Roman"/>
          <w:sz w:val="24"/>
          <w:szCs w:val="24"/>
          <w:lang w:val="it-IT"/>
        </w:rPr>
        <w:t xml:space="preserve"> hanno il compito di</w:t>
      </w:r>
      <w:r w:rsidR="00F271C8" w:rsidRPr="000B782F">
        <w:rPr>
          <w:rFonts w:ascii="Times New Roman" w:hAnsi="Times New Roman" w:cs="Times New Roman"/>
          <w:sz w:val="24"/>
          <w:szCs w:val="24"/>
          <w:lang w:val="it-IT"/>
        </w:rPr>
        <w:t>:</w:t>
      </w:r>
    </w:p>
    <w:p w14:paraId="05B81F1F" w14:textId="77777777" w:rsidR="00185472" w:rsidRPr="000B782F" w:rsidRDefault="008F6C61" w:rsidP="00FC0E46">
      <w:pPr>
        <w:pStyle w:val="Paragrafoelenco"/>
        <w:numPr>
          <w:ilvl w:val="1"/>
          <w:numId w:val="28"/>
        </w:num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raccogliere la documentazione necessaria</w:t>
      </w:r>
      <w:r w:rsidR="00185472" w:rsidRPr="000B782F">
        <w:rPr>
          <w:rFonts w:ascii="Times New Roman" w:hAnsi="Times New Roman" w:cs="Times New Roman"/>
          <w:sz w:val="24"/>
          <w:szCs w:val="24"/>
          <w:lang w:val="it-IT"/>
        </w:rPr>
        <w:t>;</w:t>
      </w:r>
    </w:p>
    <w:p w14:paraId="038E9320" w14:textId="77777777" w:rsidR="00185472" w:rsidRPr="000B782F" w:rsidRDefault="008D12C5" w:rsidP="00FC0E46">
      <w:pPr>
        <w:pStyle w:val="Paragrafoelenco"/>
        <w:numPr>
          <w:ilvl w:val="1"/>
          <w:numId w:val="28"/>
        </w:num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compilare e far sottoscrivere il relativo fascicolo al soggetto richiedente</w:t>
      </w:r>
      <w:r w:rsidR="00185472" w:rsidRPr="000B782F">
        <w:rPr>
          <w:rFonts w:ascii="Times New Roman" w:hAnsi="Times New Roman" w:cs="Times New Roman"/>
          <w:sz w:val="24"/>
          <w:szCs w:val="24"/>
          <w:lang w:val="it-IT"/>
        </w:rPr>
        <w:t>;</w:t>
      </w:r>
    </w:p>
    <w:p w14:paraId="0FAEE235" w14:textId="77777777" w:rsidR="00185472" w:rsidRPr="000B782F" w:rsidRDefault="008D12C5" w:rsidP="00FC0E46">
      <w:pPr>
        <w:pStyle w:val="Paragrafoelenco"/>
        <w:numPr>
          <w:ilvl w:val="1"/>
          <w:numId w:val="28"/>
        </w:num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allegare il tutto sul sistema informativo interno </w:t>
      </w:r>
    </w:p>
    <w:p w14:paraId="4328CBD8" w14:textId="27B2763F" w:rsidR="008F6C61" w:rsidRPr="000B782F" w:rsidRDefault="00185472" w:rsidP="00F70462">
      <w:pPr>
        <w:spacing w:line="360" w:lineRule="auto"/>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L’Ufficio </w:t>
      </w:r>
      <w:r w:rsidR="00F70462" w:rsidRPr="000B782F">
        <w:rPr>
          <w:rFonts w:ascii="Times New Roman" w:hAnsi="Times New Roman" w:cs="Times New Roman"/>
          <w:sz w:val="24"/>
          <w:szCs w:val="24"/>
          <w:lang w:val="it-IT"/>
        </w:rPr>
        <w:t xml:space="preserve">Affari legali, </w:t>
      </w:r>
      <w:r w:rsidR="00135EC8" w:rsidRPr="000B782F">
        <w:rPr>
          <w:rFonts w:ascii="Times New Roman" w:hAnsi="Times New Roman" w:cs="Times New Roman"/>
          <w:sz w:val="24"/>
          <w:szCs w:val="24"/>
          <w:lang w:val="it-IT"/>
        </w:rPr>
        <w:t>M</w:t>
      </w:r>
      <w:r w:rsidRPr="000B782F">
        <w:rPr>
          <w:rFonts w:ascii="Times New Roman" w:hAnsi="Times New Roman" w:cs="Times New Roman"/>
          <w:sz w:val="24"/>
          <w:szCs w:val="24"/>
          <w:lang w:val="it-IT"/>
        </w:rPr>
        <w:t xml:space="preserve">onitoraggio e </w:t>
      </w:r>
      <w:proofErr w:type="spellStart"/>
      <w:r w:rsidR="00F70462" w:rsidRPr="000B782F">
        <w:rPr>
          <w:rFonts w:ascii="Times New Roman" w:hAnsi="Times New Roman" w:cs="Times New Roman"/>
          <w:sz w:val="24"/>
          <w:szCs w:val="24"/>
          <w:lang w:val="it-IT"/>
        </w:rPr>
        <w:t>operations</w:t>
      </w:r>
      <w:proofErr w:type="spellEnd"/>
      <w:r w:rsidRPr="000B782F">
        <w:rPr>
          <w:rFonts w:ascii="Times New Roman" w:hAnsi="Times New Roman" w:cs="Times New Roman"/>
          <w:sz w:val="24"/>
          <w:szCs w:val="24"/>
          <w:lang w:val="it-IT"/>
        </w:rPr>
        <w:t xml:space="preserve"> prende in carico la richiesta</w:t>
      </w:r>
      <w:r w:rsidR="00F70462"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verifica la documentazione e la sottopone</w:t>
      </w:r>
      <w:r w:rsidR="00781406"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w:t>
      </w:r>
      <w:r w:rsidR="00991E4F" w:rsidRPr="000B782F">
        <w:rPr>
          <w:rFonts w:ascii="Times New Roman" w:hAnsi="Times New Roman" w:cs="Times New Roman"/>
          <w:sz w:val="24"/>
          <w:szCs w:val="24"/>
          <w:lang w:val="it-IT"/>
        </w:rPr>
        <w:t>in linea con il profilo di rischio associato all’operazione, al Comitato Crediti o al Consiglio di Amministrazione</w:t>
      </w:r>
      <w:r w:rsidR="00960408" w:rsidRPr="000B782F">
        <w:rPr>
          <w:rFonts w:ascii="Times New Roman" w:hAnsi="Times New Roman" w:cs="Times New Roman"/>
          <w:sz w:val="24"/>
          <w:szCs w:val="24"/>
          <w:lang w:val="it-IT"/>
        </w:rPr>
        <w:t>,</w:t>
      </w:r>
      <w:r w:rsidR="00F70462" w:rsidRPr="000B782F">
        <w:rPr>
          <w:rFonts w:ascii="Times New Roman" w:hAnsi="Times New Roman" w:cs="Times New Roman"/>
          <w:color w:val="FF0000"/>
          <w:sz w:val="24"/>
          <w:szCs w:val="24"/>
          <w:lang w:val="it-IT"/>
        </w:rPr>
        <w:t xml:space="preserve"> </w:t>
      </w:r>
      <w:r w:rsidR="008F6C61" w:rsidRPr="000B782F">
        <w:rPr>
          <w:rFonts w:ascii="Times New Roman" w:hAnsi="Times New Roman" w:cs="Times New Roman"/>
          <w:sz w:val="24"/>
          <w:szCs w:val="24"/>
          <w:lang w:val="it-IT"/>
        </w:rPr>
        <w:t>i qual</w:t>
      </w:r>
      <w:r w:rsidR="00991E4F" w:rsidRPr="000B782F">
        <w:rPr>
          <w:rFonts w:ascii="Times New Roman" w:hAnsi="Times New Roman" w:cs="Times New Roman"/>
          <w:sz w:val="24"/>
          <w:szCs w:val="24"/>
          <w:lang w:val="it-IT"/>
        </w:rPr>
        <w:t>i</w:t>
      </w:r>
      <w:r w:rsidR="008F6C61" w:rsidRPr="000B782F">
        <w:rPr>
          <w:rFonts w:ascii="Times New Roman" w:hAnsi="Times New Roman" w:cs="Times New Roman"/>
          <w:sz w:val="24"/>
          <w:szCs w:val="24"/>
          <w:lang w:val="it-IT"/>
        </w:rPr>
        <w:t xml:space="preserve"> delibera</w:t>
      </w:r>
      <w:r w:rsidR="00960408" w:rsidRPr="000B782F">
        <w:rPr>
          <w:rFonts w:ascii="Times New Roman" w:hAnsi="Times New Roman" w:cs="Times New Roman"/>
          <w:sz w:val="24"/>
          <w:szCs w:val="24"/>
          <w:lang w:val="it-IT"/>
        </w:rPr>
        <w:t>no</w:t>
      </w:r>
      <w:r w:rsidR="008F6C61" w:rsidRPr="000B782F">
        <w:rPr>
          <w:rFonts w:ascii="Times New Roman" w:hAnsi="Times New Roman" w:cs="Times New Roman"/>
          <w:sz w:val="24"/>
          <w:szCs w:val="24"/>
          <w:lang w:val="it-IT"/>
        </w:rPr>
        <w:t xml:space="preserve"> </w:t>
      </w:r>
      <w:r w:rsidR="00431FDC" w:rsidRPr="000B782F">
        <w:rPr>
          <w:rFonts w:ascii="Times New Roman" w:hAnsi="Times New Roman" w:cs="Times New Roman"/>
          <w:sz w:val="24"/>
          <w:szCs w:val="24"/>
          <w:lang w:val="it-IT"/>
        </w:rPr>
        <w:t>in merito a</w:t>
      </w:r>
      <w:r w:rsidR="008F6C61" w:rsidRPr="000B782F">
        <w:rPr>
          <w:rFonts w:ascii="Times New Roman" w:hAnsi="Times New Roman" w:cs="Times New Roman"/>
          <w:sz w:val="24"/>
          <w:szCs w:val="24"/>
          <w:lang w:val="it-IT"/>
        </w:rPr>
        <w:t xml:space="preserve">ll’eventuale accettazione della stessa; </w:t>
      </w:r>
      <w:r w:rsidR="00781406" w:rsidRPr="000B782F">
        <w:rPr>
          <w:rFonts w:ascii="Times New Roman" w:hAnsi="Times New Roman" w:cs="Times New Roman"/>
          <w:sz w:val="24"/>
          <w:szCs w:val="24"/>
          <w:lang w:val="it-IT"/>
        </w:rPr>
        <w:t>in</w:t>
      </w:r>
      <w:r w:rsidR="008F6C61" w:rsidRPr="000B782F">
        <w:rPr>
          <w:rFonts w:ascii="Times New Roman" w:hAnsi="Times New Roman" w:cs="Times New Roman"/>
          <w:sz w:val="24"/>
          <w:szCs w:val="24"/>
          <w:lang w:val="it-IT"/>
        </w:rPr>
        <w:t xml:space="preserve"> segu</w:t>
      </w:r>
      <w:r w:rsidR="00960408" w:rsidRPr="000B782F">
        <w:rPr>
          <w:rFonts w:ascii="Times New Roman" w:hAnsi="Times New Roman" w:cs="Times New Roman"/>
          <w:sz w:val="24"/>
          <w:szCs w:val="24"/>
          <w:lang w:val="it-IT"/>
        </w:rPr>
        <w:t xml:space="preserve">ito </w:t>
      </w:r>
      <w:r w:rsidR="000660B1" w:rsidRPr="000B782F">
        <w:rPr>
          <w:rFonts w:ascii="Times New Roman" w:hAnsi="Times New Roman" w:cs="Times New Roman"/>
          <w:sz w:val="24"/>
          <w:szCs w:val="24"/>
          <w:lang w:val="it-IT"/>
        </w:rPr>
        <w:t xml:space="preserve">alla </w:t>
      </w:r>
      <w:r w:rsidR="00960408" w:rsidRPr="000B782F">
        <w:rPr>
          <w:rFonts w:ascii="Times New Roman" w:hAnsi="Times New Roman" w:cs="Times New Roman"/>
          <w:sz w:val="24"/>
          <w:szCs w:val="24"/>
          <w:lang w:val="it-IT"/>
        </w:rPr>
        <w:t>delibera positiva</w:t>
      </w:r>
      <w:r w:rsidR="008F6C61" w:rsidRPr="000B782F">
        <w:rPr>
          <w:rFonts w:ascii="Times New Roman" w:hAnsi="Times New Roman" w:cs="Times New Roman"/>
          <w:sz w:val="24"/>
          <w:szCs w:val="24"/>
          <w:lang w:val="it-IT"/>
        </w:rPr>
        <w:t xml:space="preserve">, </w:t>
      </w:r>
      <w:r w:rsidR="00F70462" w:rsidRPr="000B782F">
        <w:rPr>
          <w:rFonts w:ascii="Times New Roman" w:hAnsi="Times New Roman" w:cs="Times New Roman"/>
          <w:sz w:val="24"/>
          <w:szCs w:val="24"/>
          <w:lang w:val="it-IT"/>
        </w:rPr>
        <w:t xml:space="preserve">l’Ufficio Affari legali, Monitoraggio e </w:t>
      </w:r>
      <w:proofErr w:type="spellStart"/>
      <w:r w:rsidR="00F70462" w:rsidRPr="000B782F">
        <w:rPr>
          <w:rFonts w:ascii="Times New Roman" w:hAnsi="Times New Roman" w:cs="Times New Roman"/>
          <w:sz w:val="24"/>
          <w:szCs w:val="24"/>
          <w:lang w:val="it-IT"/>
        </w:rPr>
        <w:t>operations</w:t>
      </w:r>
      <w:proofErr w:type="spellEnd"/>
      <w:r w:rsidR="008F6C61" w:rsidRPr="000B782F">
        <w:rPr>
          <w:rFonts w:ascii="Times New Roman" w:hAnsi="Times New Roman" w:cs="Times New Roman"/>
          <w:sz w:val="24"/>
          <w:szCs w:val="24"/>
          <w:lang w:val="it-IT"/>
        </w:rPr>
        <w:t xml:space="preserve"> </w:t>
      </w:r>
      <w:r w:rsidR="00F70462" w:rsidRPr="000B782F">
        <w:rPr>
          <w:rFonts w:ascii="Times New Roman" w:hAnsi="Times New Roman" w:cs="Times New Roman"/>
          <w:sz w:val="24"/>
          <w:szCs w:val="24"/>
          <w:lang w:val="it-IT"/>
        </w:rPr>
        <w:t>invi</w:t>
      </w:r>
      <w:r w:rsidR="008F6C61" w:rsidRPr="000B782F">
        <w:rPr>
          <w:rFonts w:ascii="Times New Roman" w:hAnsi="Times New Roman" w:cs="Times New Roman"/>
          <w:sz w:val="24"/>
          <w:szCs w:val="24"/>
          <w:lang w:val="it-IT"/>
        </w:rPr>
        <w:t>a la conferma di garanzia alla banca, nel rispetto delle disposizioni operative del Fondo, tempo per tempo vigenti, se trattasi di operazione agevolata dal Fondo</w:t>
      </w:r>
      <w:r w:rsidR="00431FDC" w:rsidRPr="000B782F">
        <w:rPr>
          <w:rFonts w:ascii="Times New Roman" w:hAnsi="Times New Roman" w:cs="Times New Roman"/>
          <w:sz w:val="24"/>
          <w:szCs w:val="24"/>
          <w:lang w:val="it-IT"/>
        </w:rPr>
        <w:t xml:space="preserve"> di Garanzia</w:t>
      </w:r>
      <w:r w:rsidR="008F6C61" w:rsidRPr="000B782F">
        <w:rPr>
          <w:rFonts w:ascii="Times New Roman" w:hAnsi="Times New Roman" w:cs="Times New Roman"/>
          <w:sz w:val="24"/>
          <w:szCs w:val="24"/>
          <w:lang w:val="it-IT"/>
        </w:rPr>
        <w:t>.</w:t>
      </w:r>
    </w:p>
    <w:p w14:paraId="0F20E6FA" w14:textId="77777777" w:rsidR="008F6C61" w:rsidRPr="000B782F" w:rsidRDefault="008F6C61" w:rsidP="00991E4F">
      <w:p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Riguardo ai finanziamenti diretti, che presentano rate insolute o mostrano le prime difficoltà ad onorare quanto contrattualmente stabilito, </w:t>
      </w:r>
      <w:r w:rsidR="00F70462" w:rsidRPr="000B782F">
        <w:rPr>
          <w:rFonts w:ascii="Times New Roman" w:hAnsi="Times New Roman" w:cs="Times New Roman"/>
          <w:sz w:val="24"/>
          <w:szCs w:val="24"/>
          <w:lang w:val="it-IT"/>
        </w:rPr>
        <w:t xml:space="preserve">l’Ufficio Affari legali, Monitoraggio e </w:t>
      </w:r>
      <w:proofErr w:type="spellStart"/>
      <w:r w:rsidR="00F70462" w:rsidRPr="000B782F">
        <w:rPr>
          <w:rFonts w:ascii="Times New Roman" w:hAnsi="Times New Roman" w:cs="Times New Roman"/>
          <w:sz w:val="24"/>
          <w:szCs w:val="24"/>
          <w:lang w:val="it-IT"/>
        </w:rPr>
        <w:t>operations</w:t>
      </w:r>
      <w:proofErr w:type="spellEnd"/>
      <w:r w:rsidR="00F70462" w:rsidRPr="000B782F">
        <w:rPr>
          <w:rFonts w:ascii="Times New Roman" w:hAnsi="Times New Roman" w:cs="Times New Roman"/>
          <w:sz w:val="24"/>
          <w:szCs w:val="24"/>
          <w:lang w:val="it-IT"/>
        </w:rPr>
        <w:t xml:space="preserve"> </w:t>
      </w:r>
      <w:r w:rsidRPr="000B782F">
        <w:rPr>
          <w:rFonts w:ascii="Times New Roman" w:hAnsi="Times New Roman" w:cs="Times New Roman"/>
          <w:sz w:val="24"/>
          <w:szCs w:val="24"/>
          <w:lang w:val="it-IT"/>
        </w:rPr>
        <w:t>valuta sia la concessione di sospensioni volontarie</w:t>
      </w:r>
      <w:r w:rsidR="00781406"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sia </w:t>
      </w:r>
      <w:r w:rsidR="00F70462" w:rsidRPr="000B782F">
        <w:rPr>
          <w:rFonts w:ascii="Times New Roman" w:hAnsi="Times New Roman" w:cs="Times New Roman"/>
          <w:sz w:val="24"/>
          <w:szCs w:val="24"/>
          <w:lang w:val="it-IT"/>
        </w:rPr>
        <w:t xml:space="preserve">la concessione </w:t>
      </w:r>
      <w:r w:rsidRPr="000B782F">
        <w:rPr>
          <w:rFonts w:ascii="Times New Roman" w:hAnsi="Times New Roman" w:cs="Times New Roman"/>
          <w:sz w:val="24"/>
          <w:szCs w:val="24"/>
          <w:lang w:val="it-IT"/>
        </w:rPr>
        <w:t xml:space="preserve">di allungamenti volontari, </w:t>
      </w:r>
      <w:r w:rsidR="00F70462" w:rsidRPr="000B782F">
        <w:rPr>
          <w:rFonts w:ascii="Times New Roman" w:hAnsi="Times New Roman" w:cs="Times New Roman"/>
          <w:sz w:val="24"/>
          <w:szCs w:val="24"/>
          <w:lang w:val="it-IT"/>
        </w:rPr>
        <w:t>parimenti</w:t>
      </w:r>
      <w:r w:rsidRPr="000B782F">
        <w:rPr>
          <w:rFonts w:ascii="Times New Roman" w:hAnsi="Times New Roman" w:cs="Times New Roman"/>
          <w:sz w:val="24"/>
          <w:szCs w:val="24"/>
          <w:lang w:val="it-IT"/>
        </w:rPr>
        <w:t xml:space="preserve"> alle misure sopra descritte; tali interventi, previa istruttoria volta ad individuare la reale capacità di rimborso, nonché ad analizzare i motivi delle difficoltà ad adempiere, mirano a rendere più sostenibili gli originari contratti; tali casistiche non generano novazione del finanziamento originario;</w:t>
      </w:r>
    </w:p>
    <w:p w14:paraId="7C49BF90" w14:textId="45DD4F8B" w:rsidR="008F6C61" w:rsidRPr="000B782F" w:rsidRDefault="008F6C61" w:rsidP="008F6C61">
      <w:p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lastRenderedPageBreak/>
        <w:t xml:space="preserve">L’attività di promozione e vendita dei servizi di sospensione ed allungamento è svolta </w:t>
      </w:r>
      <w:r w:rsidR="00BC3EB3" w:rsidRPr="000B782F">
        <w:rPr>
          <w:rFonts w:ascii="Times New Roman" w:hAnsi="Times New Roman" w:cs="Times New Roman"/>
          <w:color w:val="000000" w:themeColor="text1"/>
          <w:sz w:val="24"/>
          <w:szCs w:val="24"/>
          <w:lang w:val="it-IT"/>
        </w:rPr>
        <w:t xml:space="preserve">dall’Ufficio Affari legali, </w:t>
      </w:r>
      <w:r w:rsidR="00135EC8" w:rsidRPr="000B782F">
        <w:rPr>
          <w:rFonts w:ascii="Times New Roman" w:hAnsi="Times New Roman" w:cs="Times New Roman"/>
          <w:color w:val="000000" w:themeColor="text1"/>
          <w:sz w:val="24"/>
          <w:szCs w:val="24"/>
          <w:lang w:val="it-IT"/>
        </w:rPr>
        <w:t>M</w:t>
      </w:r>
      <w:r w:rsidR="00BC3EB3" w:rsidRPr="000B782F">
        <w:rPr>
          <w:rFonts w:ascii="Times New Roman" w:hAnsi="Times New Roman" w:cs="Times New Roman"/>
          <w:color w:val="000000" w:themeColor="text1"/>
          <w:sz w:val="24"/>
          <w:szCs w:val="24"/>
          <w:lang w:val="it-IT"/>
        </w:rPr>
        <w:t xml:space="preserve">onitoraggio e </w:t>
      </w:r>
      <w:proofErr w:type="spellStart"/>
      <w:r w:rsidR="00BC3EB3" w:rsidRPr="000B782F">
        <w:rPr>
          <w:rFonts w:ascii="Times New Roman" w:hAnsi="Times New Roman" w:cs="Times New Roman"/>
          <w:color w:val="000000" w:themeColor="text1"/>
          <w:sz w:val="24"/>
          <w:szCs w:val="24"/>
          <w:lang w:val="it-IT"/>
        </w:rPr>
        <w:t>operations</w:t>
      </w:r>
      <w:proofErr w:type="spellEnd"/>
      <w:r w:rsidRPr="000B782F">
        <w:rPr>
          <w:rFonts w:ascii="Times New Roman" w:hAnsi="Times New Roman" w:cs="Times New Roman"/>
          <w:color w:val="000000" w:themeColor="text1"/>
          <w:sz w:val="24"/>
          <w:szCs w:val="24"/>
          <w:lang w:val="it-IT"/>
        </w:rPr>
        <w:t>,</w:t>
      </w:r>
      <w:r w:rsidR="00BC3EB3" w:rsidRPr="000B782F">
        <w:rPr>
          <w:rFonts w:ascii="Times New Roman" w:hAnsi="Times New Roman" w:cs="Times New Roman"/>
          <w:color w:val="000000" w:themeColor="text1"/>
          <w:sz w:val="24"/>
          <w:szCs w:val="24"/>
          <w:lang w:val="it-IT"/>
        </w:rPr>
        <w:t xml:space="preserve"> per il tramite del Canale </w:t>
      </w:r>
      <w:r w:rsidR="000C39EF" w:rsidRPr="000B782F">
        <w:rPr>
          <w:rFonts w:ascii="Times New Roman" w:hAnsi="Times New Roman" w:cs="Times New Roman"/>
          <w:color w:val="000000" w:themeColor="text1"/>
          <w:sz w:val="24"/>
          <w:szCs w:val="24"/>
          <w:lang w:val="it-IT"/>
        </w:rPr>
        <w:t>Consulenza n</w:t>
      </w:r>
      <w:r w:rsidR="00BC3EB3" w:rsidRPr="000B782F">
        <w:rPr>
          <w:rFonts w:ascii="Times New Roman" w:hAnsi="Times New Roman" w:cs="Times New Roman"/>
          <w:color w:val="000000" w:themeColor="text1"/>
          <w:sz w:val="24"/>
          <w:szCs w:val="24"/>
          <w:lang w:val="it-IT"/>
        </w:rPr>
        <w:t xml:space="preserve">on </w:t>
      </w:r>
      <w:proofErr w:type="spellStart"/>
      <w:r w:rsidR="00BC3EB3" w:rsidRPr="000B782F">
        <w:rPr>
          <w:rFonts w:ascii="Times New Roman" w:hAnsi="Times New Roman" w:cs="Times New Roman"/>
          <w:color w:val="000000" w:themeColor="text1"/>
          <w:sz w:val="24"/>
          <w:szCs w:val="24"/>
          <w:lang w:val="it-IT"/>
        </w:rPr>
        <w:t>performing</w:t>
      </w:r>
      <w:proofErr w:type="spellEnd"/>
      <w:r w:rsidR="00BC3EB3" w:rsidRPr="000B782F">
        <w:rPr>
          <w:rFonts w:ascii="Times New Roman" w:hAnsi="Times New Roman" w:cs="Times New Roman"/>
          <w:color w:val="000000" w:themeColor="text1"/>
          <w:sz w:val="24"/>
          <w:szCs w:val="24"/>
          <w:lang w:val="it-IT"/>
        </w:rPr>
        <w:t>,</w:t>
      </w:r>
      <w:r w:rsidRPr="000B782F">
        <w:rPr>
          <w:rFonts w:ascii="Times New Roman" w:hAnsi="Times New Roman" w:cs="Times New Roman"/>
          <w:color w:val="000000" w:themeColor="text1"/>
          <w:sz w:val="24"/>
          <w:szCs w:val="24"/>
          <w:lang w:val="it-IT"/>
        </w:rPr>
        <w:t xml:space="preserve"> </w:t>
      </w:r>
      <w:r w:rsidR="00BC3EB3" w:rsidRPr="000B782F">
        <w:rPr>
          <w:rFonts w:ascii="Times New Roman" w:hAnsi="Times New Roman" w:cs="Times New Roman"/>
          <w:sz w:val="24"/>
          <w:szCs w:val="24"/>
          <w:lang w:val="it-IT"/>
        </w:rPr>
        <w:t>che</w:t>
      </w:r>
      <w:r w:rsidRPr="000B782F">
        <w:rPr>
          <w:rFonts w:ascii="Times New Roman" w:hAnsi="Times New Roman" w:cs="Times New Roman"/>
          <w:sz w:val="24"/>
          <w:szCs w:val="24"/>
          <w:lang w:val="it-IT"/>
        </w:rPr>
        <w:t xml:space="preserve">, </w:t>
      </w:r>
      <w:r w:rsidR="00835175" w:rsidRPr="000B782F">
        <w:rPr>
          <w:rFonts w:ascii="Times New Roman" w:hAnsi="Times New Roman" w:cs="Times New Roman"/>
          <w:sz w:val="24"/>
          <w:szCs w:val="24"/>
          <w:lang w:val="it-IT"/>
        </w:rPr>
        <w:t>individuata la posizion</w:t>
      </w:r>
      <w:r w:rsidR="00135EC8" w:rsidRPr="000B782F">
        <w:rPr>
          <w:rFonts w:ascii="Times New Roman" w:hAnsi="Times New Roman" w:cs="Times New Roman"/>
          <w:sz w:val="24"/>
          <w:szCs w:val="24"/>
          <w:lang w:val="it-IT"/>
        </w:rPr>
        <w:t>e,</w:t>
      </w:r>
      <w:r w:rsidR="00835175" w:rsidRPr="000B782F">
        <w:rPr>
          <w:rFonts w:ascii="Times New Roman" w:hAnsi="Times New Roman" w:cs="Times New Roman"/>
          <w:sz w:val="24"/>
          <w:szCs w:val="24"/>
          <w:lang w:val="it-IT"/>
        </w:rPr>
        <w:t xml:space="preserve"> </w:t>
      </w:r>
      <w:r w:rsidRPr="000B782F">
        <w:rPr>
          <w:rFonts w:ascii="Times New Roman" w:hAnsi="Times New Roman" w:cs="Times New Roman"/>
          <w:sz w:val="24"/>
          <w:szCs w:val="24"/>
          <w:lang w:val="it-IT"/>
        </w:rPr>
        <w:t>raccolta la documentazione necessaria e formulata un’analisi, sottopone la proposta</w:t>
      </w:r>
      <w:r w:rsidR="00EC6D72" w:rsidRPr="000B782F">
        <w:rPr>
          <w:rFonts w:ascii="Times New Roman" w:hAnsi="Times New Roman" w:cs="Times New Roman"/>
          <w:sz w:val="24"/>
          <w:szCs w:val="24"/>
          <w:lang w:val="it-IT"/>
        </w:rPr>
        <w:t>, in linea con il profilo di rischio associato all’operazione,</w:t>
      </w:r>
      <w:r w:rsidRPr="000B782F">
        <w:rPr>
          <w:rFonts w:ascii="Times New Roman" w:hAnsi="Times New Roman" w:cs="Times New Roman"/>
          <w:sz w:val="24"/>
          <w:szCs w:val="24"/>
          <w:lang w:val="it-IT"/>
        </w:rPr>
        <w:t xml:space="preserve"> al Comitato Crediti </w:t>
      </w:r>
      <w:r w:rsidR="00EC6D72" w:rsidRPr="000B782F">
        <w:rPr>
          <w:rFonts w:ascii="Times New Roman" w:hAnsi="Times New Roman" w:cs="Times New Roman"/>
          <w:sz w:val="24"/>
          <w:szCs w:val="24"/>
          <w:lang w:val="it-IT"/>
        </w:rPr>
        <w:t xml:space="preserve">o al Consiglio di Amministrazione, i quali </w:t>
      </w:r>
      <w:r w:rsidRPr="000B782F">
        <w:rPr>
          <w:rFonts w:ascii="Times New Roman" w:hAnsi="Times New Roman" w:cs="Times New Roman"/>
          <w:sz w:val="24"/>
          <w:szCs w:val="24"/>
          <w:lang w:val="it-IT"/>
        </w:rPr>
        <w:t>delibera</w:t>
      </w:r>
      <w:r w:rsidR="00EC6D72" w:rsidRPr="000B782F">
        <w:rPr>
          <w:rFonts w:ascii="Times New Roman" w:hAnsi="Times New Roman" w:cs="Times New Roman"/>
          <w:sz w:val="24"/>
          <w:szCs w:val="24"/>
          <w:lang w:val="it-IT"/>
        </w:rPr>
        <w:t>no</w:t>
      </w:r>
      <w:r w:rsidRPr="000B782F">
        <w:rPr>
          <w:rFonts w:ascii="Times New Roman" w:hAnsi="Times New Roman" w:cs="Times New Roman"/>
          <w:sz w:val="24"/>
          <w:szCs w:val="24"/>
          <w:lang w:val="it-IT"/>
        </w:rPr>
        <w:t xml:space="preserve"> sull’eventuale accettazione della stessa; a seguito di delibera positiva da parte del</w:t>
      </w:r>
      <w:r w:rsidR="00EC6D72" w:rsidRPr="000B782F">
        <w:rPr>
          <w:rFonts w:ascii="Times New Roman" w:hAnsi="Times New Roman" w:cs="Times New Roman"/>
          <w:sz w:val="24"/>
          <w:szCs w:val="24"/>
          <w:lang w:val="it-IT"/>
        </w:rPr>
        <w:t>l’Organo deliberante</w:t>
      </w:r>
      <w:r w:rsidRPr="000B782F">
        <w:rPr>
          <w:rFonts w:ascii="Times New Roman" w:hAnsi="Times New Roman" w:cs="Times New Roman"/>
          <w:sz w:val="24"/>
          <w:szCs w:val="24"/>
          <w:lang w:val="it-IT"/>
        </w:rPr>
        <w:t xml:space="preserve">, l’Ufficio perfeziona la modifica delle condizioni del piano di ammortamento. </w:t>
      </w:r>
      <w:r w:rsidR="00781406" w:rsidRPr="000B782F">
        <w:rPr>
          <w:rFonts w:ascii="Times New Roman" w:hAnsi="Times New Roman" w:cs="Times New Roman"/>
          <w:sz w:val="24"/>
          <w:szCs w:val="24"/>
          <w:lang w:val="it-IT"/>
        </w:rPr>
        <w:t>L</w:t>
      </w:r>
      <w:r w:rsidR="00BC3EB3" w:rsidRPr="000B782F">
        <w:rPr>
          <w:rFonts w:ascii="Times New Roman" w:hAnsi="Times New Roman" w:cs="Times New Roman"/>
          <w:sz w:val="24"/>
          <w:szCs w:val="24"/>
          <w:lang w:val="it-IT"/>
        </w:rPr>
        <w:t xml:space="preserve">’Ufficio Affari legali, </w:t>
      </w:r>
      <w:r w:rsidR="00135EC8" w:rsidRPr="000B782F">
        <w:rPr>
          <w:rFonts w:ascii="Times New Roman" w:hAnsi="Times New Roman" w:cs="Times New Roman"/>
          <w:sz w:val="24"/>
          <w:szCs w:val="24"/>
          <w:lang w:val="it-IT"/>
        </w:rPr>
        <w:t>M</w:t>
      </w:r>
      <w:r w:rsidR="00BC3EB3" w:rsidRPr="000B782F">
        <w:rPr>
          <w:rFonts w:ascii="Times New Roman" w:hAnsi="Times New Roman" w:cs="Times New Roman"/>
          <w:sz w:val="24"/>
          <w:szCs w:val="24"/>
          <w:lang w:val="it-IT"/>
        </w:rPr>
        <w:t xml:space="preserve">onitoraggio e </w:t>
      </w:r>
      <w:proofErr w:type="spellStart"/>
      <w:r w:rsidR="00BC3EB3" w:rsidRPr="000B782F">
        <w:rPr>
          <w:rFonts w:ascii="Times New Roman" w:hAnsi="Times New Roman" w:cs="Times New Roman"/>
          <w:sz w:val="24"/>
          <w:szCs w:val="24"/>
          <w:lang w:val="it-IT"/>
        </w:rPr>
        <w:t>operations</w:t>
      </w:r>
      <w:proofErr w:type="spellEnd"/>
      <w:r w:rsidRPr="000B782F">
        <w:rPr>
          <w:rFonts w:ascii="Times New Roman" w:hAnsi="Times New Roman" w:cs="Times New Roman"/>
          <w:sz w:val="24"/>
          <w:szCs w:val="24"/>
          <w:lang w:val="it-IT"/>
        </w:rPr>
        <w:t xml:space="preserve">, nei casi in cui il rapporto oggetto di analisi sia garantito dal Fondo di Garanzia, </w:t>
      </w:r>
      <w:r w:rsidR="00835175" w:rsidRPr="000B782F">
        <w:rPr>
          <w:rFonts w:ascii="Times New Roman" w:hAnsi="Times New Roman" w:cs="Times New Roman"/>
          <w:sz w:val="24"/>
          <w:szCs w:val="24"/>
          <w:lang w:val="it-IT"/>
        </w:rPr>
        <w:t>invi</w:t>
      </w:r>
      <w:r w:rsidRPr="000B782F">
        <w:rPr>
          <w:rFonts w:ascii="Times New Roman" w:hAnsi="Times New Roman" w:cs="Times New Roman"/>
          <w:sz w:val="24"/>
          <w:szCs w:val="24"/>
          <w:lang w:val="it-IT"/>
        </w:rPr>
        <w:t xml:space="preserve">a le comunicazioni al Fondo, nei modi e termini </w:t>
      </w:r>
      <w:r w:rsidR="00835175" w:rsidRPr="000B782F">
        <w:rPr>
          <w:rFonts w:ascii="Times New Roman" w:hAnsi="Times New Roman" w:cs="Times New Roman"/>
          <w:sz w:val="24"/>
          <w:szCs w:val="24"/>
          <w:lang w:val="it-IT"/>
        </w:rPr>
        <w:t>previsti</w:t>
      </w:r>
      <w:r w:rsidRPr="000B782F">
        <w:rPr>
          <w:rFonts w:ascii="Times New Roman" w:hAnsi="Times New Roman" w:cs="Times New Roman"/>
          <w:sz w:val="24"/>
          <w:szCs w:val="24"/>
          <w:lang w:val="it-IT"/>
        </w:rPr>
        <w:t xml:space="preserve"> dalle </w:t>
      </w:r>
      <w:r w:rsidR="00FD3DDE" w:rsidRPr="000B782F">
        <w:rPr>
          <w:rFonts w:ascii="Times New Roman" w:hAnsi="Times New Roman" w:cs="Times New Roman"/>
          <w:sz w:val="24"/>
          <w:szCs w:val="24"/>
          <w:lang w:val="it-IT"/>
        </w:rPr>
        <w:t>d</w:t>
      </w:r>
      <w:r w:rsidRPr="000B782F">
        <w:rPr>
          <w:rFonts w:ascii="Times New Roman" w:hAnsi="Times New Roman" w:cs="Times New Roman"/>
          <w:sz w:val="24"/>
          <w:szCs w:val="24"/>
          <w:lang w:val="it-IT"/>
        </w:rPr>
        <w:t xml:space="preserve">isposizioni </w:t>
      </w:r>
      <w:r w:rsidR="00FD3DDE" w:rsidRPr="000B782F">
        <w:rPr>
          <w:rFonts w:ascii="Times New Roman" w:hAnsi="Times New Roman" w:cs="Times New Roman"/>
          <w:sz w:val="24"/>
          <w:szCs w:val="24"/>
          <w:lang w:val="it-IT"/>
        </w:rPr>
        <w:t>o</w:t>
      </w:r>
      <w:r w:rsidRPr="000B782F">
        <w:rPr>
          <w:rFonts w:ascii="Times New Roman" w:hAnsi="Times New Roman" w:cs="Times New Roman"/>
          <w:sz w:val="24"/>
          <w:szCs w:val="24"/>
          <w:lang w:val="it-IT"/>
        </w:rPr>
        <w:t>perative, tempo per tempo in vigore, ed archivia la documentazione</w:t>
      </w:r>
      <w:r w:rsidR="00EC6D72" w:rsidRPr="000B782F">
        <w:rPr>
          <w:rFonts w:ascii="Times New Roman" w:hAnsi="Times New Roman" w:cs="Times New Roman"/>
          <w:sz w:val="24"/>
          <w:szCs w:val="24"/>
          <w:lang w:val="it-IT"/>
        </w:rPr>
        <w:t xml:space="preserve"> all’interno de</w:t>
      </w:r>
      <w:r w:rsidR="000C39EF" w:rsidRPr="000B782F">
        <w:rPr>
          <w:rFonts w:ascii="Times New Roman" w:hAnsi="Times New Roman" w:cs="Times New Roman"/>
          <w:sz w:val="24"/>
          <w:szCs w:val="24"/>
          <w:lang w:val="it-IT"/>
        </w:rPr>
        <w:t xml:space="preserve">i sistemi </w:t>
      </w:r>
      <w:r w:rsidR="00EC6D72" w:rsidRPr="000B782F">
        <w:rPr>
          <w:rFonts w:ascii="Times New Roman" w:hAnsi="Times New Roman" w:cs="Times New Roman"/>
          <w:sz w:val="24"/>
          <w:szCs w:val="24"/>
          <w:lang w:val="it-IT"/>
        </w:rPr>
        <w:t>in uso a Conf</w:t>
      </w:r>
      <w:r w:rsidR="00531252" w:rsidRPr="000B782F">
        <w:rPr>
          <w:rFonts w:ascii="Times New Roman" w:hAnsi="Times New Roman" w:cs="Times New Roman"/>
          <w:sz w:val="24"/>
          <w:szCs w:val="24"/>
          <w:lang w:val="it-IT"/>
        </w:rPr>
        <w:t>eserf</w:t>
      </w:r>
      <w:r w:rsidR="00EC6D72" w:rsidRPr="000B782F">
        <w:rPr>
          <w:rFonts w:ascii="Times New Roman" w:hAnsi="Times New Roman" w:cs="Times New Roman"/>
          <w:sz w:val="24"/>
          <w:szCs w:val="24"/>
          <w:lang w:val="it-IT"/>
        </w:rPr>
        <w:t>idi</w:t>
      </w:r>
      <w:r w:rsidRPr="000B782F">
        <w:rPr>
          <w:rFonts w:ascii="Times New Roman" w:hAnsi="Times New Roman" w:cs="Times New Roman"/>
          <w:sz w:val="24"/>
          <w:szCs w:val="24"/>
          <w:lang w:val="it-IT"/>
        </w:rPr>
        <w:t>.</w:t>
      </w:r>
    </w:p>
    <w:p w14:paraId="1E287C04" w14:textId="77777777" w:rsidR="00790F02" w:rsidRPr="000B782F" w:rsidRDefault="00790F02" w:rsidP="00FC0E46">
      <w:pPr>
        <w:pStyle w:val="Titolo2"/>
        <w:numPr>
          <w:ilvl w:val="0"/>
          <w:numId w:val="4"/>
        </w:numPr>
        <w:spacing w:before="120" w:after="240" w:line="240" w:lineRule="auto"/>
        <w:jc w:val="both"/>
        <w:rPr>
          <w:rFonts w:ascii="Times New Roman" w:eastAsia="Arial Unicode MS" w:hAnsi="Times New Roman" w:cs="Times New Roman"/>
          <w:b/>
          <w:color w:val="000000" w:themeColor="text1"/>
          <w:sz w:val="24"/>
          <w:szCs w:val="24"/>
          <w:lang w:val="it-IT"/>
        </w:rPr>
      </w:pPr>
      <w:bookmarkStart w:id="22" w:name="_Toc497230649"/>
      <w:bookmarkStart w:id="23" w:name="_Toc19875095"/>
      <w:bookmarkStart w:id="24" w:name="_Toc66439549"/>
      <w:bookmarkStart w:id="25" w:name="_Toc103676949"/>
      <w:r w:rsidRPr="000B782F">
        <w:rPr>
          <w:rFonts w:ascii="Times New Roman" w:eastAsia="Arial Unicode MS" w:hAnsi="Times New Roman" w:cs="Times New Roman"/>
          <w:b/>
          <w:color w:val="000000" w:themeColor="text1"/>
          <w:sz w:val="24"/>
          <w:szCs w:val="24"/>
          <w:lang w:val="it-IT"/>
        </w:rPr>
        <w:t xml:space="preserve">Portafoglio impieghi Non </w:t>
      </w:r>
      <w:proofErr w:type="spellStart"/>
      <w:r w:rsidRPr="000B782F">
        <w:rPr>
          <w:rFonts w:ascii="Times New Roman" w:eastAsia="Arial Unicode MS" w:hAnsi="Times New Roman" w:cs="Times New Roman"/>
          <w:b/>
          <w:color w:val="000000" w:themeColor="text1"/>
          <w:sz w:val="24"/>
          <w:szCs w:val="24"/>
          <w:lang w:val="it-IT"/>
        </w:rPr>
        <w:t>Performing</w:t>
      </w:r>
      <w:proofErr w:type="spellEnd"/>
      <w:r w:rsidRPr="000B782F">
        <w:rPr>
          <w:rFonts w:ascii="Times New Roman" w:eastAsia="Arial Unicode MS" w:hAnsi="Times New Roman" w:cs="Times New Roman"/>
          <w:b/>
          <w:color w:val="000000" w:themeColor="text1"/>
          <w:sz w:val="24"/>
          <w:szCs w:val="24"/>
          <w:lang w:val="it-IT"/>
        </w:rPr>
        <w:t xml:space="preserve"> in status “Scaduto deteriorato”</w:t>
      </w:r>
      <w:bookmarkEnd w:id="22"/>
      <w:bookmarkEnd w:id="23"/>
      <w:bookmarkEnd w:id="24"/>
      <w:bookmarkEnd w:id="25"/>
    </w:p>
    <w:p w14:paraId="122A78A0" w14:textId="00B0A4EA" w:rsidR="00927B4C" w:rsidRPr="000B782F" w:rsidRDefault="001E71E5" w:rsidP="00B910D4">
      <w:p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La gestione delle posizioni de</w:t>
      </w:r>
      <w:r w:rsidR="00EB5DDC" w:rsidRPr="000B782F">
        <w:rPr>
          <w:rFonts w:ascii="Times New Roman" w:hAnsi="Times New Roman" w:cs="Times New Roman"/>
          <w:sz w:val="24"/>
          <w:szCs w:val="24"/>
          <w:lang w:val="it-IT"/>
        </w:rPr>
        <w:t xml:space="preserve">l portafoglio </w:t>
      </w:r>
      <w:r w:rsidR="00EB5DDC" w:rsidRPr="000B782F">
        <w:rPr>
          <w:rFonts w:ascii="Times New Roman" w:hAnsi="Times New Roman" w:cs="Times New Roman"/>
          <w:i/>
          <w:sz w:val="24"/>
          <w:szCs w:val="24"/>
          <w:lang w:val="it-IT"/>
        </w:rPr>
        <w:t xml:space="preserve">non </w:t>
      </w:r>
      <w:proofErr w:type="spellStart"/>
      <w:r w:rsidR="00EB5DDC" w:rsidRPr="000B782F">
        <w:rPr>
          <w:rFonts w:ascii="Times New Roman" w:hAnsi="Times New Roman" w:cs="Times New Roman"/>
          <w:i/>
          <w:sz w:val="24"/>
          <w:szCs w:val="24"/>
          <w:lang w:val="it-IT"/>
        </w:rPr>
        <w:t>performing</w:t>
      </w:r>
      <w:proofErr w:type="spellEnd"/>
      <w:r w:rsidR="00F72256" w:rsidRPr="000B782F">
        <w:rPr>
          <w:rFonts w:ascii="Times New Roman" w:hAnsi="Times New Roman" w:cs="Times New Roman"/>
          <w:i/>
          <w:sz w:val="24"/>
          <w:szCs w:val="24"/>
          <w:lang w:val="it-IT"/>
        </w:rPr>
        <w:t xml:space="preserve"> </w:t>
      </w:r>
      <w:r w:rsidR="00F72256" w:rsidRPr="000B782F">
        <w:rPr>
          <w:rFonts w:ascii="Times New Roman" w:hAnsi="Times New Roman" w:cs="Times New Roman"/>
          <w:iCs/>
          <w:sz w:val="24"/>
          <w:szCs w:val="24"/>
          <w:lang w:val="it-IT"/>
        </w:rPr>
        <w:t>in scaduto deteriorato</w:t>
      </w:r>
      <w:r w:rsidR="00EB5DDC" w:rsidRPr="000B782F">
        <w:rPr>
          <w:rFonts w:ascii="Times New Roman" w:hAnsi="Times New Roman" w:cs="Times New Roman"/>
          <w:sz w:val="24"/>
          <w:szCs w:val="24"/>
          <w:lang w:val="it-IT"/>
        </w:rPr>
        <w:t xml:space="preserve"> (stage 3) è affidata </w:t>
      </w:r>
      <w:r w:rsidR="00575FA2" w:rsidRPr="000B782F">
        <w:rPr>
          <w:rFonts w:ascii="Times New Roman" w:hAnsi="Times New Roman" w:cs="Times New Roman"/>
          <w:sz w:val="24"/>
          <w:szCs w:val="24"/>
          <w:lang w:val="it-IT"/>
        </w:rPr>
        <w:t xml:space="preserve">al Canale Consulenza </w:t>
      </w:r>
      <w:r w:rsidR="00AC577A" w:rsidRPr="000B782F">
        <w:rPr>
          <w:rFonts w:ascii="Times New Roman" w:hAnsi="Times New Roman" w:cs="Times New Roman"/>
          <w:sz w:val="24"/>
          <w:szCs w:val="24"/>
          <w:lang w:val="it-IT"/>
        </w:rPr>
        <w:t>n</w:t>
      </w:r>
      <w:r w:rsidR="00575FA2" w:rsidRPr="000B782F">
        <w:rPr>
          <w:rFonts w:ascii="Times New Roman" w:hAnsi="Times New Roman" w:cs="Times New Roman"/>
          <w:sz w:val="24"/>
          <w:szCs w:val="24"/>
          <w:lang w:val="it-IT"/>
        </w:rPr>
        <w:t xml:space="preserve">on </w:t>
      </w:r>
      <w:proofErr w:type="spellStart"/>
      <w:r w:rsidR="00575FA2" w:rsidRPr="000B782F">
        <w:rPr>
          <w:rFonts w:ascii="Times New Roman" w:hAnsi="Times New Roman" w:cs="Times New Roman"/>
          <w:sz w:val="24"/>
          <w:szCs w:val="24"/>
          <w:lang w:val="it-IT"/>
        </w:rPr>
        <w:t>performing</w:t>
      </w:r>
      <w:proofErr w:type="spellEnd"/>
      <w:r w:rsidR="00575FA2" w:rsidRPr="000B782F">
        <w:rPr>
          <w:rFonts w:ascii="Times New Roman" w:hAnsi="Times New Roman" w:cs="Times New Roman"/>
          <w:sz w:val="24"/>
          <w:szCs w:val="24"/>
          <w:lang w:val="it-IT"/>
        </w:rPr>
        <w:t xml:space="preserve"> </w:t>
      </w:r>
      <w:r w:rsidR="00DE1A55" w:rsidRPr="000B782F">
        <w:rPr>
          <w:rFonts w:ascii="Times New Roman" w:hAnsi="Times New Roman" w:cs="Times New Roman"/>
          <w:sz w:val="24"/>
          <w:szCs w:val="24"/>
          <w:lang w:val="it-IT"/>
        </w:rPr>
        <w:t xml:space="preserve">dell’Ufficio Affari </w:t>
      </w:r>
      <w:r w:rsidR="00135EC8" w:rsidRPr="000B782F">
        <w:rPr>
          <w:rFonts w:ascii="Times New Roman" w:hAnsi="Times New Roman" w:cs="Times New Roman"/>
          <w:sz w:val="24"/>
          <w:szCs w:val="24"/>
          <w:lang w:val="it-IT"/>
        </w:rPr>
        <w:t>l</w:t>
      </w:r>
      <w:r w:rsidR="00DE1A55" w:rsidRPr="000B782F">
        <w:rPr>
          <w:rFonts w:ascii="Times New Roman" w:hAnsi="Times New Roman" w:cs="Times New Roman"/>
          <w:sz w:val="24"/>
          <w:szCs w:val="24"/>
          <w:lang w:val="it-IT"/>
        </w:rPr>
        <w:t xml:space="preserve">egali, </w:t>
      </w:r>
      <w:r w:rsidR="00135EC8" w:rsidRPr="000B782F">
        <w:rPr>
          <w:rFonts w:ascii="Times New Roman" w:hAnsi="Times New Roman" w:cs="Times New Roman"/>
          <w:sz w:val="24"/>
          <w:szCs w:val="24"/>
          <w:lang w:val="it-IT"/>
        </w:rPr>
        <w:t>M</w:t>
      </w:r>
      <w:r w:rsidR="00DE1A55" w:rsidRPr="000B782F">
        <w:rPr>
          <w:rFonts w:ascii="Times New Roman" w:hAnsi="Times New Roman" w:cs="Times New Roman"/>
          <w:sz w:val="24"/>
          <w:szCs w:val="24"/>
          <w:lang w:val="it-IT"/>
        </w:rPr>
        <w:t xml:space="preserve">onitoraggio e </w:t>
      </w:r>
      <w:proofErr w:type="spellStart"/>
      <w:r w:rsidR="00DE1A55" w:rsidRPr="000B782F">
        <w:rPr>
          <w:rFonts w:ascii="Times New Roman" w:hAnsi="Times New Roman" w:cs="Times New Roman"/>
          <w:sz w:val="24"/>
          <w:szCs w:val="24"/>
          <w:lang w:val="it-IT"/>
        </w:rPr>
        <w:t>operations</w:t>
      </w:r>
      <w:proofErr w:type="spellEnd"/>
      <w:r w:rsidR="00EB5DDC" w:rsidRPr="000B782F">
        <w:rPr>
          <w:rFonts w:ascii="Times New Roman" w:hAnsi="Times New Roman" w:cs="Times New Roman"/>
          <w:sz w:val="24"/>
          <w:szCs w:val="24"/>
          <w:lang w:val="it-IT"/>
        </w:rPr>
        <w:t xml:space="preserve">, </w:t>
      </w:r>
      <w:r w:rsidR="00DE1A55" w:rsidRPr="000B782F">
        <w:rPr>
          <w:rFonts w:ascii="Times New Roman" w:hAnsi="Times New Roman" w:cs="Times New Roman"/>
          <w:color w:val="000000" w:themeColor="text1"/>
          <w:sz w:val="24"/>
          <w:szCs w:val="24"/>
          <w:lang w:val="it-IT"/>
        </w:rPr>
        <w:t xml:space="preserve">che </w:t>
      </w:r>
      <w:r w:rsidR="00EB5DDC" w:rsidRPr="000B782F">
        <w:rPr>
          <w:rFonts w:ascii="Times New Roman" w:hAnsi="Times New Roman" w:cs="Times New Roman"/>
          <w:color w:val="000000" w:themeColor="text1"/>
          <w:sz w:val="24"/>
          <w:szCs w:val="24"/>
          <w:lang w:val="it-IT"/>
        </w:rPr>
        <w:t>ha il compito di analizzare il portafoglio impieghi</w:t>
      </w:r>
      <w:r w:rsidR="00531252" w:rsidRPr="000B782F">
        <w:rPr>
          <w:rFonts w:ascii="Times New Roman" w:hAnsi="Times New Roman" w:cs="Times New Roman"/>
          <w:color w:val="000000" w:themeColor="text1"/>
          <w:sz w:val="24"/>
          <w:szCs w:val="24"/>
          <w:lang w:val="it-IT"/>
        </w:rPr>
        <w:t xml:space="preserve"> assegnato</w:t>
      </w:r>
      <w:r w:rsidR="00531252" w:rsidRPr="000B782F">
        <w:rPr>
          <w:rFonts w:ascii="Times New Roman" w:hAnsi="Times New Roman" w:cs="Times New Roman"/>
          <w:sz w:val="24"/>
          <w:szCs w:val="24"/>
          <w:lang w:val="it-IT"/>
        </w:rPr>
        <w:t>,</w:t>
      </w:r>
      <w:r w:rsidR="00EB5DDC" w:rsidRPr="000B782F">
        <w:rPr>
          <w:rFonts w:ascii="Times New Roman" w:hAnsi="Times New Roman" w:cs="Times New Roman"/>
          <w:sz w:val="24"/>
          <w:szCs w:val="24"/>
          <w:lang w:val="it-IT"/>
        </w:rPr>
        <w:t xml:space="preserve"> e</w:t>
      </w:r>
      <w:r w:rsidR="00531252" w:rsidRPr="000B782F">
        <w:rPr>
          <w:rFonts w:ascii="Times New Roman" w:hAnsi="Times New Roman" w:cs="Times New Roman"/>
          <w:sz w:val="24"/>
          <w:szCs w:val="24"/>
          <w:lang w:val="it-IT"/>
        </w:rPr>
        <w:t>d</w:t>
      </w:r>
      <w:r w:rsidR="00EB5DDC" w:rsidRPr="000B782F">
        <w:rPr>
          <w:rFonts w:ascii="Times New Roman" w:hAnsi="Times New Roman" w:cs="Times New Roman"/>
          <w:sz w:val="24"/>
          <w:szCs w:val="24"/>
          <w:lang w:val="it-IT"/>
        </w:rPr>
        <w:t xml:space="preserve"> individuare le posizioni deteriorate da esaminare</w:t>
      </w:r>
      <w:r w:rsidR="00531252" w:rsidRPr="000B782F">
        <w:rPr>
          <w:rFonts w:ascii="Times New Roman" w:hAnsi="Times New Roman" w:cs="Times New Roman"/>
          <w:sz w:val="24"/>
          <w:szCs w:val="24"/>
          <w:lang w:val="it-IT"/>
        </w:rPr>
        <w:t>; p</w:t>
      </w:r>
      <w:r w:rsidR="00EB5DDC" w:rsidRPr="000B782F">
        <w:rPr>
          <w:rFonts w:ascii="Times New Roman" w:hAnsi="Times New Roman" w:cs="Times New Roman"/>
          <w:sz w:val="24"/>
          <w:szCs w:val="24"/>
          <w:lang w:val="it-IT"/>
        </w:rPr>
        <w:t xml:space="preserve">er ciascuna posizione individuata, </w:t>
      </w:r>
      <w:r w:rsidR="00DE1A55" w:rsidRPr="000B782F">
        <w:rPr>
          <w:rFonts w:ascii="Times New Roman" w:hAnsi="Times New Roman" w:cs="Times New Roman"/>
          <w:sz w:val="24"/>
          <w:szCs w:val="24"/>
          <w:lang w:val="it-IT"/>
        </w:rPr>
        <w:t>l’operatore</w:t>
      </w:r>
      <w:r w:rsidR="00EB5DDC" w:rsidRPr="000B782F">
        <w:rPr>
          <w:rFonts w:ascii="Times New Roman" w:hAnsi="Times New Roman" w:cs="Times New Roman"/>
          <w:sz w:val="24"/>
          <w:szCs w:val="24"/>
          <w:lang w:val="it-IT"/>
        </w:rPr>
        <w:t xml:space="preserve"> </w:t>
      </w:r>
      <w:r w:rsidR="00B4559B" w:rsidRPr="000B782F">
        <w:rPr>
          <w:rFonts w:ascii="Times New Roman" w:hAnsi="Times New Roman" w:cs="Times New Roman"/>
          <w:sz w:val="24"/>
          <w:szCs w:val="24"/>
          <w:lang w:val="it-IT"/>
        </w:rPr>
        <w:t xml:space="preserve">contatta l’impresa per verificare i motivi dell’inadempimento, </w:t>
      </w:r>
      <w:r w:rsidR="0058216D" w:rsidRPr="000B782F">
        <w:rPr>
          <w:rFonts w:ascii="Times New Roman" w:hAnsi="Times New Roman" w:cs="Times New Roman"/>
          <w:sz w:val="24"/>
          <w:szCs w:val="24"/>
          <w:lang w:val="it-IT"/>
        </w:rPr>
        <w:t xml:space="preserve">ne sollecita il regolarizzo, </w:t>
      </w:r>
      <w:r w:rsidR="00EB5DDC" w:rsidRPr="000B782F">
        <w:rPr>
          <w:rFonts w:ascii="Times New Roman" w:hAnsi="Times New Roman" w:cs="Times New Roman"/>
          <w:sz w:val="24"/>
          <w:szCs w:val="24"/>
          <w:lang w:val="it-IT"/>
        </w:rPr>
        <w:t>valuta la situazione complessiva del soggetto e</w:t>
      </w:r>
      <w:r w:rsidR="00531252" w:rsidRPr="000B782F">
        <w:rPr>
          <w:rFonts w:ascii="Times New Roman" w:hAnsi="Times New Roman" w:cs="Times New Roman"/>
          <w:sz w:val="24"/>
          <w:szCs w:val="24"/>
          <w:lang w:val="it-IT"/>
        </w:rPr>
        <w:t>d</w:t>
      </w:r>
      <w:r w:rsidR="00EB5DDC" w:rsidRPr="000B782F">
        <w:rPr>
          <w:rFonts w:ascii="Times New Roman" w:hAnsi="Times New Roman" w:cs="Times New Roman"/>
          <w:sz w:val="24"/>
          <w:szCs w:val="24"/>
          <w:lang w:val="it-IT"/>
        </w:rPr>
        <w:t xml:space="preserve"> anche l'eventuale presenza di operazioni di garanzia, al fine di individuare la soluzione più opportuna per evitare il </w:t>
      </w:r>
      <w:r w:rsidR="00EB5DDC" w:rsidRPr="000B782F">
        <w:rPr>
          <w:rFonts w:ascii="Times New Roman" w:hAnsi="Times New Roman" w:cs="Times New Roman"/>
          <w:i/>
          <w:iCs/>
          <w:sz w:val="24"/>
          <w:szCs w:val="24"/>
          <w:lang w:val="it-IT"/>
        </w:rPr>
        <w:t>default</w:t>
      </w:r>
      <w:r w:rsidR="00EB5DDC" w:rsidRPr="000B782F">
        <w:rPr>
          <w:rFonts w:ascii="Times New Roman" w:hAnsi="Times New Roman" w:cs="Times New Roman"/>
          <w:sz w:val="24"/>
          <w:szCs w:val="24"/>
          <w:lang w:val="it-IT"/>
        </w:rPr>
        <w:t xml:space="preserve"> della stessa e permettere all’impresa di continuare ad onorare i suoi impegni.</w:t>
      </w:r>
    </w:p>
    <w:p w14:paraId="13B35590" w14:textId="087999EF" w:rsidR="00F72256" w:rsidRPr="000B782F" w:rsidRDefault="00F72256" w:rsidP="00F72256">
      <w:pPr>
        <w:tabs>
          <w:tab w:val="left" w:pos="567"/>
        </w:tabs>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Nel caso di rapporto di garanzia mutualistica, tale attività è svolta di concerto con l’istituto di credito. Il consolidamento di passività genera novazione e richiede la creazione di una nuova pratica; </w:t>
      </w:r>
    </w:p>
    <w:p w14:paraId="081D825E" w14:textId="77777777" w:rsidR="00F72256" w:rsidRPr="000B782F" w:rsidRDefault="00EB5DDC" w:rsidP="00F72256">
      <w:pPr>
        <w:tabs>
          <w:tab w:val="left" w:pos="567"/>
        </w:tabs>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Nel caso</w:t>
      </w:r>
      <w:r w:rsidR="00F72256" w:rsidRPr="000B782F">
        <w:rPr>
          <w:rFonts w:ascii="Times New Roman" w:hAnsi="Times New Roman" w:cs="Times New Roman"/>
          <w:sz w:val="24"/>
          <w:szCs w:val="24"/>
          <w:lang w:val="it-IT"/>
        </w:rPr>
        <w:t xml:space="preserve"> di finanziamento diretto,</w:t>
      </w:r>
      <w:r w:rsidRPr="000B782F">
        <w:rPr>
          <w:rFonts w:ascii="Times New Roman" w:hAnsi="Times New Roman" w:cs="Times New Roman"/>
          <w:sz w:val="24"/>
          <w:szCs w:val="24"/>
          <w:lang w:val="it-IT"/>
        </w:rPr>
        <w:t xml:space="preserve"> </w:t>
      </w:r>
      <w:r w:rsidR="00F72256" w:rsidRPr="000B782F">
        <w:rPr>
          <w:rFonts w:ascii="Times New Roman" w:hAnsi="Times New Roman" w:cs="Times New Roman"/>
          <w:sz w:val="24"/>
          <w:szCs w:val="24"/>
          <w:lang w:val="it-IT"/>
        </w:rPr>
        <w:t xml:space="preserve">qualora l’impresa </w:t>
      </w:r>
      <w:r w:rsidRPr="000B782F">
        <w:rPr>
          <w:rFonts w:ascii="Times New Roman" w:hAnsi="Times New Roman" w:cs="Times New Roman"/>
          <w:sz w:val="24"/>
          <w:szCs w:val="24"/>
          <w:lang w:val="it-IT"/>
        </w:rPr>
        <w:t>permanga in una situazione di insolvenza continuata, l'Ufficio, effettuate tutte le verifiche e gli accertamenti, presenta</w:t>
      </w:r>
      <w:r w:rsidR="007027B6" w:rsidRPr="000B782F">
        <w:rPr>
          <w:rFonts w:ascii="Times New Roman" w:hAnsi="Times New Roman" w:cs="Times New Roman"/>
          <w:sz w:val="24"/>
          <w:szCs w:val="24"/>
          <w:lang w:val="it-IT"/>
        </w:rPr>
        <w:t>,</w:t>
      </w:r>
      <w:r w:rsidR="00575FA2" w:rsidRPr="000B782F">
        <w:rPr>
          <w:rFonts w:ascii="Times New Roman" w:hAnsi="Times New Roman" w:cs="Times New Roman"/>
          <w:sz w:val="24"/>
          <w:szCs w:val="24"/>
          <w:lang w:val="it-IT"/>
        </w:rPr>
        <w:t xml:space="preserve"> </w:t>
      </w:r>
      <w:r w:rsidRPr="000B782F">
        <w:rPr>
          <w:rFonts w:ascii="Times New Roman" w:hAnsi="Times New Roman" w:cs="Times New Roman"/>
          <w:sz w:val="24"/>
          <w:szCs w:val="24"/>
          <w:lang w:val="it-IT"/>
        </w:rPr>
        <w:t xml:space="preserve">agli </w:t>
      </w:r>
      <w:r w:rsidR="00577D0B" w:rsidRPr="000B782F">
        <w:rPr>
          <w:rFonts w:ascii="Times New Roman" w:hAnsi="Times New Roman" w:cs="Times New Roman"/>
          <w:sz w:val="24"/>
          <w:szCs w:val="24"/>
          <w:lang w:val="it-IT"/>
        </w:rPr>
        <w:t>O</w:t>
      </w:r>
      <w:r w:rsidRPr="000B782F">
        <w:rPr>
          <w:rFonts w:ascii="Times New Roman" w:hAnsi="Times New Roman" w:cs="Times New Roman"/>
          <w:sz w:val="24"/>
          <w:szCs w:val="24"/>
          <w:lang w:val="it-IT"/>
        </w:rPr>
        <w:t>rgani preposti a deliberare</w:t>
      </w:r>
      <w:r w:rsidR="007027B6"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la proposta di passaggio ad </w:t>
      </w:r>
      <w:r w:rsidR="00577D0B" w:rsidRPr="000B782F">
        <w:rPr>
          <w:rFonts w:ascii="Times New Roman" w:hAnsi="Times New Roman" w:cs="Times New Roman"/>
          <w:sz w:val="24"/>
          <w:szCs w:val="24"/>
          <w:lang w:val="it-IT"/>
        </w:rPr>
        <w:t>i</w:t>
      </w:r>
      <w:r w:rsidRPr="000B782F">
        <w:rPr>
          <w:rFonts w:ascii="Times New Roman" w:hAnsi="Times New Roman" w:cs="Times New Roman"/>
          <w:sz w:val="24"/>
          <w:szCs w:val="24"/>
          <w:lang w:val="it-IT"/>
        </w:rPr>
        <w:t xml:space="preserve">nadempienza probabile o a </w:t>
      </w:r>
      <w:r w:rsidR="00577D0B" w:rsidRPr="000B782F">
        <w:rPr>
          <w:rFonts w:ascii="Times New Roman" w:hAnsi="Times New Roman" w:cs="Times New Roman"/>
          <w:sz w:val="24"/>
          <w:szCs w:val="24"/>
          <w:lang w:val="it-IT"/>
        </w:rPr>
        <w:t>s</w:t>
      </w:r>
      <w:r w:rsidRPr="000B782F">
        <w:rPr>
          <w:rFonts w:ascii="Times New Roman" w:hAnsi="Times New Roman" w:cs="Times New Roman"/>
          <w:sz w:val="24"/>
          <w:szCs w:val="24"/>
          <w:lang w:val="it-IT"/>
        </w:rPr>
        <w:t>offerenza.</w:t>
      </w:r>
    </w:p>
    <w:p w14:paraId="4C0E1710" w14:textId="49782C4B" w:rsidR="00EB5DDC" w:rsidRPr="000B782F" w:rsidRDefault="00EB5DDC" w:rsidP="0058216D">
      <w:p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Per i finanziamenti diretti, giunti a fine ammortamento</w:t>
      </w:r>
      <w:r w:rsidR="00531252"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e per i quali permangono rate insolute, </w:t>
      </w:r>
      <w:r w:rsidR="00575FA2" w:rsidRPr="000B782F">
        <w:rPr>
          <w:rFonts w:ascii="Times New Roman" w:hAnsi="Times New Roman" w:cs="Times New Roman"/>
          <w:sz w:val="24"/>
          <w:szCs w:val="24"/>
          <w:lang w:val="it-IT"/>
        </w:rPr>
        <w:t xml:space="preserve">l’Ufficio Affari legali, </w:t>
      </w:r>
      <w:r w:rsidR="0098391B" w:rsidRPr="000B782F">
        <w:rPr>
          <w:rFonts w:ascii="Times New Roman" w:hAnsi="Times New Roman" w:cs="Times New Roman"/>
          <w:sz w:val="24"/>
          <w:szCs w:val="24"/>
          <w:lang w:val="it-IT"/>
        </w:rPr>
        <w:t>M</w:t>
      </w:r>
      <w:r w:rsidR="00575FA2" w:rsidRPr="000B782F">
        <w:rPr>
          <w:rFonts w:ascii="Times New Roman" w:hAnsi="Times New Roman" w:cs="Times New Roman"/>
          <w:sz w:val="24"/>
          <w:szCs w:val="24"/>
          <w:lang w:val="it-IT"/>
        </w:rPr>
        <w:t xml:space="preserve">onitoraggio e </w:t>
      </w:r>
      <w:proofErr w:type="spellStart"/>
      <w:r w:rsidR="00575FA2" w:rsidRPr="000B782F">
        <w:rPr>
          <w:rFonts w:ascii="Times New Roman" w:hAnsi="Times New Roman" w:cs="Times New Roman"/>
          <w:sz w:val="24"/>
          <w:szCs w:val="24"/>
          <w:lang w:val="it-IT"/>
        </w:rPr>
        <w:t>operations</w:t>
      </w:r>
      <w:proofErr w:type="spellEnd"/>
      <w:r w:rsidR="00575FA2" w:rsidRPr="000B782F">
        <w:rPr>
          <w:rFonts w:ascii="Times New Roman" w:hAnsi="Times New Roman" w:cs="Times New Roman"/>
          <w:sz w:val="24"/>
          <w:szCs w:val="24"/>
          <w:lang w:val="it-IT"/>
        </w:rPr>
        <w:t xml:space="preserve"> </w:t>
      </w:r>
      <w:r w:rsidRPr="000B782F">
        <w:rPr>
          <w:rFonts w:ascii="Times New Roman" w:hAnsi="Times New Roman" w:cs="Times New Roman"/>
          <w:sz w:val="24"/>
          <w:szCs w:val="24"/>
          <w:lang w:val="it-IT"/>
        </w:rPr>
        <w:t>valuta la possibilità di un piano di rientro per l'importo residuo; per ciascuna posizione predispone apposita scheda di presentazione da sottoporre</w:t>
      </w:r>
      <w:r w:rsidR="001879F8" w:rsidRPr="000B782F">
        <w:rPr>
          <w:rFonts w:ascii="Times New Roman" w:hAnsi="Times New Roman" w:cs="Times New Roman"/>
          <w:sz w:val="24"/>
          <w:szCs w:val="24"/>
          <w:lang w:val="it-IT"/>
        </w:rPr>
        <w:t>,</w:t>
      </w:r>
      <w:r w:rsidR="005F4E5E" w:rsidRPr="000B782F">
        <w:rPr>
          <w:rFonts w:ascii="Times New Roman" w:hAnsi="Times New Roman" w:cs="Times New Roman"/>
          <w:sz w:val="24"/>
          <w:szCs w:val="24"/>
          <w:lang w:val="it-IT"/>
        </w:rPr>
        <w:t xml:space="preserve"> </w:t>
      </w:r>
      <w:r w:rsidR="001879F8" w:rsidRPr="000B782F">
        <w:rPr>
          <w:rFonts w:ascii="Times New Roman" w:hAnsi="Times New Roman" w:cs="Times New Roman"/>
          <w:sz w:val="24"/>
          <w:szCs w:val="24"/>
          <w:lang w:val="it-IT"/>
        </w:rPr>
        <w:t>in linea con il profilo di rischio associato all’operazione, al</w:t>
      </w:r>
      <w:r w:rsidR="007027B6" w:rsidRPr="000B782F">
        <w:rPr>
          <w:rFonts w:ascii="Times New Roman" w:hAnsi="Times New Roman" w:cs="Times New Roman"/>
          <w:sz w:val="24"/>
          <w:szCs w:val="24"/>
          <w:lang w:val="it-IT"/>
        </w:rPr>
        <w:t xml:space="preserve"> C</w:t>
      </w:r>
      <w:r w:rsidR="001879F8" w:rsidRPr="000B782F">
        <w:rPr>
          <w:rFonts w:ascii="Times New Roman" w:hAnsi="Times New Roman" w:cs="Times New Roman"/>
          <w:sz w:val="24"/>
          <w:szCs w:val="24"/>
          <w:lang w:val="it-IT"/>
        </w:rPr>
        <w:t xml:space="preserve">omitato Crediti o </w:t>
      </w:r>
      <w:r w:rsidR="007027B6" w:rsidRPr="000B782F">
        <w:rPr>
          <w:rFonts w:ascii="Times New Roman" w:hAnsi="Times New Roman" w:cs="Times New Roman"/>
          <w:sz w:val="24"/>
          <w:szCs w:val="24"/>
          <w:lang w:val="it-IT"/>
        </w:rPr>
        <w:t>a</w:t>
      </w:r>
      <w:r w:rsidR="001879F8" w:rsidRPr="000B782F">
        <w:rPr>
          <w:rFonts w:ascii="Times New Roman" w:hAnsi="Times New Roman" w:cs="Times New Roman"/>
          <w:sz w:val="24"/>
          <w:szCs w:val="24"/>
          <w:lang w:val="it-IT"/>
        </w:rPr>
        <w:t>l Consiglio di Amministrazione</w:t>
      </w:r>
      <w:r w:rsidRPr="000B782F">
        <w:rPr>
          <w:rFonts w:ascii="Times New Roman" w:hAnsi="Times New Roman" w:cs="Times New Roman"/>
          <w:sz w:val="24"/>
          <w:szCs w:val="24"/>
          <w:lang w:val="it-IT"/>
        </w:rPr>
        <w:t xml:space="preserve">, </w:t>
      </w:r>
      <w:r w:rsidR="007027B6" w:rsidRPr="000B782F">
        <w:rPr>
          <w:rFonts w:ascii="Times New Roman" w:hAnsi="Times New Roman" w:cs="Times New Roman"/>
          <w:sz w:val="24"/>
          <w:szCs w:val="24"/>
          <w:lang w:val="it-IT"/>
        </w:rPr>
        <w:t>che</w:t>
      </w:r>
      <w:r w:rsidRPr="000B782F">
        <w:rPr>
          <w:rFonts w:ascii="Times New Roman" w:hAnsi="Times New Roman" w:cs="Times New Roman"/>
          <w:sz w:val="24"/>
          <w:szCs w:val="24"/>
          <w:lang w:val="it-IT"/>
        </w:rPr>
        <w:t xml:space="preserve"> </w:t>
      </w:r>
      <w:r w:rsidR="007027B6" w:rsidRPr="000B782F">
        <w:rPr>
          <w:rFonts w:ascii="Times New Roman" w:hAnsi="Times New Roman" w:cs="Times New Roman"/>
          <w:sz w:val="24"/>
          <w:szCs w:val="24"/>
          <w:lang w:val="it-IT"/>
        </w:rPr>
        <w:t>esamina</w:t>
      </w:r>
      <w:r w:rsidRPr="000B782F">
        <w:rPr>
          <w:rFonts w:ascii="Times New Roman" w:hAnsi="Times New Roman" w:cs="Times New Roman"/>
          <w:sz w:val="24"/>
          <w:szCs w:val="24"/>
          <w:lang w:val="it-IT"/>
        </w:rPr>
        <w:t xml:space="preserve"> la proposta e delibera </w:t>
      </w:r>
      <w:r w:rsidR="007027B6" w:rsidRPr="000B782F">
        <w:rPr>
          <w:rFonts w:ascii="Times New Roman" w:hAnsi="Times New Roman" w:cs="Times New Roman"/>
          <w:sz w:val="24"/>
          <w:szCs w:val="24"/>
          <w:lang w:val="it-IT"/>
        </w:rPr>
        <w:t>sul</w:t>
      </w:r>
      <w:r w:rsidRPr="000B782F">
        <w:rPr>
          <w:rFonts w:ascii="Times New Roman" w:hAnsi="Times New Roman" w:cs="Times New Roman"/>
          <w:sz w:val="24"/>
          <w:szCs w:val="24"/>
          <w:lang w:val="it-IT"/>
        </w:rPr>
        <w:t xml:space="preserve"> merito </w:t>
      </w:r>
      <w:r w:rsidR="007027B6" w:rsidRPr="000B782F">
        <w:rPr>
          <w:rFonts w:ascii="Times New Roman" w:hAnsi="Times New Roman" w:cs="Times New Roman"/>
          <w:sz w:val="24"/>
          <w:szCs w:val="24"/>
          <w:lang w:val="it-IT"/>
        </w:rPr>
        <w:t>de</w:t>
      </w:r>
      <w:r w:rsidRPr="000B782F">
        <w:rPr>
          <w:rFonts w:ascii="Times New Roman" w:hAnsi="Times New Roman" w:cs="Times New Roman"/>
          <w:sz w:val="24"/>
          <w:szCs w:val="24"/>
          <w:lang w:val="it-IT"/>
        </w:rPr>
        <w:t>lla stessa.</w:t>
      </w:r>
    </w:p>
    <w:p w14:paraId="53979541" w14:textId="7FDCE396" w:rsidR="00B7058E" w:rsidRPr="000B782F" w:rsidRDefault="003C0907" w:rsidP="00EB5DDC">
      <w:pPr>
        <w:spacing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lastRenderedPageBreak/>
        <w:t>Per</w:t>
      </w:r>
      <w:r w:rsidR="00BF0888" w:rsidRPr="000B782F">
        <w:rPr>
          <w:rFonts w:ascii="Times New Roman" w:hAnsi="Times New Roman" w:cs="Times New Roman"/>
          <w:sz w:val="24"/>
          <w:szCs w:val="24"/>
          <w:lang w:val="it-IT"/>
        </w:rPr>
        <w:t xml:space="preserve"> </w:t>
      </w:r>
      <w:r w:rsidRPr="000B782F">
        <w:rPr>
          <w:rFonts w:ascii="Times New Roman" w:hAnsi="Times New Roman" w:cs="Times New Roman"/>
          <w:sz w:val="24"/>
          <w:szCs w:val="24"/>
          <w:lang w:val="it-IT"/>
        </w:rPr>
        <w:t>i</w:t>
      </w:r>
      <w:r w:rsidR="00790F02" w:rsidRPr="000B782F">
        <w:rPr>
          <w:rFonts w:ascii="Times New Roman" w:hAnsi="Times New Roman" w:cs="Times New Roman"/>
          <w:sz w:val="24"/>
          <w:szCs w:val="24"/>
          <w:lang w:val="it-IT"/>
        </w:rPr>
        <w:t>l portafoglio in status “scaduto deteriorato”</w:t>
      </w:r>
      <w:r w:rsidR="00790F02" w:rsidRPr="000B782F">
        <w:rPr>
          <w:rStyle w:val="Rimandonotaapidipagina"/>
          <w:rFonts w:ascii="Times New Roman" w:hAnsi="Times New Roman" w:cs="Times New Roman"/>
          <w:sz w:val="24"/>
          <w:szCs w:val="24"/>
          <w:lang w:val="it-IT"/>
        </w:rPr>
        <w:footnoteReference w:id="11"/>
      </w:r>
      <w:r w:rsidR="00790F02" w:rsidRPr="000B782F">
        <w:rPr>
          <w:rFonts w:ascii="Times New Roman" w:hAnsi="Times New Roman" w:cs="Times New Roman"/>
          <w:sz w:val="24"/>
          <w:szCs w:val="24"/>
          <w:lang w:val="it-IT"/>
        </w:rPr>
        <w:t xml:space="preserve"> </w:t>
      </w:r>
      <w:r w:rsidR="00B7058E" w:rsidRPr="000B782F">
        <w:rPr>
          <w:rFonts w:ascii="Times New Roman" w:hAnsi="Times New Roman" w:cs="Times New Roman"/>
          <w:sz w:val="24"/>
          <w:szCs w:val="24"/>
          <w:lang w:val="it-IT"/>
        </w:rPr>
        <w:t xml:space="preserve">l’Ufficio Affari legali, </w:t>
      </w:r>
      <w:r w:rsidR="0098391B" w:rsidRPr="000B782F">
        <w:rPr>
          <w:rFonts w:ascii="Times New Roman" w:hAnsi="Times New Roman" w:cs="Times New Roman"/>
          <w:sz w:val="24"/>
          <w:szCs w:val="24"/>
          <w:lang w:val="it-IT"/>
        </w:rPr>
        <w:t>M</w:t>
      </w:r>
      <w:r w:rsidR="00B7058E" w:rsidRPr="000B782F">
        <w:rPr>
          <w:rFonts w:ascii="Times New Roman" w:hAnsi="Times New Roman" w:cs="Times New Roman"/>
          <w:sz w:val="24"/>
          <w:szCs w:val="24"/>
          <w:lang w:val="it-IT"/>
        </w:rPr>
        <w:t xml:space="preserve">onitoraggio e </w:t>
      </w:r>
      <w:proofErr w:type="spellStart"/>
      <w:r w:rsidR="00B7058E" w:rsidRPr="000B782F">
        <w:rPr>
          <w:rFonts w:ascii="Times New Roman" w:hAnsi="Times New Roman" w:cs="Times New Roman"/>
          <w:sz w:val="24"/>
          <w:szCs w:val="24"/>
          <w:lang w:val="it-IT"/>
        </w:rPr>
        <w:t>operations</w:t>
      </w:r>
      <w:proofErr w:type="spellEnd"/>
      <w:r w:rsidR="00B7058E" w:rsidRPr="000B782F">
        <w:rPr>
          <w:rFonts w:ascii="Times New Roman" w:hAnsi="Times New Roman" w:cs="Times New Roman"/>
          <w:sz w:val="24"/>
          <w:szCs w:val="24"/>
          <w:lang w:val="it-IT"/>
        </w:rPr>
        <w:t xml:space="preserve"> </w:t>
      </w:r>
      <w:r w:rsidR="00790F02" w:rsidRPr="000B782F">
        <w:rPr>
          <w:rFonts w:ascii="Times New Roman" w:hAnsi="Times New Roman" w:cs="Times New Roman"/>
          <w:sz w:val="24"/>
          <w:szCs w:val="24"/>
          <w:lang w:val="it-IT"/>
        </w:rPr>
        <w:t>effettua una svalutazione forfettaria di portafoglio, in misura pari ad una percentuale non inferiore alla metà di quella risultante dall’analisi condotta dal</w:t>
      </w:r>
      <w:r w:rsidRPr="000B782F">
        <w:rPr>
          <w:rFonts w:ascii="Times New Roman" w:hAnsi="Times New Roman" w:cs="Times New Roman"/>
          <w:sz w:val="24"/>
          <w:szCs w:val="24"/>
          <w:lang w:val="it-IT"/>
        </w:rPr>
        <w:t>l’</w:t>
      </w:r>
      <w:r w:rsidR="00BF0888" w:rsidRPr="000B782F">
        <w:rPr>
          <w:rFonts w:ascii="Times New Roman" w:hAnsi="Times New Roman" w:cs="Times New Roman"/>
          <w:sz w:val="24"/>
          <w:szCs w:val="24"/>
          <w:lang w:val="it-IT"/>
        </w:rPr>
        <w:t>U</w:t>
      </w:r>
      <w:r w:rsidR="00790F02" w:rsidRPr="000B782F">
        <w:rPr>
          <w:rFonts w:ascii="Times New Roman" w:hAnsi="Times New Roman" w:cs="Times New Roman"/>
          <w:sz w:val="24"/>
          <w:szCs w:val="24"/>
          <w:lang w:val="it-IT"/>
        </w:rPr>
        <w:t>fficio sulle posizioni</w:t>
      </w:r>
      <w:r w:rsidR="00575FA2" w:rsidRPr="000B782F">
        <w:rPr>
          <w:rFonts w:ascii="Times New Roman" w:hAnsi="Times New Roman" w:cs="Times New Roman"/>
          <w:sz w:val="24"/>
          <w:szCs w:val="24"/>
          <w:lang w:val="it-IT"/>
        </w:rPr>
        <w:t xml:space="preserve"> </w:t>
      </w:r>
      <w:r w:rsidR="00790F02" w:rsidRPr="000B782F">
        <w:rPr>
          <w:rFonts w:ascii="Times New Roman" w:hAnsi="Times New Roman" w:cs="Times New Roman"/>
          <w:sz w:val="24"/>
          <w:szCs w:val="24"/>
          <w:lang w:val="it-IT"/>
        </w:rPr>
        <w:t xml:space="preserve">che versano </w:t>
      </w:r>
      <w:r w:rsidRPr="000B782F">
        <w:rPr>
          <w:rFonts w:ascii="Times New Roman" w:hAnsi="Times New Roman" w:cs="Times New Roman"/>
          <w:sz w:val="24"/>
          <w:szCs w:val="24"/>
          <w:lang w:val="it-IT"/>
        </w:rPr>
        <w:t>in</w:t>
      </w:r>
      <w:r w:rsidR="00790F02" w:rsidRPr="000B782F">
        <w:rPr>
          <w:rFonts w:ascii="Times New Roman" w:hAnsi="Times New Roman" w:cs="Times New Roman"/>
          <w:sz w:val="24"/>
          <w:szCs w:val="24"/>
          <w:lang w:val="it-IT"/>
        </w:rPr>
        <w:t xml:space="preserve"> status di inadempienza probabile e di sofferenza di firma</w:t>
      </w:r>
      <w:r w:rsidRPr="000B782F">
        <w:rPr>
          <w:rFonts w:ascii="Times New Roman" w:hAnsi="Times New Roman" w:cs="Times New Roman"/>
          <w:sz w:val="24"/>
          <w:szCs w:val="24"/>
          <w:lang w:val="it-IT"/>
        </w:rPr>
        <w:t>,</w:t>
      </w:r>
      <w:r w:rsidR="00790F02" w:rsidRPr="000B782F">
        <w:rPr>
          <w:rFonts w:ascii="Times New Roman" w:hAnsi="Times New Roman" w:cs="Times New Roman"/>
          <w:sz w:val="24"/>
          <w:szCs w:val="24"/>
          <w:lang w:val="it-IT"/>
        </w:rPr>
        <w:t xml:space="preserve"> sottoposte a svalutazione di tipo analitico. </w:t>
      </w:r>
    </w:p>
    <w:p w14:paraId="7945D3A6" w14:textId="7643B609" w:rsidR="00790F02" w:rsidRPr="000B782F" w:rsidRDefault="00790F02" w:rsidP="00EB5DDC">
      <w:pPr>
        <w:spacing w:after="0" w:line="360" w:lineRule="auto"/>
        <w:jc w:val="both"/>
        <w:rPr>
          <w:rFonts w:ascii="Times New Roman" w:hAnsi="Times New Roman" w:cs="Times New Roman"/>
          <w:sz w:val="24"/>
          <w:szCs w:val="24"/>
          <w:highlight w:val="magenta"/>
          <w:lang w:val="it-IT"/>
        </w:rPr>
      </w:pPr>
      <w:r w:rsidRPr="000B782F">
        <w:rPr>
          <w:rFonts w:ascii="Times New Roman" w:hAnsi="Times New Roman" w:cs="Times New Roman"/>
          <w:sz w:val="24"/>
          <w:szCs w:val="24"/>
          <w:lang w:val="it-IT"/>
        </w:rPr>
        <w:t xml:space="preserve">La percentuale ottenuta viene applicata all’esposizione complessiva, al netto </w:t>
      </w:r>
      <w:r w:rsidR="00BF0888" w:rsidRPr="000B782F">
        <w:rPr>
          <w:rFonts w:ascii="Times New Roman" w:hAnsi="Times New Roman" w:cs="Times New Roman"/>
          <w:sz w:val="24"/>
          <w:szCs w:val="24"/>
          <w:lang w:val="it-IT"/>
        </w:rPr>
        <w:t>iii)</w:t>
      </w:r>
      <w:r w:rsidRPr="000B782F">
        <w:rPr>
          <w:rFonts w:ascii="Times New Roman" w:hAnsi="Times New Roman" w:cs="Times New Roman"/>
          <w:sz w:val="24"/>
          <w:szCs w:val="24"/>
          <w:lang w:val="it-IT"/>
        </w:rPr>
        <w:t xml:space="preserve"> per i finanziamenti diretti</w:t>
      </w:r>
      <w:r w:rsidR="00BF0888"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garanzia diretta ricevuta dalla Società di Gestione Fondi per l'Agroalimentare, nonché da eventuali quote di terzi. </w:t>
      </w:r>
    </w:p>
    <w:p w14:paraId="06D57CDF" w14:textId="77777777" w:rsidR="00790F02" w:rsidRPr="000B782F" w:rsidRDefault="00790F02" w:rsidP="00790F02">
      <w:pPr>
        <w:spacing w:line="360" w:lineRule="auto"/>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L’ammontare della controgaranzia/garanzia diretta ricevuta dal Fondo di Garanzia è rettificat</w:t>
      </w:r>
      <w:r w:rsidR="00CB3593" w:rsidRPr="000B782F">
        <w:rPr>
          <w:rFonts w:ascii="Times New Roman" w:hAnsi="Times New Roman" w:cs="Times New Roman"/>
          <w:sz w:val="24"/>
          <w:szCs w:val="24"/>
          <w:lang w:val="it-IT"/>
        </w:rPr>
        <w:t>o</w:t>
      </w:r>
      <w:r w:rsidRPr="000B782F">
        <w:rPr>
          <w:rFonts w:ascii="Times New Roman" w:hAnsi="Times New Roman" w:cs="Times New Roman"/>
          <w:sz w:val="24"/>
          <w:szCs w:val="24"/>
          <w:lang w:val="it-IT"/>
        </w:rPr>
        <w:t xml:space="preserve"> del tasso di inefficacia</w:t>
      </w:r>
      <w:r w:rsidR="003C0907"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tempo per tempo</w:t>
      </w:r>
      <w:r w:rsidR="003C0907"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riscontrato dall’Intermediario.</w:t>
      </w:r>
    </w:p>
    <w:p w14:paraId="47242A56" w14:textId="263BEF46" w:rsidR="00B7058E" w:rsidRPr="000B782F" w:rsidRDefault="00790F02" w:rsidP="00790F02">
      <w:pPr>
        <w:spacing w:line="360" w:lineRule="auto"/>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La valutazione delle posizioni che versano in tale status segue un approccio per transazione</w:t>
      </w:r>
      <w:r w:rsidR="00DB7DAE" w:rsidRPr="000B782F">
        <w:rPr>
          <w:rStyle w:val="Rimandonotaapidipagina"/>
          <w:rFonts w:ascii="Times New Roman" w:hAnsi="Times New Roman" w:cs="Times New Roman"/>
          <w:sz w:val="24"/>
          <w:szCs w:val="24"/>
          <w:lang w:val="it-IT"/>
        </w:rPr>
        <w:footnoteReference w:id="12"/>
      </w:r>
      <w:r w:rsidR="00BF0888" w:rsidRPr="000B782F">
        <w:rPr>
          <w:rFonts w:ascii="Times New Roman" w:hAnsi="Times New Roman" w:cs="Times New Roman"/>
          <w:sz w:val="24"/>
          <w:szCs w:val="24"/>
          <w:lang w:val="it-IT"/>
        </w:rPr>
        <w:t>. Qualora</w:t>
      </w:r>
      <w:r w:rsidRPr="000B782F">
        <w:rPr>
          <w:rFonts w:ascii="Times New Roman" w:hAnsi="Times New Roman" w:cs="Times New Roman"/>
          <w:sz w:val="24"/>
          <w:szCs w:val="24"/>
          <w:lang w:val="it-IT"/>
        </w:rPr>
        <w:t xml:space="preserve"> una controparte </w:t>
      </w:r>
      <w:r w:rsidR="00BF0888" w:rsidRPr="000B782F">
        <w:rPr>
          <w:rFonts w:ascii="Times New Roman" w:hAnsi="Times New Roman" w:cs="Times New Roman"/>
          <w:sz w:val="24"/>
          <w:szCs w:val="24"/>
          <w:lang w:val="it-IT"/>
        </w:rPr>
        <w:t xml:space="preserve">possieda </w:t>
      </w:r>
      <w:r w:rsidRPr="000B782F">
        <w:rPr>
          <w:rFonts w:ascii="Times New Roman" w:hAnsi="Times New Roman" w:cs="Times New Roman"/>
          <w:sz w:val="24"/>
          <w:szCs w:val="24"/>
          <w:lang w:val="it-IT"/>
        </w:rPr>
        <w:t>un’altra posizione che versa in bonis o in status scaduto non deteriorato, tale posizione v</w:t>
      </w:r>
      <w:r w:rsidR="00B7058E" w:rsidRPr="000B782F">
        <w:rPr>
          <w:rFonts w:ascii="Times New Roman" w:hAnsi="Times New Roman" w:cs="Times New Roman"/>
          <w:sz w:val="24"/>
          <w:szCs w:val="24"/>
          <w:lang w:val="it-IT"/>
        </w:rPr>
        <w:t>iene</w:t>
      </w:r>
      <w:r w:rsidRPr="000B782F">
        <w:rPr>
          <w:rFonts w:ascii="Times New Roman" w:hAnsi="Times New Roman" w:cs="Times New Roman"/>
          <w:sz w:val="24"/>
          <w:szCs w:val="24"/>
          <w:lang w:val="it-IT"/>
        </w:rPr>
        <w:t xml:space="preserve"> classificata nello status di scaduto deteriorato, </w:t>
      </w:r>
      <w:r w:rsidR="003C0907" w:rsidRPr="000B782F">
        <w:rPr>
          <w:rFonts w:ascii="Times New Roman" w:hAnsi="Times New Roman" w:cs="Times New Roman"/>
          <w:sz w:val="24"/>
          <w:szCs w:val="24"/>
          <w:lang w:val="it-IT"/>
        </w:rPr>
        <w:t>a causa del</w:t>
      </w:r>
      <w:r w:rsidRPr="000B782F">
        <w:rPr>
          <w:rFonts w:ascii="Times New Roman" w:hAnsi="Times New Roman" w:cs="Times New Roman"/>
          <w:sz w:val="24"/>
          <w:szCs w:val="24"/>
          <w:lang w:val="it-IT"/>
        </w:rPr>
        <w:t xml:space="preserve"> </w:t>
      </w:r>
      <w:proofErr w:type="spellStart"/>
      <w:r w:rsidR="005F4E5E" w:rsidRPr="000B782F">
        <w:rPr>
          <w:rFonts w:ascii="Times New Roman" w:hAnsi="Times New Roman" w:cs="Times New Roman"/>
          <w:i/>
          <w:sz w:val="24"/>
          <w:szCs w:val="24"/>
          <w:lang w:val="it-IT"/>
        </w:rPr>
        <w:t>p</w:t>
      </w:r>
      <w:r w:rsidR="00667D12" w:rsidRPr="000B782F">
        <w:rPr>
          <w:rFonts w:ascii="Times New Roman" w:hAnsi="Times New Roman" w:cs="Times New Roman"/>
          <w:i/>
          <w:sz w:val="24"/>
          <w:szCs w:val="24"/>
          <w:lang w:val="it-IT"/>
        </w:rPr>
        <w:t>u</w:t>
      </w:r>
      <w:r w:rsidR="005F4E5E" w:rsidRPr="000B782F">
        <w:rPr>
          <w:rFonts w:ascii="Times New Roman" w:hAnsi="Times New Roman" w:cs="Times New Roman"/>
          <w:i/>
          <w:sz w:val="24"/>
          <w:szCs w:val="24"/>
          <w:lang w:val="it-IT"/>
        </w:rPr>
        <w:t>lling</w:t>
      </w:r>
      <w:proofErr w:type="spellEnd"/>
      <w:r w:rsidR="005F4E5E" w:rsidRPr="000B782F">
        <w:rPr>
          <w:rFonts w:ascii="Times New Roman" w:hAnsi="Times New Roman" w:cs="Times New Roman"/>
          <w:i/>
          <w:sz w:val="24"/>
          <w:szCs w:val="24"/>
          <w:lang w:val="it-IT"/>
        </w:rPr>
        <w:t xml:space="preserve"> </w:t>
      </w:r>
      <w:proofErr w:type="spellStart"/>
      <w:r w:rsidRPr="000B782F">
        <w:rPr>
          <w:rFonts w:ascii="Times New Roman" w:hAnsi="Times New Roman" w:cs="Times New Roman"/>
          <w:i/>
          <w:sz w:val="24"/>
          <w:szCs w:val="24"/>
          <w:lang w:val="it-IT"/>
        </w:rPr>
        <w:t>effect</w:t>
      </w:r>
      <w:proofErr w:type="spellEnd"/>
      <w:r w:rsidRPr="000B782F">
        <w:rPr>
          <w:rFonts w:ascii="Times New Roman" w:hAnsi="Times New Roman" w:cs="Times New Roman"/>
          <w:sz w:val="24"/>
          <w:szCs w:val="24"/>
          <w:lang w:val="it-IT"/>
        </w:rPr>
        <w:t>, ovvero qualora il rapporto tra l’esposizione scaduta e</w:t>
      </w:r>
      <w:r w:rsidR="003C0907" w:rsidRPr="000B782F">
        <w:rPr>
          <w:rFonts w:ascii="Times New Roman" w:hAnsi="Times New Roman" w:cs="Times New Roman"/>
          <w:sz w:val="24"/>
          <w:szCs w:val="24"/>
          <w:lang w:val="it-IT"/>
        </w:rPr>
        <w:t>d</w:t>
      </w:r>
      <w:r w:rsidRPr="000B782F">
        <w:rPr>
          <w:rFonts w:ascii="Times New Roman" w:hAnsi="Times New Roman" w:cs="Times New Roman"/>
          <w:sz w:val="24"/>
          <w:szCs w:val="24"/>
          <w:lang w:val="it-IT"/>
        </w:rPr>
        <w:t xml:space="preserve"> il totale delle esposizioni sia maggiore del 20%. </w:t>
      </w:r>
      <w:bookmarkStart w:id="26" w:name="_Toc497230650"/>
    </w:p>
    <w:p w14:paraId="51790F57" w14:textId="68565D48" w:rsidR="00EB5DDC" w:rsidRPr="000B782F" w:rsidRDefault="00B7058E" w:rsidP="00790F02">
      <w:pPr>
        <w:spacing w:line="360" w:lineRule="auto"/>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Q</w:t>
      </w:r>
      <w:r w:rsidR="00BF0888" w:rsidRPr="000B782F">
        <w:rPr>
          <w:rFonts w:ascii="Times New Roman" w:hAnsi="Times New Roman" w:cs="Times New Roman"/>
          <w:sz w:val="24"/>
          <w:szCs w:val="24"/>
          <w:lang w:val="it-IT"/>
        </w:rPr>
        <w:t>ualora un’impresa possieda una</w:t>
      </w:r>
      <w:r w:rsidR="00790F02" w:rsidRPr="000B782F">
        <w:rPr>
          <w:rFonts w:ascii="Times New Roman" w:hAnsi="Times New Roman" w:cs="Times New Roman"/>
          <w:sz w:val="24"/>
          <w:szCs w:val="24"/>
          <w:lang w:val="it-IT"/>
        </w:rPr>
        <w:t xml:space="preserve"> posizione in </w:t>
      </w:r>
      <w:r w:rsidR="00790F02" w:rsidRPr="000B782F">
        <w:rPr>
          <w:rFonts w:ascii="Times New Roman" w:hAnsi="Times New Roman" w:cs="Times New Roman"/>
          <w:i/>
          <w:sz w:val="24"/>
          <w:szCs w:val="24"/>
          <w:lang w:val="it-IT"/>
        </w:rPr>
        <w:t>scaduto deteriorato</w:t>
      </w:r>
      <w:r w:rsidR="00790F02" w:rsidRPr="000B782F">
        <w:rPr>
          <w:rFonts w:ascii="Times New Roman" w:hAnsi="Times New Roman" w:cs="Times New Roman"/>
          <w:sz w:val="24"/>
          <w:szCs w:val="24"/>
          <w:lang w:val="it-IT"/>
        </w:rPr>
        <w:t xml:space="preserve"> </w:t>
      </w:r>
      <w:r w:rsidR="00BF0888" w:rsidRPr="000B782F">
        <w:rPr>
          <w:rFonts w:ascii="Times New Roman" w:hAnsi="Times New Roman" w:cs="Times New Roman"/>
          <w:sz w:val="24"/>
          <w:szCs w:val="24"/>
          <w:lang w:val="it-IT"/>
        </w:rPr>
        <w:t>ed</w:t>
      </w:r>
      <w:r w:rsidR="00790F02" w:rsidRPr="000B782F">
        <w:rPr>
          <w:rFonts w:ascii="Times New Roman" w:hAnsi="Times New Roman" w:cs="Times New Roman"/>
          <w:sz w:val="24"/>
          <w:szCs w:val="24"/>
          <w:lang w:val="it-IT"/>
        </w:rPr>
        <w:t xml:space="preserve"> almeno un’altra posizione </w:t>
      </w:r>
      <w:r w:rsidR="003C0907" w:rsidRPr="000B782F">
        <w:rPr>
          <w:rFonts w:ascii="Times New Roman" w:hAnsi="Times New Roman" w:cs="Times New Roman"/>
          <w:sz w:val="24"/>
          <w:szCs w:val="24"/>
          <w:lang w:val="it-IT"/>
        </w:rPr>
        <w:t>sia in</w:t>
      </w:r>
      <w:r w:rsidR="00790F02" w:rsidRPr="000B782F">
        <w:rPr>
          <w:rFonts w:ascii="Times New Roman" w:hAnsi="Times New Roman" w:cs="Times New Roman"/>
          <w:sz w:val="24"/>
          <w:szCs w:val="24"/>
          <w:lang w:val="it-IT"/>
        </w:rPr>
        <w:t xml:space="preserve"> status di </w:t>
      </w:r>
      <w:r w:rsidR="00790F02" w:rsidRPr="000B782F">
        <w:rPr>
          <w:rFonts w:ascii="Times New Roman" w:hAnsi="Times New Roman" w:cs="Times New Roman"/>
          <w:i/>
          <w:sz w:val="24"/>
          <w:szCs w:val="24"/>
          <w:lang w:val="it-IT"/>
        </w:rPr>
        <w:t>sofferenza</w:t>
      </w:r>
      <w:r w:rsidR="00790F02" w:rsidRPr="000B782F">
        <w:rPr>
          <w:rFonts w:ascii="Times New Roman" w:hAnsi="Times New Roman" w:cs="Times New Roman"/>
          <w:sz w:val="24"/>
          <w:szCs w:val="24"/>
          <w:lang w:val="it-IT"/>
        </w:rPr>
        <w:t xml:space="preserve">, anche la posizione in scaduto deteriorato </w:t>
      </w:r>
      <w:r w:rsidRPr="000B782F">
        <w:rPr>
          <w:rFonts w:ascii="Times New Roman" w:hAnsi="Times New Roman" w:cs="Times New Roman"/>
          <w:sz w:val="24"/>
          <w:szCs w:val="24"/>
          <w:lang w:val="it-IT"/>
        </w:rPr>
        <w:t>viene</w:t>
      </w:r>
      <w:r w:rsidR="00790F02" w:rsidRPr="000B782F">
        <w:rPr>
          <w:rFonts w:ascii="Times New Roman" w:hAnsi="Times New Roman" w:cs="Times New Roman"/>
          <w:sz w:val="24"/>
          <w:szCs w:val="24"/>
          <w:lang w:val="it-IT"/>
        </w:rPr>
        <w:t xml:space="preserve"> assoggettata alla medesima metodologia di valutazione per la posizione classificata a sofferenza, secondo le r</w:t>
      </w:r>
      <w:r w:rsidR="00DB7DAE" w:rsidRPr="000B782F">
        <w:rPr>
          <w:rFonts w:ascii="Times New Roman" w:hAnsi="Times New Roman" w:cs="Times New Roman"/>
          <w:sz w:val="24"/>
          <w:szCs w:val="24"/>
          <w:lang w:val="it-IT"/>
        </w:rPr>
        <w:t xml:space="preserve">egole indicate nel paragrafo </w:t>
      </w:r>
      <w:r w:rsidR="00AA3D63" w:rsidRPr="000B782F">
        <w:rPr>
          <w:rFonts w:ascii="Times New Roman" w:hAnsi="Times New Roman" w:cs="Times New Roman"/>
          <w:sz w:val="24"/>
          <w:szCs w:val="24"/>
          <w:lang w:val="it-IT"/>
        </w:rPr>
        <w:t>4</w:t>
      </w:r>
      <w:r w:rsidR="00790F02" w:rsidRPr="000B782F">
        <w:rPr>
          <w:rFonts w:ascii="Times New Roman" w:hAnsi="Times New Roman" w:cs="Times New Roman"/>
          <w:sz w:val="24"/>
          <w:szCs w:val="24"/>
          <w:lang w:val="it-IT"/>
        </w:rPr>
        <w:t>.</w:t>
      </w:r>
    </w:p>
    <w:p w14:paraId="544583EC" w14:textId="435AB5F2" w:rsidR="00667D12" w:rsidRDefault="00667D12" w:rsidP="00790F02">
      <w:pPr>
        <w:spacing w:line="360" w:lineRule="auto"/>
        <w:contextualSpacing/>
        <w:jc w:val="both"/>
        <w:rPr>
          <w:rFonts w:ascii="Times New Roman" w:hAnsi="Times New Roman" w:cs="Times New Roman"/>
          <w:sz w:val="24"/>
          <w:szCs w:val="24"/>
          <w:lang w:val="it-IT"/>
        </w:rPr>
      </w:pPr>
    </w:p>
    <w:p w14:paraId="0A02E1D4" w14:textId="728E35AE" w:rsidR="006022A8" w:rsidRDefault="006022A8" w:rsidP="00790F02">
      <w:pPr>
        <w:spacing w:line="360" w:lineRule="auto"/>
        <w:contextualSpacing/>
        <w:jc w:val="both"/>
        <w:rPr>
          <w:rFonts w:ascii="Times New Roman" w:hAnsi="Times New Roman" w:cs="Times New Roman"/>
          <w:sz w:val="24"/>
          <w:szCs w:val="24"/>
          <w:lang w:val="it-IT"/>
        </w:rPr>
      </w:pPr>
    </w:p>
    <w:p w14:paraId="54AE4F78" w14:textId="77777777" w:rsidR="006022A8" w:rsidRPr="000B782F" w:rsidRDefault="006022A8" w:rsidP="00790F02">
      <w:pPr>
        <w:spacing w:line="360" w:lineRule="auto"/>
        <w:contextualSpacing/>
        <w:jc w:val="both"/>
        <w:rPr>
          <w:rFonts w:ascii="Times New Roman" w:hAnsi="Times New Roman" w:cs="Times New Roman"/>
          <w:sz w:val="24"/>
          <w:szCs w:val="24"/>
          <w:lang w:val="it-IT"/>
        </w:rPr>
      </w:pPr>
    </w:p>
    <w:p w14:paraId="2C4E5E3D" w14:textId="77777777" w:rsidR="00790F02" w:rsidRPr="000B782F" w:rsidRDefault="00790F02" w:rsidP="00FC0E46">
      <w:pPr>
        <w:pStyle w:val="Titolo2"/>
        <w:numPr>
          <w:ilvl w:val="0"/>
          <w:numId w:val="4"/>
        </w:numPr>
        <w:spacing w:before="120" w:after="240" w:line="240" w:lineRule="auto"/>
        <w:jc w:val="both"/>
        <w:rPr>
          <w:rFonts w:ascii="Times New Roman" w:eastAsia="Arial Unicode MS" w:hAnsi="Times New Roman" w:cs="Times New Roman"/>
          <w:b/>
          <w:color w:val="000000" w:themeColor="text1"/>
          <w:sz w:val="24"/>
          <w:szCs w:val="24"/>
          <w:lang w:val="it-IT"/>
        </w:rPr>
      </w:pPr>
      <w:bookmarkStart w:id="27" w:name="_Toc19875096"/>
      <w:bookmarkStart w:id="28" w:name="_Toc66439550"/>
      <w:bookmarkStart w:id="29" w:name="_Toc103676950"/>
      <w:r w:rsidRPr="000B782F">
        <w:rPr>
          <w:rFonts w:ascii="Times New Roman" w:eastAsia="Arial Unicode MS" w:hAnsi="Times New Roman" w:cs="Times New Roman"/>
          <w:b/>
          <w:color w:val="000000" w:themeColor="text1"/>
          <w:sz w:val="24"/>
          <w:szCs w:val="24"/>
          <w:lang w:val="it-IT"/>
        </w:rPr>
        <w:t xml:space="preserve">Portafoglio impieghi Non </w:t>
      </w:r>
      <w:proofErr w:type="spellStart"/>
      <w:r w:rsidRPr="000B782F">
        <w:rPr>
          <w:rFonts w:ascii="Times New Roman" w:eastAsia="Arial Unicode MS" w:hAnsi="Times New Roman" w:cs="Times New Roman"/>
          <w:b/>
          <w:color w:val="000000" w:themeColor="text1"/>
          <w:sz w:val="24"/>
          <w:szCs w:val="24"/>
          <w:lang w:val="it-IT"/>
        </w:rPr>
        <w:t>Performing</w:t>
      </w:r>
      <w:proofErr w:type="spellEnd"/>
      <w:r w:rsidR="00495486" w:rsidRPr="000B782F">
        <w:rPr>
          <w:rFonts w:ascii="Times New Roman" w:eastAsia="Arial Unicode MS" w:hAnsi="Times New Roman" w:cs="Times New Roman"/>
          <w:b/>
          <w:color w:val="000000" w:themeColor="text1"/>
          <w:sz w:val="24"/>
          <w:szCs w:val="24"/>
          <w:lang w:val="it-IT"/>
        </w:rPr>
        <w:t>,</w:t>
      </w:r>
      <w:r w:rsidRPr="000B782F">
        <w:rPr>
          <w:rFonts w:ascii="Times New Roman" w:eastAsia="Arial Unicode MS" w:hAnsi="Times New Roman" w:cs="Times New Roman"/>
          <w:b/>
          <w:color w:val="000000" w:themeColor="text1"/>
          <w:sz w:val="24"/>
          <w:szCs w:val="24"/>
          <w:lang w:val="it-IT"/>
        </w:rPr>
        <w:t xml:space="preserve"> in status “Inadempienza probabile” e “Sofferenza di firma”</w:t>
      </w:r>
      <w:bookmarkEnd w:id="26"/>
      <w:bookmarkEnd w:id="27"/>
      <w:bookmarkEnd w:id="28"/>
      <w:bookmarkEnd w:id="29"/>
    </w:p>
    <w:p w14:paraId="4190C9BC" w14:textId="2C8AA1A1" w:rsidR="00F72256" w:rsidRPr="000B782F" w:rsidRDefault="00F72256" w:rsidP="00790F02">
      <w:pPr>
        <w:spacing w:line="360" w:lineRule="auto"/>
        <w:contextualSpacing/>
        <w:jc w:val="both"/>
        <w:rPr>
          <w:rFonts w:ascii="Times New Roman" w:hAnsi="Times New Roman" w:cs="Times New Roman"/>
          <w:sz w:val="24"/>
          <w:szCs w:val="24"/>
          <w:lang w:val="it-IT"/>
        </w:rPr>
      </w:pPr>
    </w:p>
    <w:p w14:paraId="65B87EEB" w14:textId="052F1C5D" w:rsidR="00C462F4" w:rsidRPr="000B782F" w:rsidRDefault="00C462F4" w:rsidP="00C462F4">
      <w:p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La gestione del portafoglio garanzie </w:t>
      </w:r>
      <w:r w:rsidRPr="000B782F">
        <w:rPr>
          <w:rFonts w:ascii="Times New Roman" w:hAnsi="Times New Roman" w:cs="Times New Roman"/>
          <w:i/>
          <w:sz w:val="24"/>
          <w:szCs w:val="24"/>
          <w:lang w:val="it-IT"/>
        </w:rPr>
        <w:t xml:space="preserve">non </w:t>
      </w:r>
      <w:proofErr w:type="spellStart"/>
      <w:r w:rsidRPr="000B782F">
        <w:rPr>
          <w:rFonts w:ascii="Times New Roman" w:hAnsi="Times New Roman" w:cs="Times New Roman"/>
          <w:i/>
          <w:sz w:val="24"/>
          <w:szCs w:val="24"/>
          <w:lang w:val="it-IT"/>
        </w:rPr>
        <w:t>performing</w:t>
      </w:r>
      <w:proofErr w:type="spellEnd"/>
      <w:r w:rsidRPr="000B782F">
        <w:rPr>
          <w:rFonts w:ascii="Times New Roman" w:hAnsi="Times New Roman" w:cs="Times New Roman"/>
          <w:i/>
          <w:sz w:val="24"/>
          <w:szCs w:val="24"/>
          <w:lang w:val="it-IT"/>
        </w:rPr>
        <w:t xml:space="preserve"> </w:t>
      </w:r>
      <w:r w:rsidRPr="000B782F">
        <w:rPr>
          <w:rFonts w:ascii="Times New Roman" w:hAnsi="Times New Roman" w:cs="Times New Roman"/>
          <w:iCs/>
          <w:sz w:val="24"/>
          <w:szCs w:val="24"/>
          <w:lang w:val="it-IT"/>
        </w:rPr>
        <w:t>ad inadempienza probabile</w:t>
      </w:r>
      <w:r w:rsidRPr="000B782F">
        <w:rPr>
          <w:rFonts w:ascii="Times New Roman" w:hAnsi="Times New Roman" w:cs="Times New Roman"/>
          <w:sz w:val="24"/>
          <w:szCs w:val="24"/>
          <w:lang w:val="it-IT"/>
        </w:rPr>
        <w:t xml:space="preserve"> (stage 3) è affidata al Canale Consulenza non </w:t>
      </w:r>
      <w:proofErr w:type="spellStart"/>
      <w:r w:rsidRPr="000B782F">
        <w:rPr>
          <w:rFonts w:ascii="Times New Roman" w:hAnsi="Times New Roman" w:cs="Times New Roman"/>
          <w:sz w:val="24"/>
          <w:szCs w:val="24"/>
          <w:lang w:val="it-IT"/>
        </w:rPr>
        <w:t>performing</w:t>
      </w:r>
      <w:proofErr w:type="spellEnd"/>
      <w:r w:rsidRPr="000B782F">
        <w:rPr>
          <w:rFonts w:ascii="Times New Roman" w:hAnsi="Times New Roman" w:cs="Times New Roman"/>
          <w:sz w:val="24"/>
          <w:szCs w:val="24"/>
          <w:lang w:val="it-IT"/>
        </w:rPr>
        <w:t xml:space="preserve"> dell’Ufficio Affari legali, Monitoraggio e </w:t>
      </w:r>
      <w:proofErr w:type="spellStart"/>
      <w:r w:rsidRPr="000B782F">
        <w:rPr>
          <w:rFonts w:ascii="Times New Roman" w:hAnsi="Times New Roman" w:cs="Times New Roman"/>
          <w:sz w:val="24"/>
          <w:szCs w:val="24"/>
          <w:lang w:val="it-IT"/>
        </w:rPr>
        <w:t>operations</w:t>
      </w:r>
      <w:proofErr w:type="spellEnd"/>
      <w:r w:rsidRPr="000B782F">
        <w:rPr>
          <w:rFonts w:ascii="Times New Roman" w:hAnsi="Times New Roman" w:cs="Times New Roman"/>
          <w:sz w:val="24"/>
          <w:szCs w:val="24"/>
          <w:lang w:val="it-IT"/>
        </w:rPr>
        <w:t xml:space="preserve">, </w:t>
      </w:r>
      <w:r w:rsidRPr="000B782F">
        <w:rPr>
          <w:rFonts w:ascii="Times New Roman" w:hAnsi="Times New Roman" w:cs="Times New Roman"/>
          <w:color w:val="000000" w:themeColor="text1"/>
          <w:sz w:val="24"/>
          <w:szCs w:val="24"/>
          <w:lang w:val="it-IT"/>
        </w:rPr>
        <w:t>che ha il compito di analizzare il portafoglio impieghi assegnato</w:t>
      </w:r>
      <w:r w:rsidRPr="000B782F">
        <w:rPr>
          <w:rFonts w:ascii="Times New Roman" w:hAnsi="Times New Roman" w:cs="Times New Roman"/>
          <w:sz w:val="24"/>
          <w:szCs w:val="24"/>
          <w:lang w:val="it-IT"/>
        </w:rPr>
        <w:t xml:space="preserve">, ed individuare le posizioni deteriorate da esaminare; per ciascuna posizione individuata, l’operatore contatta </w:t>
      </w:r>
      <w:r w:rsidRPr="000B782F">
        <w:rPr>
          <w:rFonts w:ascii="Times New Roman" w:hAnsi="Times New Roman" w:cs="Times New Roman"/>
          <w:sz w:val="24"/>
          <w:szCs w:val="24"/>
          <w:lang w:val="it-IT"/>
        </w:rPr>
        <w:lastRenderedPageBreak/>
        <w:t xml:space="preserve">l’impresa per verificare i motivi dell’inadempimento, ne sollecita il regolarizzo, valuta la situazione complessiva del soggetto ed anche l'eventuale presenza di operazioni di garanzia, al fine di individuare la soluzione più opportuna per evitare il </w:t>
      </w:r>
      <w:r w:rsidRPr="000B782F">
        <w:rPr>
          <w:rFonts w:ascii="Times New Roman" w:hAnsi="Times New Roman" w:cs="Times New Roman"/>
          <w:i/>
          <w:iCs/>
          <w:sz w:val="24"/>
          <w:szCs w:val="24"/>
          <w:lang w:val="it-IT"/>
        </w:rPr>
        <w:t>default</w:t>
      </w:r>
      <w:r w:rsidRPr="000B782F">
        <w:rPr>
          <w:rFonts w:ascii="Times New Roman" w:hAnsi="Times New Roman" w:cs="Times New Roman"/>
          <w:sz w:val="24"/>
          <w:szCs w:val="24"/>
          <w:lang w:val="it-IT"/>
        </w:rPr>
        <w:t xml:space="preserve"> della stessa e permettere all’impresa di continuare ad onorare i suoi impegni.</w:t>
      </w:r>
    </w:p>
    <w:p w14:paraId="08027EE4" w14:textId="77777777" w:rsidR="00C462F4" w:rsidRPr="000B782F" w:rsidRDefault="00C462F4" w:rsidP="00C462F4">
      <w:pPr>
        <w:tabs>
          <w:tab w:val="left" w:pos="567"/>
        </w:tabs>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Nel caso di rapporto di garanzia mutualistica, tale attività è svolta di concerto con l’istituto di credito. Il consolidamento di passività genera novazione e richiede la creazione di una nuova pratica; </w:t>
      </w:r>
    </w:p>
    <w:p w14:paraId="64F31AC4" w14:textId="1D85BF4B" w:rsidR="00F72256" w:rsidRPr="000B782F" w:rsidRDefault="00C462F4" w:rsidP="00790F02">
      <w:p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La gestione dei finanziamenti diretti </w:t>
      </w:r>
      <w:r w:rsidRPr="000B782F">
        <w:rPr>
          <w:rFonts w:ascii="Times New Roman" w:hAnsi="Times New Roman" w:cs="Times New Roman"/>
          <w:i/>
          <w:iCs/>
          <w:sz w:val="24"/>
          <w:szCs w:val="24"/>
          <w:lang w:val="it-IT"/>
        </w:rPr>
        <w:t xml:space="preserve">non </w:t>
      </w:r>
      <w:proofErr w:type="spellStart"/>
      <w:r w:rsidRPr="000B782F">
        <w:rPr>
          <w:rFonts w:ascii="Times New Roman" w:hAnsi="Times New Roman" w:cs="Times New Roman"/>
          <w:i/>
          <w:iCs/>
          <w:sz w:val="24"/>
          <w:szCs w:val="24"/>
          <w:lang w:val="it-IT"/>
        </w:rPr>
        <w:t>performing</w:t>
      </w:r>
      <w:proofErr w:type="spellEnd"/>
      <w:r w:rsidRPr="000B782F">
        <w:rPr>
          <w:rFonts w:ascii="Times New Roman" w:hAnsi="Times New Roman" w:cs="Times New Roman"/>
          <w:sz w:val="24"/>
          <w:szCs w:val="24"/>
          <w:lang w:val="it-IT"/>
        </w:rPr>
        <w:t xml:space="preserve"> ad inadempienza probabile (stage 3) e</w:t>
      </w:r>
      <w:r w:rsidR="001E7221" w:rsidRPr="000B782F">
        <w:rPr>
          <w:rFonts w:ascii="Times New Roman" w:hAnsi="Times New Roman" w:cs="Times New Roman"/>
          <w:sz w:val="24"/>
          <w:szCs w:val="24"/>
          <w:lang w:val="it-IT"/>
        </w:rPr>
        <w:t xml:space="preserve"> del portafoglio garanzie a sofferenza di firma è</w:t>
      </w:r>
      <w:r w:rsidRPr="000B782F">
        <w:rPr>
          <w:rFonts w:ascii="Times New Roman" w:hAnsi="Times New Roman" w:cs="Times New Roman"/>
          <w:sz w:val="24"/>
          <w:szCs w:val="24"/>
          <w:lang w:val="it-IT"/>
        </w:rPr>
        <w:t xml:space="preserve"> affidata all</w:t>
      </w:r>
      <w:r w:rsidR="00CD510C" w:rsidRPr="000B782F">
        <w:rPr>
          <w:rFonts w:ascii="Times New Roman" w:hAnsi="Times New Roman" w:cs="Times New Roman"/>
          <w:sz w:val="24"/>
          <w:szCs w:val="24"/>
          <w:lang w:val="it-IT"/>
        </w:rPr>
        <w:t xml:space="preserve">’addetto al </w:t>
      </w:r>
      <w:proofErr w:type="spellStart"/>
      <w:r w:rsidR="00CD510C" w:rsidRPr="000B782F">
        <w:rPr>
          <w:rFonts w:ascii="Times New Roman" w:hAnsi="Times New Roman" w:cs="Times New Roman"/>
          <w:sz w:val="24"/>
          <w:szCs w:val="24"/>
          <w:lang w:val="it-IT"/>
        </w:rPr>
        <w:t>pre-contenzio</w:t>
      </w:r>
      <w:proofErr w:type="spellEnd"/>
      <w:r w:rsidR="00CD510C" w:rsidRPr="000B782F">
        <w:rPr>
          <w:rFonts w:ascii="Times New Roman" w:hAnsi="Times New Roman" w:cs="Times New Roman"/>
          <w:sz w:val="24"/>
          <w:szCs w:val="24"/>
          <w:lang w:val="it-IT"/>
        </w:rPr>
        <w:t xml:space="preserve"> e contenzioso dell’Ufficio</w:t>
      </w:r>
      <w:r w:rsidR="005E30C0" w:rsidRPr="000B782F">
        <w:rPr>
          <w:rFonts w:ascii="Times New Roman" w:hAnsi="Times New Roman" w:cs="Times New Roman"/>
          <w:sz w:val="24"/>
          <w:szCs w:val="24"/>
          <w:lang w:val="it-IT"/>
        </w:rPr>
        <w:t xml:space="preserve"> Affari legali, Monitoraggio e </w:t>
      </w:r>
      <w:proofErr w:type="spellStart"/>
      <w:r w:rsidR="005E30C0" w:rsidRPr="000B782F">
        <w:rPr>
          <w:rFonts w:ascii="Times New Roman" w:hAnsi="Times New Roman" w:cs="Times New Roman"/>
          <w:sz w:val="24"/>
          <w:szCs w:val="24"/>
          <w:lang w:val="it-IT"/>
        </w:rPr>
        <w:t>operations</w:t>
      </w:r>
      <w:proofErr w:type="spellEnd"/>
      <w:r w:rsidR="005E30C0" w:rsidRPr="000B782F">
        <w:rPr>
          <w:rFonts w:ascii="Times New Roman" w:hAnsi="Times New Roman" w:cs="Times New Roman"/>
          <w:sz w:val="24"/>
          <w:szCs w:val="24"/>
          <w:lang w:val="it-IT"/>
        </w:rPr>
        <w:t xml:space="preserve">, che ha il compito </w:t>
      </w:r>
      <w:r w:rsidR="00ED4712" w:rsidRPr="000B782F">
        <w:rPr>
          <w:rFonts w:ascii="Times New Roman" w:hAnsi="Times New Roman" w:cs="Times New Roman"/>
          <w:sz w:val="24"/>
          <w:szCs w:val="24"/>
          <w:lang w:val="it-IT"/>
        </w:rPr>
        <w:t xml:space="preserve">di </w:t>
      </w:r>
      <w:r w:rsidR="005E30C0" w:rsidRPr="000B782F">
        <w:rPr>
          <w:rFonts w:ascii="Times New Roman" w:hAnsi="Times New Roman" w:cs="Times New Roman"/>
          <w:sz w:val="24"/>
          <w:szCs w:val="24"/>
          <w:lang w:val="it-IT"/>
        </w:rPr>
        <w:t>contattare l’impresa</w:t>
      </w:r>
      <w:r w:rsidR="0036615B" w:rsidRPr="000B782F">
        <w:rPr>
          <w:rFonts w:ascii="Times New Roman" w:hAnsi="Times New Roman" w:cs="Times New Roman"/>
          <w:sz w:val="24"/>
          <w:szCs w:val="24"/>
          <w:lang w:val="it-IT"/>
        </w:rPr>
        <w:t>, al fine di avviare le azioni stragiudiziali per il recupero del credito</w:t>
      </w:r>
      <w:r w:rsidR="00CA5FAF" w:rsidRPr="000B782F">
        <w:rPr>
          <w:rFonts w:ascii="Times New Roman" w:hAnsi="Times New Roman" w:cs="Times New Roman"/>
          <w:sz w:val="24"/>
          <w:szCs w:val="24"/>
          <w:lang w:val="it-IT"/>
        </w:rPr>
        <w:t xml:space="preserve"> vantato dal Confidi, nel caso di finanziamento diretto, o dalla banca</w:t>
      </w:r>
      <w:r w:rsidR="0036615B" w:rsidRPr="000B782F">
        <w:rPr>
          <w:rFonts w:ascii="Times New Roman" w:hAnsi="Times New Roman" w:cs="Times New Roman"/>
          <w:sz w:val="24"/>
          <w:szCs w:val="24"/>
          <w:lang w:val="it-IT"/>
        </w:rPr>
        <w:t xml:space="preserve">. </w:t>
      </w:r>
      <w:r w:rsidR="00CA5FAF" w:rsidRPr="000B782F">
        <w:rPr>
          <w:rFonts w:ascii="Times New Roman" w:hAnsi="Times New Roman" w:cs="Times New Roman"/>
          <w:sz w:val="24"/>
          <w:szCs w:val="24"/>
          <w:lang w:val="it-IT"/>
        </w:rPr>
        <w:t>Nel caso di finanziamento diretto, qualora l’impresa permanga in una situazione di insolvenza continuata, l'Ufficio, effettuate tutte le verific</w:t>
      </w:r>
      <w:r w:rsidR="00ED4712" w:rsidRPr="000B782F">
        <w:rPr>
          <w:rFonts w:ascii="Times New Roman" w:hAnsi="Times New Roman" w:cs="Times New Roman"/>
          <w:sz w:val="24"/>
          <w:szCs w:val="24"/>
          <w:lang w:val="it-IT"/>
        </w:rPr>
        <w:t>he e gli accertamenti, presenta</w:t>
      </w:r>
      <w:r w:rsidR="00CA5FAF" w:rsidRPr="000B782F">
        <w:rPr>
          <w:rFonts w:ascii="Times New Roman" w:hAnsi="Times New Roman" w:cs="Times New Roman"/>
          <w:sz w:val="24"/>
          <w:szCs w:val="24"/>
          <w:lang w:val="it-IT"/>
        </w:rPr>
        <w:t xml:space="preserve"> </w:t>
      </w:r>
      <w:r w:rsidR="00ED4712" w:rsidRPr="000B782F">
        <w:rPr>
          <w:rFonts w:ascii="Times New Roman" w:hAnsi="Times New Roman" w:cs="Times New Roman"/>
          <w:sz w:val="24"/>
          <w:szCs w:val="24"/>
          <w:lang w:val="it-IT"/>
        </w:rPr>
        <w:t xml:space="preserve">la proposta di passaggio a sofferenza </w:t>
      </w:r>
      <w:r w:rsidR="00CA5FAF" w:rsidRPr="000B782F">
        <w:rPr>
          <w:rFonts w:ascii="Times New Roman" w:hAnsi="Times New Roman" w:cs="Times New Roman"/>
          <w:sz w:val="24"/>
          <w:szCs w:val="24"/>
          <w:lang w:val="it-IT"/>
        </w:rPr>
        <w:t>agli Organi preposti a deliberare</w:t>
      </w:r>
      <w:r w:rsidR="00ED4712" w:rsidRPr="000B782F">
        <w:rPr>
          <w:rFonts w:ascii="Times New Roman" w:hAnsi="Times New Roman" w:cs="Times New Roman"/>
          <w:sz w:val="24"/>
          <w:szCs w:val="24"/>
          <w:lang w:val="it-IT"/>
        </w:rPr>
        <w:t>.</w:t>
      </w:r>
      <w:r w:rsidR="005E30C0" w:rsidRPr="000B782F">
        <w:rPr>
          <w:rFonts w:ascii="Times New Roman" w:hAnsi="Times New Roman" w:cs="Times New Roman"/>
          <w:sz w:val="24"/>
          <w:szCs w:val="24"/>
          <w:lang w:val="it-IT"/>
        </w:rPr>
        <w:t xml:space="preserve"> </w:t>
      </w:r>
    </w:p>
    <w:p w14:paraId="558217A3" w14:textId="173D8F08" w:rsidR="00790F02" w:rsidRPr="000B782F" w:rsidRDefault="00790F02" w:rsidP="00790F02">
      <w:pPr>
        <w:spacing w:line="360" w:lineRule="auto"/>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La valutazione delle posizioni che versano in status “</w:t>
      </w:r>
      <w:r w:rsidRPr="000B782F">
        <w:rPr>
          <w:rFonts w:ascii="Times New Roman" w:hAnsi="Times New Roman" w:cs="Times New Roman"/>
          <w:i/>
          <w:sz w:val="24"/>
          <w:szCs w:val="24"/>
          <w:lang w:val="it-IT"/>
        </w:rPr>
        <w:t>inadempienza probabile</w:t>
      </w:r>
      <w:r w:rsidR="00761623">
        <w:rPr>
          <w:rStyle w:val="Rimandonotaapidipagina"/>
          <w:rFonts w:ascii="Times New Roman" w:hAnsi="Times New Roman" w:cs="Times New Roman"/>
          <w:i/>
          <w:sz w:val="24"/>
          <w:szCs w:val="24"/>
          <w:lang w:val="it-IT"/>
        </w:rPr>
        <w:footnoteReference w:id="13"/>
      </w:r>
      <w:r w:rsidRPr="000B782F">
        <w:rPr>
          <w:rFonts w:ascii="Times New Roman" w:hAnsi="Times New Roman" w:cs="Times New Roman"/>
          <w:sz w:val="24"/>
          <w:szCs w:val="24"/>
          <w:lang w:val="it-IT"/>
        </w:rPr>
        <w:t>” segue un approccio per transazione</w:t>
      </w:r>
      <w:r w:rsidR="00D639F5" w:rsidRPr="000B782F">
        <w:rPr>
          <w:rFonts w:ascii="Times New Roman" w:hAnsi="Times New Roman" w:cs="Times New Roman"/>
          <w:sz w:val="24"/>
          <w:szCs w:val="24"/>
          <w:lang w:val="it-IT"/>
        </w:rPr>
        <w:t>;</w:t>
      </w:r>
      <w:r w:rsidR="00AD3324" w:rsidRPr="000B782F">
        <w:rPr>
          <w:rFonts w:ascii="Times New Roman" w:hAnsi="Times New Roman" w:cs="Times New Roman"/>
          <w:sz w:val="24"/>
          <w:szCs w:val="24"/>
          <w:lang w:val="it-IT"/>
        </w:rPr>
        <w:t xml:space="preserve"> q</w:t>
      </w:r>
      <w:r w:rsidRPr="000B782F">
        <w:rPr>
          <w:rFonts w:ascii="Times New Roman" w:hAnsi="Times New Roman" w:cs="Times New Roman"/>
          <w:sz w:val="24"/>
          <w:szCs w:val="24"/>
          <w:lang w:val="it-IT"/>
        </w:rPr>
        <w:t>ualora l’Intermediario abbia rilasciato ad un medesimo debitore più garanzie nei confronti di differenti istituti di credito ed il corrispondente credito risulti, per almeno una di esse, in status di inadempienza probabile, lo status di deteriorato viene associato non al debitore, ma alla singola transazione.</w:t>
      </w:r>
    </w:p>
    <w:p w14:paraId="7AD19B02" w14:textId="77777777" w:rsidR="00790F02" w:rsidRPr="000B782F" w:rsidRDefault="00DC705B" w:rsidP="00790F02">
      <w:pPr>
        <w:spacing w:line="360" w:lineRule="auto"/>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L</w:t>
      </w:r>
      <w:r w:rsidR="00790F02" w:rsidRPr="000B782F">
        <w:rPr>
          <w:rFonts w:ascii="Times New Roman" w:hAnsi="Times New Roman" w:cs="Times New Roman"/>
          <w:sz w:val="24"/>
          <w:szCs w:val="24"/>
          <w:lang w:val="it-IT"/>
        </w:rPr>
        <w:t>a valutazione delle posizioni che versano in status “</w:t>
      </w:r>
      <w:r w:rsidR="00790F02" w:rsidRPr="000B782F">
        <w:rPr>
          <w:rFonts w:ascii="Times New Roman" w:hAnsi="Times New Roman" w:cs="Times New Roman"/>
          <w:i/>
          <w:sz w:val="24"/>
          <w:szCs w:val="24"/>
          <w:lang w:val="it-IT"/>
        </w:rPr>
        <w:t>sofferenza</w:t>
      </w:r>
      <w:r w:rsidR="00790F02" w:rsidRPr="000B782F">
        <w:rPr>
          <w:rFonts w:ascii="Times New Roman" w:hAnsi="Times New Roman" w:cs="Times New Roman"/>
          <w:sz w:val="24"/>
          <w:szCs w:val="24"/>
          <w:lang w:val="it-IT"/>
        </w:rPr>
        <w:t>”</w:t>
      </w:r>
      <w:r w:rsidR="00790F02" w:rsidRPr="000B782F">
        <w:rPr>
          <w:rFonts w:ascii="Times New Roman" w:hAnsi="Times New Roman" w:cs="Times New Roman"/>
          <w:sz w:val="24"/>
          <w:szCs w:val="24"/>
          <w:vertAlign w:val="superscript"/>
          <w:lang w:val="it-IT"/>
        </w:rPr>
        <w:footnoteReference w:id="14"/>
      </w:r>
      <w:r w:rsidR="00790F02" w:rsidRPr="000B782F">
        <w:rPr>
          <w:rFonts w:ascii="Times New Roman" w:hAnsi="Times New Roman" w:cs="Times New Roman"/>
          <w:sz w:val="24"/>
          <w:szCs w:val="24"/>
          <w:lang w:val="it-IT"/>
        </w:rPr>
        <w:t xml:space="preserve"> segue</w:t>
      </w:r>
      <w:r w:rsidRPr="000B782F">
        <w:rPr>
          <w:rFonts w:ascii="Times New Roman" w:hAnsi="Times New Roman" w:cs="Times New Roman"/>
          <w:sz w:val="24"/>
          <w:szCs w:val="24"/>
          <w:lang w:val="it-IT"/>
        </w:rPr>
        <w:t>, invece,</w:t>
      </w:r>
      <w:r w:rsidR="00790F02" w:rsidRPr="000B782F">
        <w:rPr>
          <w:rFonts w:ascii="Times New Roman" w:hAnsi="Times New Roman" w:cs="Times New Roman"/>
          <w:sz w:val="24"/>
          <w:szCs w:val="24"/>
          <w:lang w:val="it-IT"/>
        </w:rPr>
        <w:t xml:space="preserve"> un approccio per debitore</w:t>
      </w:r>
      <w:r w:rsidRPr="000B782F">
        <w:rPr>
          <w:rFonts w:ascii="Times New Roman" w:hAnsi="Times New Roman" w:cs="Times New Roman"/>
          <w:sz w:val="24"/>
          <w:szCs w:val="24"/>
          <w:lang w:val="it-IT"/>
        </w:rPr>
        <w:t>;</w:t>
      </w:r>
      <w:r w:rsidR="00AD3324" w:rsidRPr="000B782F">
        <w:rPr>
          <w:rFonts w:ascii="Times New Roman" w:hAnsi="Times New Roman" w:cs="Times New Roman"/>
          <w:sz w:val="24"/>
          <w:szCs w:val="24"/>
          <w:lang w:val="it-IT"/>
        </w:rPr>
        <w:t xml:space="preserve"> </w:t>
      </w:r>
      <w:r w:rsidR="00790F02" w:rsidRPr="000B782F">
        <w:rPr>
          <w:rFonts w:ascii="Times New Roman" w:hAnsi="Times New Roman" w:cs="Times New Roman"/>
          <w:sz w:val="24"/>
          <w:szCs w:val="24"/>
          <w:lang w:val="it-IT"/>
        </w:rPr>
        <w:t>qualora l’Intermediario abbia rilasciato ad un medesimo debitore più garanzie nei confronti di differenti istituti di credito ed il corrispondente credito risulti, per almeno una di esse, in status sofferenza, lo status di deteriorato viene associato al debitore e non alla singola transazione.</w:t>
      </w:r>
    </w:p>
    <w:p w14:paraId="563490EA" w14:textId="2FD6D179" w:rsidR="00A44542" w:rsidRPr="000B782F" w:rsidRDefault="00A44542" w:rsidP="00FC0E46">
      <w:pPr>
        <w:pStyle w:val="Titolo1"/>
        <w:numPr>
          <w:ilvl w:val="1"/>
          <w:numId w:val="4"/>
        </w:numPr>
        <w:spacing w:after="240"/>
        <w:ind w:left="714" w:hanging="357"/>
        <w:rPr>
          <w:rFonts w:ascii="Times New Roman" w:hAnsi="Times New Roman" w:cs="Times New Roman"/>
          <w:b/>
          <w:color w:val="000000" w:themeColor="text1"/>
          <w:sz w:val="24"/>
          <w:szCs w:val="24"/>
          <w:lang w:val="it-IT"/>
        </w:rPr>
      </w:pPr>
      <w:bookmarkStart w:id="30" w:name="_Toc85192560"/>
      <w:bookmarkStart w:id="31" w:name="_Toc85475349"/>
      <w:bookmarkStart w:id="32" w:name="_Toc85537941"/>
      <w:bookmarkStart w:id="33" w:name="_Toc103676951"/>
      <w:bookmarkEnd w:id="30"/>
      <w:bookmarkEnd w:id="31"/>
      <w:bookmarkEnd w:id="32"/>
      <w:r w:rsidRPr="000B782F">
        <w:rPr>
          <w:rFonts w:ascii="Times New Roman" w:hAnsi="Times New Roman" w:cs="Times New Roman"/>
          <w:b/>
          <w:color w:val="000000" w:themeColor="text1"/>
          <w:sz w:val="24"/>
          <w:szCs w:val="24"/>
          <w:lang w:val="it-IT"/>
        </w:rPr>
        <w:lastRenderedPageBreak/>
        <w:t>Garanzie a prima istanza, garanzie sussidiarie</w:t>
      </w:r>
      <w:r w:rsidR="00ED4712" w:rsidRPr="000B782F">
        <w:rPr>
          <w:rFonts w:ascii="Times New Roman" w:hAnsi="Times New Roman" w:cs="Times New Roman"/>
          <w:b/>
          <w:color w:val="000000" w:themeColor="text1"/>
          <w:sz w:val="24"/>
          <w:szCs w:val="24"/>
          <w:lang w:val="it-IT"/>
        </w:rPr>
        <w:t xml:space="preserve"> e finanziamenti diretti</w:t>
      </w:r>
      <w:bookmarkEnd w:id="33"/>
    </w:p>
    <w:p w14:paraId="39A83E25" w14:textId="0E829E8E" w:rsidR="00790F02" w:rsidRPr="000B782F" w:rsidRDefault="00D639F5" w:rsidP="00790F02">
      <w:pPr>
        <w:spacing w:line="360" w:lineRule="auto"/>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L’Ufficio Affari legali, </w:t>
      </w:r>
      <w:r w:rsidR="0098391B" w:rsidRPr="000B782F">
        <w:rPr>
          <w:rFonts w:ascii="Times New Roman" w:hAnsi="Times New Roman" w:cs="Times New Roman"/>
          <w:sz w:val="24"/>
          <w:szCs w:val="24"/>
          <w:lang w:val="it-IT"/>
        </w:rPr>
        <w:t>M</w:t>
      </w:r>
      <w:r w:rsidRPr="000B782F">
        <w:rPr>
          <w:rFonts w:ascii="Times New Roman" w:hAnsi="Times New Roman" w:cs="Times New Roman"/>
          <w:sz w:val="24"/>
          <w:szCs w:val="24"/>
          <w:lang w:val="it-IT"/>
        </w:rPr>
        <w:t xml:space="preserve">onitoraggio e </w:t>
      </w:r>
      <w:proofErr w:type="spellStart"/>
      <w:r w:rsidRPr="000B782F">
        <w:rPr>
          <w:rFonts w:ascii="Times New Roman" w:hAnsi="Times New Roman" w:cs="Times New Roman"/>
          <w:sz w:val="24"/>
          <w:szCs w:val="24"/>
          <w:lang w:val="it-IT"/>
        </w:rPr>
        <w:t>operations</w:t>
      </w:r>
      <w:proofErr w:type="spellEnd"/>
      <w:r w:rsidRPr="000B782F">
        <w:rPr>
          <w:rFonts w:ascii="Times New Roman" w:hAnsi="Times New Roman" w:cs="Times New Roman"/>
          <w:sz w:val="24"/>
          <w:szCs w:val="24"/>
          <w:lang w:val="it-IT"/>
        </w:rPr>
        <w:t xml:space="preserve">, con cadenza </w:t>
      </w:r>
      <w:r w:rsidR="004776FB" w:rsidRPr="000B782F">
        <w:rPr>
          <w:rFonts w:ascii="Times New Roman" w:hAnsi="Times New Roman" w:cs="Times New Roman"/>
          <w:sz w:val="24"/>
          <w:szCs w:val="24"/>
          <w:lang w:val="it-IT"/>
        </w:rPr>
        <w:t>trimestrale</w:t>
      </w:r>
      <w:r w:rsidRPr="000B782F">
        <w:rPr>
          <w:rFonts w:ascii="Times New Roman" w:hAnsi="Times New Roman" w:cs="Times New Roman"/>
          <w:sz w:val="24"/>
          <w:szCs w:val="24"/>
          <w:lang w:val="it-IT"/>
        </w:rPr>
        <w:t>,</w:t>
      </w:r>
      <w:r w:rsidR="004776FB" w:rsidRPr="000B782F">
        <w:rPr>
          <w:rFonts w:ascii="Times New Roman" w:hAnsi="Times New Roman" w:cs="Times New Roman"/>
          <w:sz w:val="24"/>
          <w:szCs w:val="24"/>
          <w:lang w:val="it-IT"/>
        </w:rPr>
        <w:t xml:space="preserve"> </w:t>
      </w:r>
      <w:r w:rsidR="00790F02" w:rsidRPr="000B782F">
        <w:rPr>
          <w:rFonts w:ascii="Times New Roman" w:hAnsi="Times New Roman" w:cs="Times New Roman"/>
          <w:sz w:val="24"/>
          <w:szCs w:val="24"/>
          <w:lang w:val="it-IT"/>
        </w:rPr>
        <w:t>individua</w:t>
      </w:r>
      <w:r w:rsidRPr="000B782F">
        <w:rPr>
          <w:rFonts w:ascii="Times New Roman" w:hAnsi="Times New Roman" w:cs="Times New Roman"/>
          <w:sz w:val="24"/>
          <w:szCs w:val="24"/>
          <w:lang w:val="it-IT"/>
        </w:rPr>
        <w:t xml:space="preserve"> </w:t>
      </w:r>
      <w:r w:rsidR="00790F02" w:rsidRPr="000B782F">
        <w:rPr>
          <w:rFonts w:ascii="Times New Roman" w:hAnsi="Times New Roman" w:cs="Times New Roman"/>
          <w:sz w:val="24"/>
          <w:szCs w:val="24"/>
          <w:lang w:val="it-IT"/>
        </w:rPr>
        <w:t>le posizioni e aggiorna</w:t>
      </w:r>
      <w:r w:rsidRPr="000B782F">
        <w:rPr>
          <w:rFonts w:ascii="Times New Roman" w:hAnsi="Times New Roman" w:cs="Times New Roman"/>
          <w:sz w:val="24"/>
          <w:szCs w:val="24"/>
          <w:lang w:val="it-IT"/>
        </w:rPr>
        <w:t xml:space="preserve"> </w:t>
      </w:r>
      <w:r w:rsidR="00790F02" w:rsidRPr="000B782F">
        <w:rPr>
          <w:rFonts w:ascii="Times New Roman" w:hAnsi="Times New Roman" w:cs="Times New Roman"/>
          <w:sz w:val="24"/>
          <w:szCs w:val="24"/>
          <w:lang w:val="it-IT"/>
        </w:rPr>
        <w:t xml:space="preserve">le valutazioni </w:t>
      </w:r>
      <w:r w:rsidR="004776FB" w:rsidRPr="000B782F">
        <w:rPr>
          <w:rFonts w:ascii="Times New Roman" w:hAnsi="Times New Roman" w:cs="Times New Roman"/>
          <w:sz w:val="24"/>
          <w:szCs w:val="24"/>
          <w:lang w:val="it-IT"/>
        </w:rPr>
        <w:t>mediante</w:t>
      </w:r>
      <w:r w:rsidR="00790F02" w:rsidRPr="000B782F">
        <w:rPr>
          <w:rFonts w:ascii="Times New Roman" w:hAnsi="Times New Roman" w:cs="Times New Roman"/>
          <w:sz w:val="24"/>
          <w:szCs w:val="24"/>
          <w:lang w:val="it-IT"/>
        </w:rPr>
        <w:t xml:space="preserve"> l’ausilio di un foglio elettronico di calcolo alimentato con i dati provenienti dal sistema gestionale informatico Parsifal.</w:t>
      </w:r>
    </w:p>
    <w:p w14:paraId="0664E2D1" w14:textId="77777777" w:rsidR="00790F02" w:rsidRPr="000B782F" w:rsidRDefault="00D639F5" w:rsidP="00790F02">
      <w:pPr>
        <w:spacing w:after="0" w:line="360" w:lineRule="auto"/>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L</w:t>
      </w:r>
      <w:r w:rsidR="00790F02" w:rsidRPr="000B782F">
        <w:rPr>
          <w:rFonts w:ascii="Times New Roman" w:hAnsi="Times New Roman" w:cs="Times New Roman"/>
          <w:sz w:val="24"/>
          <w:szCs w:val="24"/>
          <w:lang w:val="it-IT"/>
        </w:rPr>
        <w:t>’esposizione del soggetto affidato, in caso di garanzia mutualistica</w:t>
      </w:r>
      <w:r w:rsidR="00990F9A" w:rsidRPr="000B782F">
        <w:rPr>
          <w:rFonts w:ascii="Times New Roman" w:hAnsi="Times New Roman" w:cs="Times New Roman"/>
          <w:sz w:val="24"/>
          <w:szCs w:val="24"/>
          <w:lang w:val="it-IT"/>
        </w:rPr>
        <w:t>, viene determinata</w:t>
      </w:r>
      <w:r w:rsidR="00790F02" w:rsidRPr="000B782F">
        <w:rPr>
          <w:rFonts w:ascii="Times New Roman" w:hAnsi="Times New Roman" w:cs="Times New Roman"/>
          <w:sz w:val="24"/>
          <w:szCs w:val="24"/>
          <w:lang w:val="it-IT"/>
        </w:rPr>
        <w:t>:</w:t>
      </w:r>
    </w:p>
    <w:p w14:paraId="675E2971" w14:textId="77777777" w:rsidR="00790F02" w:rsidRPr="000B782F" w:rsidRDefault="00790F02" w:rsidP="00FC0E46">
      <w:pPr>
        <w:pStyle w:val="Paragrafoelenco"/>
        <w:numPr>
          <w:ilvl w:val="0"/>
          <w:numId w:val="12"/>
        </w:numPr>
        <w:spacing w:after="0" w:line="360" w:lineRule="auto"/>
        <w:jc w:val="both"/>
        <w:rPr>
          <w:rFonts w:ascii="Times New Roman" w:eastAsia="SimSun" w:hAnsi="Times New Roman" w:cs="Times New Roman"/>
          <w:sz w:val="24"/>
          <w:szCs w:val="24"/>
          <w:lang w:val="it-IT" w:eastAsia="zh-CN"/>
        </w:rPr>
      </w:pPr>
      <w:r w:rsidRPr="000B782F">
        <w:rPr>
          <w:rFonts w:ascii="Times New Roman" w:hAnsi="Times New Roman" w:cs="Times New Roman"/>
          <w:sz w:val="24"/>
          <w:szCs w:val="24"/>
          <w:lang w:val="it-IT"/>
        </w:rPr>
        <w:t xml:space="preserve">per le forme tecniche a breve termine di tipo </w:t>
      </w:r>
      <w:r w:rsidRPr="000B782F">
        <w:rPr>
          <w:rFonts w:ascii="Times New Roman" w:hAnsi="Times New Roman" w:cs="Times New Roman"/>
          <w:i/>
          <w:sz w:val="24"/>
          <w:szCs w:val="24"/>
          <w:lang w:val="it-IT"/>
        </w:rPr>
        <w:t xml:space="preserve">non </w:t>
      </w:r>
      <w:proofErr w:type="spellStart"/>
      <w:r w:rsidRPr="000B782F">
        <w:rPr>
          <w:rFonts w:ascii="Times New Roman" w:hAnsi="Times New Roman" w:cs="Times New Roman"/>
          <w:i/>
          <w:sz w:val="24"/>
          <w:szCs w:val="24"/>
          <w:lang w:val="it-IT"/>
        </w:rPr>
        <w:t>performing</w:t>
      </w:r>
      <w:proofErr w:type="spellEnd"/>
      <w:r w:rsidRPr="000B782F">
        <w:rPr>
          <w:rFonts w:ascii="Times New Roman" w:hAnsi="Times New Roman" w:cs="Times New Roman"/>
          <w:i/>
          <w:sz w:val="24"/>
          <w:szCs w:val="24"/>
          <w:lang w:val="it-IT"/>
        </w:rPr>
        <w:t xml:space="preserve">, </w:t>
      </w:r>
      <w:r w:rsidRPr="000B782F">
        <w:rPr>
          <w:rFonts w:ascii="Times New Roman" w:hAnsi="Times New Roman" w:cs="Times New Roman"/>
          <w:sz w:val="24"/>
          <w:szCs w:val="24"/>
          <w:lang w:val="it-IT"/>
        </w:rPr>
        <w:t>applicando al</w:t>
      </w:r>
      <w:r w:rsidRPr="000B782F">
        <w:rPr>
          <w:rFonts w:ascii="Times New Roman" w:eastAsia="SimSun" w:hAnsi="Times New Roman" w:cs="Times New Roman"/>
          <w:sz w:val="24"/>
          <w:szCs w:val="24"/>
          <w:lang w:val="it-IT" w:eastAsia="zh-CN"/>
        </w:rPr>
        <w:t xml:space="preserve">l’effettiva esposizione del soggetto affidato, desumibile dalle rendicontazioni bancarie (ove disponibili), </w:t>
      </w:r>
      <w:r w:rsidRPr="000B782F">
        <w:rPr>
          <w:rFonts w:ascii="Times New Roman" w:hAnsi="Times New Roman" w:cs="Times New Roman"/>
          <w:sz w:val="24"/>
          <w:szCs w:val="24"/>
          <w:lang w:val="it-IT"/>
        </w:rPr>
        <w:t>la percentuale di garanzia rilasciata dall’Intermediario</w:t>
      </w:r>
      <w:r w:rsidR="00495486"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w:t>
      </w:r>
      <w:r w:rsidRPr="000B782F">
        <w:rPr>
          <w:rFonts w:ascii="Times New Roman" w:eastAsia="SimSun" w:hAnsi="Times New Roman" w:cs="Times New Roman"/>
          <w:sz w:val="24"/>
          <w:szCs w:val="24"/>
          <w:lang w:val="it-IT" w:eastAsia="zh-CN"/>
        </w:rPr>
        <w:t xml:space="preserve">sempre nei limiti </w:t>
      </w:r>
      <w:r w:rsidRPr="000B782F">
        <w:rPr>
          <w:rFonts w:ascii="Times New Roman" w:eastAsia="SimSun" w:hAnsi="Times New Roman" w:cs="Times New Roman"/>
          <w:color w:val="000000"/>
          <w:sz w:val="24"/>
          <w:szCs w:val="24"/>
          <w:lang w:val="it-IT" w:eastAsia="zh-CN"/>
        </w:rPr>
        <w:t xml:space="preserve">massimi </w:t>
      </w:r>
      <w:r w:rsidRPr="000B782F">
        <w:rPr>
          <w:rFonts w:ascii="Times New Roman" w:eastAsia="SimSun" w:hAnsi="Times New Roman" w:cs="Times New Roman"/>
          <w:sz w:val="24"/>
          <w:szCs w:val="24"/>
          <w:lang w:val="it-IT" w:eastAsia="zh-CN"/>
        </w:rPr>
        <w:t>dell’accordato garantito;</w:t>
      </w:r>
    </w:p>
    <w:p w14:paraId="2268B2C3" w14:textId="77777777" w:rsidR="00790F02" w:rsidRPr="000B782F" w:rsidRDefault="00790F02" w:rsidP="00FC0E46">
      <w:pPr>
        <w:pStyle w:val="Paragrafoelenco"/>
        <w:numPr>
          <w:ilvl w:val="0"/>
          <w:numId w:val="12"/>
        </w:numPr>
        <w:spacing w:after="0" w:line="360" w:lineRule="auto"/>
        <w:jc w:val="both"/>
        <w:rPr>
          <w:rFonts w:ascii="Times New Roman" w:eastAsia="SimSun" w:hAnsi="Times New Roman" w:cs="Times New Roman"/>
          <w:sz w:val="24"/>
          <w:szCs w:val="24"/>
          <w:lang w:val="it-IT" w:eastAsia="zh-CN"/>
        </w:rPr>
      </w:pPr>
      <w:r w:rsidRPr="000B782F">
        <w:rPr>
          <w:rFonts w:ascii="Times New Roman" w:hAnsi="Times New Roman" w:cs="Times New Roman"/>
          <w:sz w:val="24"/>
          <w:szCs w:val="24"/>
          <w:lang w:val="it-IT"/>
        </w:rPr>
        <w:t xml:space="preserve">per le forme tecniche a medio/lungo termine, applicando la percentuale di garanzia rilasciata dall’Intermediario all’importo residuo finanziato dalla Banca. </w:t>
      </w:r>
    </w:p>
    <w:p w14:paraId="259EAD19" w14:textId="77777777" w:rsidR="000D05FA" w:rsidRPr="000B782F" w:rsidRDefault="000D05FA" w:rsidP="00790F02">
      <w:pPr>
        <w:spacing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In entrambe le fattispecie:</w:t>
      </w:r>
    </w:p>
    <w:p w14:paraId="53634BC8" w14:textId="77777777" w:rsidR="000D05FA" w:rsidRPr="000B782F" w:rsidRDefault="000D05FA" w:rsidP="00FC0E46">
      <w:pPr>
        <w:pStyle w:val="Paragrafoelenco"/>
        <w:numPr>
          <w:ilvl w:val="0"/>
          <w:numId w:val="12"/>
        </w:numPr>
        <w:spacing w:after="0" w:line="360" w:lineRule="auto"/>
        <w:jc w:val="both"/>
        <w:rPr>
          <w:rFonts w:ascii="Times New Roman" w:hAnsi="Times New Roman" w:cs="Times New Roman"/>
          <w:color w:val="FF0000"/>
          <w:sz w:val="24"/>
          <w:szCs w:val="24"/>
          <w:lang w:val="it-IT"/>
        </w:rPr>
      </w:pPr>
      <w:r w:rsidRPr="000B782F">
        <w:rPr>
          <w:rFonts w:ascii="Times New Roman" w:hAnsi="Times New Roman" w:cs="Times New Roman"/>
          <w:sz w:val="24"/>
          <w:szCs w:val="24"/>
          <w:lang w:val="it-IT"/>
        </w:rPr>
        <w:t xml:space="preserve">nel caso di garanzie a prima istanza e </w:t>
      </w:r>
      <w:r w:rsidR="00495486" w:rsidRPr="000B782F">
        <w:rPr>
          <w:rFonts w:ascii="Times New Roman" w:hAnsi="Times New Roman" w:cs="Times New Roman"/>
          <w:sz w:val="24"/>
          <w:szCs w:val="24"/>
          <w:lang w:val="it-IT"/>
        </w:rPr>
        <w:t xml:space="preserve">per i </w:t>
      </w:r>
      <w:r w:rsidRPr="000B782F">
        <w:rPr>
          <w:rFonts w:ascii="Times New Roman" w:hAnsi="Times New Roman" w:cs="Times New Roman"/>
          <w:sz w:val="24"/>
          <w:szCs w:val="24"/>
          <w:lang w:val="it-IT"/>
        </w:rPr>
        <w:t xml:space="preserve">finanziamenti diretti, </w:t>
      </w:r>
      <w:r w:rsidR="00790F02" w:rsidRPr="000B782F">
        <w:rPr>
          <w:rFonts w:ascii="Times New Roman" w:hAnsi="Times New Roman" w:cs="Times New Roman"/>
          <w:sz w:val="24"/>
          <w:szCs w:val="24"/>
          <w:lang w:val="it-IT"/>
        </w:rPr>
        <w:t>l’esposizione del soggetto affidato verso Confeserfidi non è mai superiore a quella originariamente determinata all’atto della concessione del credito</w:t>
      </w:r>
      <w:r w:rsidRPr="000B782F">
        <w:rPr>
          <w:rFonts w:ascii="Times New Roman" w:hAnsi="Times New Roman" w:cs="Times New Roman"/>
          <w:sz w:val="24"/>
          <w:szCs w:val="24"/>
          <w:lang w:val="it-IT"/>
        </w:rPr>
        <w:t>;</w:t>
      </w:r>
    </w:p>
    <w:p w14:paraId="235F1E3C" w14:textId="77777777" w:rsidR="00790F02" w:rsidRPr="000B782F" w:rsidRDefault="000D05FA" w:rsidP="00FC0E46">
      <w:pPr>
        <w:pStyle w:val="Paragrafoelenco"/>
        <w:numPr>
          <w:ilvl w:val="0"/>
          <w:numId w:val="12"/>
        </w:numPr>
        <w:spacing w:after="0" w:line="360" w:lineRule="auto"/>
        <w:jc w:val="both"/>
        <w:rPr>
          <w:rFonts w:ascii="Times New Roman" w:hAnsi="Times New Roman" w:cs="Times New Roman"/>
          <w:color w:val="FF0000"/>
          <w:sz w:val="24"/>
          <w:szCs w:val="24"/>
          <w:lang w:val="it-IT"/>
        </w:rPr>
      </w:pPr>
      <w:r w:rsidRPr="000B782F">
        <w:rPr>
          <w:rFonts w:ascii="Times New Roman" w:hAnsi="Times New Roman" w:cs="Times New Roman"/>
          <w:sz w:val="24"/>
          <w:szCs w:val="24"/>
          <w:lang w:val="it-IT"/>
        </w:rPr>
        <w:t>nel caso di garanzie sussidiarie, qualora la convenzione stipulata con l’istituto di credito preveda che l</w:t>
      </w:r>
      <w:r w:rsidR="00DC705B" w:rsidRPr="000B782F">
        <w:rPr>
          <w:rFonts w:ascii="Times New Roman" w:hAnsi="Times New Roman" w:cs="Times New Roman"/>
          <w:sz w:val="24"/>
          <w:szCs w:val="24"/>
          <w:lang w:val="it-IT"/>
        </w:rPr>
        <w:t>’Intermediario</w:t>
      </w:r>
      <w:r w:rsidRPr="000B782F">
        <w:rPr>
          <w:rFonts w:ascii="Times New Roman" w:hAnsi="Times New Roman" w:cs="Times New Roman"/>
          <w:sz w:val="24"/>
          <w:szCs w:val="24"/>
          <w:lang w:val="it-IT"/>
        </w:rPr>
        <w:t xml:space="preserve"> garantisca anche eventuali interessi di mora, l’esposizione del soggetto affidato verso Conf</w:t>
      </w:r>
      <w:r w:rsidR="00DC705B" w:rsidRPr="000B782F">
        <w:rPr>
          <w:rFonts w:ascii="Times New Roman" w:hAnsi="Times New Roman" w:cs="Times New Roman"/>
          <w:sz w:val="24"/>
          <w:szCs w:val="24"/>
          <w:lang w:val="it-IT"/>
        </w:rPr>
        <w:t>eserf</w:t>
      </w:r>
      <w:r w:rsidRPr="000B782F">
        <w:rPr>
          <w:rFonts w:ascii="Times New Roman" w:hAnsi="Times New Roman" w:cs="Times New Roman"/>
          <w:sz w:val="24"/>
          <w:szCs w:val="24"/>
          <w:lang w:val="it-IT"/>
        </w:rPr>
        <w:t>idi</w:t>
      </w:r>
      <w:r w:rsidR="00495486"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può essere superiore a quella originariamente determinata all’atto della concessione del credito. </w:t>
      </w:r>
    </w:p>
    <w:p w14:paraId="1317B0D4" w14:textId="77777777" w:rsidR="00790F02" w:rsidRPr="000B782F" w:rsidRDefault="000D05FA" w:rsidP="00790F02">
      <w:pPr>
        <w:spacing w:after="0" w:line="360" w:lineRule="auto"/>
        <w:contextualSpacing/>
        <w:jc w:val="both"/>
        <w:rPr>
          <w:rFonts w:ascii="Times New Roman" w:hAnsi="Times New Roman" w:cs="Times New Roman"/>
          <w:color w:val="FF0000"/>
          <w:sz w:val="24"/>
          <w:szCs w:val="24"/>
          <w:lang w:val="it-IT"/>
        </w:rPr>
      </w:pPr>
      <w:r w:rsidRPr="000B782F">
        <w:rPr>
          <w:rFonts w:ascii="Times New Roman" w:hAnsi="Times New Roman" w:cs="Times New Roman"/>
          <w:sz w:val="24"/>
          <w:szCs w:val="24"/>
          <w:lang w:val="it-IT"/>
        </w:rPr>
        <w:t>Inoltre</w:t>
      </w:r>
      <w:r w:rsidR="00990F9A" w:rsidRPr="000B782F">
        <w:rPr>
          <w:rFonts w:ascii="Times New Roman" w:hAnsi="Times New Roman" w:cs="Times New Roman"/>
          <w:sz w:val="24"/>
          <w:szCs w:val="24"/>
          <w:lang w:val="it-IT"/>
        </w:rPr>
        <w:t xml:space="preserve">, </w:t>
      </w:r>
      <w:r w:rsidRPr="000B782F">
        <w:rPr>
          <w:rFonts w:ascii="Times New Roman" w:hAnsi="Times New Roman" w:cs="Times New Roman"/>
          <w:sz w:val="24"/>
          <w:szCs w:val="24"/>
          <w:lang w:val="it-IT"/>
        </w:rPr>
        <w:t xml:space="preserve">in </w:t>
      </w:r>
      <w:r w:rsidR="00790F02" w:rsidRPr="000B782F">
        <w:rPr>
          <w:rFonts w:ascii="Times New Roman" w:hAnsi="Times New Roman" w:cs="Times New Roman"/>
          <w:sz w:val="24"/>
          <w:szCs w:val="24"/>
          <w:lang w:val="it-IT"/>
        </w:rPr>
        <w:t>caso di finanziamenti diretti, l’esposizione del soggetto affidato coincide con il debito residuo, al netto di eventuali contributi pubblici.</w:t>
      </w:r>
    </w:p>
    <w:p w14:paraId="0EE75E01" w14:textId="77777777" w:rsidR="00790F02" w:rsidRPr="000B782F" w:rsidRDefault="00790F02" w:rsidP="00790F02">
      <w:pPr>
        <w:spacing w:line="360" w:lineRule="auto"/>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P</w:t>
      </w:r>
      <w:r w:rsidR="000D05FA" w:rsidRPr="000B782F">
        <w:rPr>
          <w:rFonts w:ascii="Times New Roman" w:hAnsi="Times New Roman" w:cs="Times New Roman"/>
          <w:sz w:val="24"/>
          <w:szCs w:val="24"/>
          <w:lang w:val="it-IT"/>
        </w:rPr>
        <w:t>ertanto, p</w:t>
      </w:r>
      <w:r w:rsidRPr="000B782F">
        <w:rPr>
          <w:rFonts w:ascii="Times New Roman" w:hAnsi="Times New Roman" w:cs="Times New Roman"/>
          <w:sz w:val="24"/>
          <w:szCs w:val="24"/>
          <w:lang w:val="it-IT"/>
        </w:rPr>
        <w:t>er ciascuna posizione analizzata, l’</w:t>
      </w:r>
      <w:r w:rsidRPr="000B782F">
        <w:rPr>
          <w:rFonts w:ascii="Times New Roman" w:hAnsi="Times New Roman" w:cs="Times New Roman"/>
          <w:i/>
          <w:sz w:val="24"/>
          <w:szCs w:val="24"/>
          <w:lang w:val="it-IT"/>
        </w:rPr>
        <w:t>output</w:t>
      </w:r>
      <w:r w:rsidRPr="000B782F">
        <w:rPr>
          <w:rFonts w:ascii="Times New Roman" w:hAnsi="Times New Roman" w:cs="Times New Roman"/>
          <w:sz w:val="24"/>
          <w:szCs w:val="24"/>
          <w:lang w:val="it-IT"/>
        </w:rPr>
        <w:t xml:space="preserve"> è rappresentato:</w:t>
      </w:r>
    </w:p>
    <w:p w14:paraId="5D0E0D8D" w14:textId="77777777" w:rsidR="00790F02" w:rsidRPr="000B782F" w:rsidRDefault="00790F02" w:rsidP="00FC0E46">
      <w:pPr>
        <w:numPr>
          <w:ilvl w:val="0"/>
          <w:numId w:val="13"/>
        </w:numPr>
        <w:spacing w:after="200" w:line="360" w:lineRule="auto"/>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dalla valorizzazione della perdita attesa (dubbio esito)</w:t>
      </w:r>
      <w:r w:rsidR="00990F9A" w:rsidRPr="000B782F">
        <w:rPr>
          <w:rFonts w:ascii="Times New Roman" w:hAnsi="Times New Roman" w:cs="Times New Roman"/>
          <w:sz w:val="24"/>
          <w:szCs w:val="24"/>
          <w:lang w:val="it-IT"/>
        </w:rPr>
        <w:t>;</w:t>
      </w:r>
    </w:p>
    <w:p w14:paraId="7F2AB51B" w14:textId="77777777" w:rsidR="00790F02" w:rsidRPr="000B782F" w:rsidRDefault="00790F02" w:rsidP="00FC0E46">
      <w:pPr>
        <w:numPr>
          <w:ilvl w:val="0"/>
          <w:numId w:val="13"/>
        </w:numPr>
        <w:spacing w:after="200" w:line="360" w:lineRule="auto"/>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dalla determinazione della percentuale di </w:t>
      </w:r>
      <w:r w:rsidRPr="000B782F">
        <w:rPr>
          <w:rFonts w:ascii="Times New Roman" w:hAnsi="Times New Roman" w:cs="Times New Roman"/>
          <w:color w:val="000000"/>
          <w:sz w:val="24"/>
          <w:szCs w:val="24"/>
          <w:lang w:val="it-IT"/>
        </w:rPr>
        <w:t>svalutazione da applicare.</w:t>
      </w:r>
    </w:p>
    <w:p w14:paraId="2472D9AD" w14:textId="5E48D312" w:rsidR="00790F02" w:rsidRPr="000B782F" w:rsidRDefault="00C14ED9" w:rsidP="00790F02">
      <w:pPr>
        <w:spacing w:after="0" w:line="360" w:lineRule="auto"/>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Per le garanzie mutualistiche </w:t>
      </w:r>
      <w:r w:rsidR="00790F02" w:rsidRPr="000B782F">
        <w:rPr>
          <w:rFonts w:ascii="Times New Roman" w:hAnsi="Times New Roman" w:cs="Times New Roman"/>
          <w:sz w:val="24"/>
          <w:szCs w:val="24"/>
          <w:lang w:val="it-IT"/>
        </w:rPr>
        <w:t>che versano in status “</w:t>
      </w:r>
      <w:r w:rsidR="00790F02" w:rsidRPr="000B782F">
        <w:rPr>
          <w:rFonts w:ascii="Times New Roman" w:hAnsi="Times New Roman" w:cs="Times New Roman"/>
          <w:i/>
          <w:sz w:val="24"/>
          <w:szCs w:val="24"/>
          <w:lang w:val="it-IT"/>
        </w:rPr>
        <w:t>Inadempienza probabile</w:t>
      </w:r>
      <w:r w:rsidR="00790F02" w:rsidRPr="000B782F">
        <w:rPr>
          <w:rFonts w:ascii="Times New Roman" w:hAnsi="Times New Roman" w:cs="Times New Roman"/>
          <w:sz w:val="24"/>
          <w:szCs w:val="24"/>
          <w:lang w:val="it-IT"/>
        </w:rPr>
        <w:t>” e “</w:t>
      </w:r>
      <w:r w:rsidR="00790F02" w:rsidRPr="000B782F">
        <w:rPr>
          <w:rFonts w:ascii="Times New Roman" w:hAnsi="Times New Roman" w:cs="Times New Roman"/>
          <w:i/>
          <w:sz w:val="24"/>
          <w:szCs w:val="24"/>
          <w:lang w:val="it-IT"/>
        </w:rPr>
        <w:t>Sofferenza di firma</w:t>
      </w:r>
      <w:r w:rsidR="00790F02" w:rsidRPr="000B782F">
        <w:rPr>
          <w:rFonts w:ascii="Times New Roman" w:hAnsi="Times New Roman" w:cs="Times New Roman"/>
          <w:sz w:val="24"/>
          <w:szCs w:val="24"/>
          <w:lang w:val="it-IT"/>
        </w:rPr>
        <w:t xml:space="preserve">”, </w:t>
      </w:r>
      <w:r w:rsidR="00C83F64" w:rsidRPr="000B782F">
        <w:rPr>
          <w:rFonts w:ascii="Times New Roman" w:hAnsi="Times New Roman" w:cs="Times New Roman"/>
          <w:sz w:val="24"/>
          <w:szCs w:val="24"/>
          <w:lang w:val="it-IT"/>
        </w:rPr>
        <w:t xml:space="preserve">l’Ufficio Affari legali, Monitoraggio e </w:t>
      </w:r>
      <w:proofErr w:type="spellStart"/>
      <w:r w:rsidR="00C83F64" w:rsidRPr="000B782F">
        <w:rPr>
          <w:rFonts w:ascii="Times New Roman" w:hAnsi="Times New Roman" w:cs="Times New Roman"/>
          <w:sz w:val="24"/>
          <w:szCs w:val="24"/>
          <w:lang w:val="it-IT"/>
        </w:rPr>
        <w:t>operations</w:t>
      </w:r>
      <w:proofErr w:type="spellEnd"/>
      <w:r w:rsidR="00790F02" w:rsidRPr="000B782F">
        <w:rPr>
          <w:rFonts w:ascii="Times New Roman" w:hAnsi="Times New Roman" w:cs="Times New Roman"/>
          <w:color w:val="000000"/>
          <w:sz w:val="24"/>
          <w:szCs w:val="24"/>
          <w:lang w:val="it-IT"/>
        </w:rPr>
        <w:t>,</w:t>
      </w:r>
      <w:r w:rsidR="00C83F64" w:rsidRPr="000B782F">
        <w:rPr>
          <w:rFonts w:ascii="Times New Roman" w:hAnsi="Times New Roman" w:cs="Times New Roman"/>
          <w:color w:val="000000"/>
          <w:sz w:val="24"/>
          <w:szCs w:val="24"/>
          <w:lang w:val="it-IT"/>
        </w:rPr>
        <w:t xml:space="preserve"> </w:t>
      </w:r>
      <w:r w:rsidR="00495486" w:rsidRPr="000B782F">
        <w:rPr>
          <w:rFonts w:ascii="Times New Roman" w:hAnsi="Times New Roman" w:cs="Times New Roman"/>
          <w:sz w:val="24"/>
          <w:szCs w:val="24"/>
          <w:lang w:val="it-IT"/>
        </w:rPr>
        <w:t>per</w:t>
      </w:r>
      <w:r w:rsidR="00790F02" w:rsidRPr="000B782F">
        <w:rPr>
          <w:rFonts w:ascii="Times New Roman" w:hAnsi="Times New Roman" w:cs="Times New Roman"/>
          <w:sz w:val="24"/>
          <w:szCs w:val="24"/>
          <w:lang w:val="it-IT"/>
        </w:rPr>
        <w:t xml:space="preserve"> verificare l</w:t>
      </w:r>
      <w:r w:rsidR="00990F9A" w:rsidRPr="000B782F">
        <w:rPr>
          <w:rFonts w:ascii="Times New Roman" w:hAnsi="Times New Roman" w:cs="Times New Roman"/>
          <w:sz w:val="24"/>
          <w:szCs w:val="24"/>
          <w:lang w:val="it-IT"/>
        </w:rPr>
        <w:t>’eventuale</w:t>
      </w:r>
      <w:r w:rsidR="00790F02" w:rsidRPr="000B782F">
        <w:rPr>
          <w:rFonts w:ascii="Times New Roman" w:hAnsi="Times New Roman" w:cs="Times New Roman"/>
          <w:sz w:val="24"/>
          <w:szCs w:val="24"/>
          <w:lang w:val="it-IT"/>
        </w:rPr>
        <w:t xml:space="preserve"> sussistenza di perdite durevoli per tipologia di portafoglio, effettua</w:t>
      </w:r>
      <w:r w:rsidR="00990F9A" w:rsidRPr="000B782F">
        <w:rPr>
          <w:rFonts w:ascii="Times New Roman" w:hAnsi="Times New Roman" w:cs="Times New Roman"/>
          <w:sz w:val="24"/>
          <w:szCs w:val="24"/>
          <w:lang w:val="it-IT"/>
        </w:rPr>
        <w:t>:</w:t>
      </w:r>
    </w:p>
    <w:p w14:paraId="651587E7" w14:textId="77777777" w:rsidR="00667849" w:rsidRPr="000B782F" w:rsidRDefault="00790F02" w:rsidP="00FC0E46">
      <w:pPr>
        <w:pStyle w:val="Paragrafoelenco"/>
        <w:numPr>
          <w:ilvl w:val="0"/>
          <w:numId w:val="3"/>
        </w:numPr>
        <w:spacing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una valutazione forfettaria</w:t>
      </w:r>
      <w:r w:rsidR="00495486"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per le controparti che presentano un rischio cumulato al di sotto della soglia di </w:t>
      </w:r>
      <w:r w:rsidR="00990F9A" w:rsidRPr="000B782F">
        <w:rPr>
          <w:rFonts w:ascii="Times New Roman" w:hAnsi="Times New Roman" w:cs="Times New Roman"/>
          <w:sz w:val="24"/>
          <w:szCs w:val="24"/>
          <w:lang w:val="it-IT"/>
        </w:rPr>
        <w:t xml:space="preserve">20.000 </w:t>
      </w:r>
      <w:r w:rsidRPr="000B782F">
        <w:rPr>
          <w:rFonts w:ascii="Times New Roman" w:hAnsi="Times New Roman" w:cs="Times New Roman"/>
          <w:sz w:val="24"/>
          <w:szCs w:val="24"/>
          <w:lang w:val="it-IT"/>
        </w:rPr>
        <w:t>euro</w:t>
      </w:r>
      <w:r w:rsidR="00495486" w:rsidRPr="000B782F">
        <w:rPr>
          <w:rFonts w:ascii="Times New Roman" w:hAnsi="Times New Roman" w:cs="Times New Roman"/>
          <w:sz w:val="24"/>
          <w:szCs w:val="24"/>
          <w:lang w:val="it-IT"/>
        </w:rPr>
        <w:t>; i</w:t>
      </w:r>
      <w:r w:rsidR="00667849" w:rsidRPr="000B782F">
        <w:rPr>
          <w:rFonts w:ascii="Times New Roman" w:hAnsi="Times New Roman" w:cs="Times New Roman"/>
          <w:sz w:val="24"/>
          <w:szCs w:val="24"/>
          <w:lang w:val="it-IT"/>
        </w:rPr>
        <w:t xml:space="preserve">n questo caso, la perdita attesa è determinata applicando a ciascuna linea di credito la percentuale di </w:t>
      </w:r>
      <w:r w:rsidR="00667849" w:rsidRPr="000B782F">
        <w:rPr>
          <w:rFonts w:ascii="Times New Roman" w:hAnsi="Times New Roman" w:cs="Times New Roman"/>
          <w:i/>
          <w:sz w:val="24"/>
          <w:szCs w:val="24"/>
          <w:lang w:val="it-IT"/>
        </w:rPr>
        <w:t>coverage</w:t>
      </w:r>
      <w:r w:rsidR="00667849" w:rsidRPr="000B782F">
        <w:rPr>
          <w:rFonts w:ascii="Times New Roman" w:hAnsi="Times New Roman" w:cs="Times New Roman"/>
          <w:sz w:val="24"/>
          <w:szCs w:val="24"/>
          <w:lang w:val="it-IT"/>
        </w:rPr>
        <w:t xml:space="preserve"> media</w:t>
      </w:r>
      <w:r w:rsidR="00044D20" w:rsidRPr="000B782F">
        <w:rPr>
          <w:rFonts w:ascii="Times New Roman" w:hAnsi="Times New Roman" w:cs="Times New Roman"/>
          <w:sz w:val="24"/>
          <w:szCs w:val="24"/>
          <w:lang w:val="it-IT"/>
        </w:rPr>
        <w:t>,</w:t>
      </w:r>
      <w:r w:rsidR="00667849" w:rsidRPr="000B782F">
        <w:rPr>
          <w:rFonts w:ascii="Times New Roman" w:hAnsi="Times New Roman" w:cs="Times New Roman"/>
          <w:sz w:val="24"/>
          <w:szCs w:val="24"/>
          <w:lang w:val="it-IT"/>
        </w:rPr>
        <w:t xml:space="preserve"> derivante dalla valutazione analitica delle posizioni appartenenti alle medesime tipologie di portafoglio di seguito riportate:</w:t>
      </w:r>
    </w:p>
    <w:p w14:paraId="060BA2C1" w14:textId="77777777" w:rsidR="00667849" w:rsidRPr="000B782F" w:rsidRDefault="00667849" w:rsidP="00FC0E46">
      <w:pPr>
        <w:pStyle w:val="Paragrafoelenco"/>
        <w:numPr>
          <w:ilvl w:val="0"/>
          <w:numId w:val="14"/>
        </w:numPr>
        <w:spacing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lastRenderedPageBreak/>
        <w:t>posizioni classificate in status di inadempienza probabile riassicurate dal Fondo di Garanzia;</w:t>
      </w:r>
    </w:p>
    <w:p w14:paraId="076F86EE" w14:textId="77777777" w:rsidR="00667849" w:rsidRPr="000B782F" w:rsidRDefault="00667849" w:rsidP="00FC0E46">
      <w:pPr>
        <w:pStyle w:val="Paragrafoelenco"/>
        <w:numPr>
          <w:ilvl w:val="0"/>
          <w:numId w:val="14"/>
        </w:numPr>
        <w:spacing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posizioni classificate in status di inadempienza probabile non riassicurate dal Fondo di Garanzia;</w:t>
      </w:r>
    </w:p>
    <w:p w14:paraId="5C981082" w14:textId="77777777" w:rsidR="00667849" w:rsidRPr="000B782F" w:rsidRDefault="00667849" w:rsidP="00FC0E46">
      <w:pPr>
        <w:pStyle w:val="Paragrafoelenco"/>
        <w:numPr>
          <w:ilvl w:val="0"/>
          <w:numId w:val="14"/>
        </w:numPr>
        <w:spacing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posizione classificate in status di sofferenza di firma riassicurate dal Fondo di Garanzia;</w:t>
      </w:r>
    </w:p>
    <w:p w14:paraId="50BE1FF8" w14:textId="77777777" w:rsidR="003B07D5" w:rsidRPr="000B782F" w:rsidRDefault="00667849" w:rsidP="00FC0E46">
      <w:pPr>
        <w:pStyle w:val="Paragrafoelenco"/>
        <w:numPr>
          <w:ilvl w:val="0"/>
          <w:numId w:val="14"/>
        </w:numPr>
        <w:spacing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posizioni classificate in status di sofferenza di firma non riassicurate dal Fondo di Garanzia</w:t>
      </w:r>
      <w:r w:rsidR="003B07D5" w:rsidRPr="000B782F">
        <w:rPr>
          <w:rFonts w:ascii="Times New Roman" w:hAnsi="Times New Roman" w:cs="Times New Roman"/>
          <w:sz w:val="24"/>
          <w:szCs w:val="24"/>
          <w:lang w:val="it-IT"/>
        </w:rPr>
        <w:t>.</w:t>
      </w:r>
    </w:p>
    <w:p w14:paraId="4E7813A8" w14:textId="5F22B6AD" w:rsidR="00790F02" w:rsidRPr="000B782F" w:rsidRDefault="00790F02" w:rsidP="00FC0E46">
      <w:pPr>
        <w:pStyle w:val="Paragrafoelenco"/>
        <w:numPr>
          <w:ilvl w:val="0"/>
          <w:numId w:val="3"/>
        </w:numPr>
        <w:spacing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una valutazione analitica per le controparti che presentano un rischio cumulato superiore alla soglia di </w:t>
      </w:r>
      <w:r w:rsidR="00990F9A" w:rsidRPr="000B782F">
        <w:rPr>
          <w:rFonts w:ascii="Times New Roman" w:hAnsi="Times New Roman" w:cs="Times New Roman"/>
          <w:sz w:val="24"/>
          <w:szCs w:val="24"/>
          <w:lang w:val="it-IT"/>
        </w:rPr>
        <w:t xml:space="preserve">20.000 </w:t>
      </w:r>
      <w:r w:rsidRPr="000B782F">
        <w:rPr>
          <w:rFonts w:ascii="Times New Roman" w:hAnsi="Times New Roman" w:cs="Times New Roman"/>
          <w:sz w:val="24"/>
          <w:szCs w:val="24"/>
          <w:lang w:val="it-IT"/>
        </w:rPr>
        <w:t>euro</w:t>
      </w:r>
      <w:r w:rsidR="00990F9A" w:rsidRPr="000B782F">
        <w:rPr>
          <w:rFonts w:ascii="Times New Roman" w:hAnsi="Times New Roman" w:cs="Times New Roman"/>
          <w:sz w:val="24"/>
          <w:szCs w:val="24"/>
          <w:lang w:val="it-IT"/>
        </w:rPr>
        <w:t>.</w:t>
      </w:r>
    </w:p>
    <w:p w14:paraId="1B295767" w14:textId="7B2CF8A2" w:rsidR="00235B9E" w:rsidRPr="000B782F" w:rsidRDefault="00235B9E" w:rsidP="00235B9E">
      <w:pPr>
        <w:spacing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La valutazione di tipo forfettario non può essere applicata alle controparti che presentano almeno una linea di credito </w:t>
      </w:r>
      <w:r w:rsidR="00C14ED9" w:rsidRPr="000B782F">
        <w:rPr>
          <w:rFonts w:ascii="Times New Roman" w:hAnsi="Times New Roman" w:cs="Times New Roman"/>
          <w:sz w:val="24"/>
          <w:szCs w:val="24"/>
          <w:lang w:val="it-IT"/>
        </w:rPr>
        <w:t>assistita da ipoteca volontaria.</w:t>
      </w:r>
    </w:p>
    <w:p w14:paraId="51C6EC67" w14:textId="613BF2D2" w:rsidR="00235B9E" w:rsidRPr="000B782F" w:rsidRDefault="00235B9E" w:rsidP="00235B9E">
      <w:pPr>
        <w:spacing w:after="0" w:line="360" w:lineRule="auto"/>
        <w:jc w:val="both"/>
        <w:rPr>
          <w:rFonts w:ascii="Times New Roman" w:hAnsi="Times New Roman" w:cs="Times New Roman"/>
          <w:sz w:val="24"/>
          <w:szCs w:val="24"/>
          <w:highlight w:val="yellow"/>
          <w:lang w:val="it-IT"/>
        </w:rPr>
      </w:pPr>
    </w:p>
    <w:p w14:paraId="53DF3B87" w14:textId="26FE1AD5" w:rsidR="00C14ED9" w:rsidRPr="000B782F" w:rsidRDefault="00C14ED9" w:rsidP="00235B9E">
      <w:pPr>
        <w:spacing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Per i finanziamenti diretti in status di “</w:t>
      </w:r>
      <w:r w:rsidRPr="000B782F">
        <w:rPr>
          <w:rFonts w:ascii="Times New Roman" w:hAnsi="Times New Roman" w:cs="Times New Roman"/>
          <w:i/>
          <w:sz w:val="24"/>
          <w:szCs w:val="24"/>
          <w:lang w:val="it-IT"/>
        </w:rPr>
        <w:t>Inadempienza probabile</w:t>
      </w:r>
      <w:r w:rsidRPr="000B782F">
        <w:rPr>
          <w:rFonts w:ascii="Times New Roman" w:hAnsi="Times New Roman" w:cs="Times New Roman"/>
          <w:sz w:val="24"/>
          <w:szCs w:val="24"/>
          <w:lang w:val="it-IT"/>
        </w:rPr>
        <w:t xml:space="preserve">”, l’Ufficio Affari legali, Monitoraggio e </w:t>
      </w:r>
      <w:proofErr w:type="spellStart"/>
      <w:r w:rsidRPr="000B782F">
        <w:rPr>
          <w:rFonts w:ascii="Times New Roman" w:hAnsi="Times New Roman" w:cs="Times New Roman"/>
          <w:sz w:val="24"/>
          <w:szCs w:val="24"/>
          <w:lang w:val="it-IT"/>
        </w:rPr>
        <w:t>operations</w:t>
      </w:r>
      <w:proofErr w:type="spellEnd"/>
      <w:r w:rsidRPr="000B782F">
        <w:rPr>
          <w:rFonts w:ascii="Times New Roman" w:hAnsi="Times New Roman" w:cs="Times New Roman"/>
          <w:color w:val="000000"/>
          <w:sz w:val="24"/>
          <w:szCs w:val="24"/>
          <w:lang w:val="it-IT"/>
        </w:rPr>
        <w:t xml:space="preserve">, </w:t>
      </w:r>
      <w:r w:rsidRPr="000B782F">
        <w:rPr>
          <w:rFonts w:ascii="Times New Roman" w:hAnsi="Times New Roman" w:cs="Times New Roman"/>
          <w:sz w:val="24"/>
          <w:szCs w:val="24"/>
          <w:lang w:val="it-IT"/>
        </w:rPr>
        <w:t>effettua una valutazione di tipo analitico.</w:t>
      </w:r>
    </w:p>
    <w:p w14:paraId="79B6238D" w14:textId="77777777" w:rsidR="00C14ED9" w:rsidRPr="000B782F" w:rsidRDefault="00C14ED9" w:rsidP="00235B9E">
      <w:pPr>
        <w:spacing w:after="0" w:line="360" w:lineRule="auto"/>
        <w:jc w:val="both"/>
        <w:rPr>
          <w:rFonts w:ascii="Times New Roman" w:hAnsi="Times New Roman" w:cs="Times New Roman"/>
          <w:sz w:val="24"/>
          <w:szCs w:val="24"/>
          <w:highlight w:val="yellow"/>
          <w:lang w:val="it-IT"/>
        </w:rPr>
      </w:pPr>
    </w:p>
    <w:p w14:paraId="6F96EF24" w14:textId="1B1A0844" w:rsidR="00044D20" w:rsidRPr="000B782F" w:rsidRDefault="00790F02" w:rsidP="00790F02">
      <w:pPr>
        <w:spacing w:line="360" w:lineRule="auto"/>
        <w:contextualSpacing/>
        <w:jc w:val="both"/>
        <w:rPr>
          <w:rFonts w:ascii="Times New Roman" w:hAnsi="Times New Roman" w:cs="Times New Roman"/>
          <w:sz w:val="24"/>
          <w:szCs w:val="24"/>
          <w:lang w:val="it-IT"/>
        </w:rPr>
      </w:pPr>
      <w:bookmarkStart w:id="34" w:name="_Toc19875099"/>
      <w:bookmarkStart w:id="35" w:name="_Toc66439553"/>
      <w:bookmarkEnd w:id="34"/>
      <w:bookmarkEnd w:id="35"/>
      <w:r w:rsidRPr="000B782F">
        <w:rPr>
          <w:rFonts w:ascii="Times New Roman" w:hAnsi="Times New Roman" w:cs="Times New Roman"/>
          <w:sz w:val="24"/>
          <w:szCs w:val="24"/>
          <w:lang w:val="it-IT"/>
        </w:rPr>
        <w:t>Di seguito sono indicati i criteri utilizzati per la determinazione analitica delle rettifiche di valore dei crediti</w:t>
      </w:r>
      <w:r w:rsidR="00C14ED9" w:rsidRPr="000B782F">
        <w:rPr>
          <w:rFonts w:ascii="Times New Roman" w:hAnsi="Times New Roman" w:cs="Times New Roman"/>
          <w:sz w:val="24"/>
          <w:szCs w:val="24"/>
          <w:lang w:val="it-IT"/>
        </w:rPr>
        <w:t>:</w:t>
      </w:r>
    </w:p>
    <w:p w14:paraId="0C61337D" w14:textId="725AB153" w:rsidR="00044D20" w:rsidRPr="000B782F" w:rsidRDefault="00790F02" w:rsidP="00FC0E46">
      <w:pPr>
        <w:pStyle w:val="Paragrafoelenco"/>
        <w:numPr>
          <w:ilvl w:val="0"/>
          <w:numId w:val="54"/>
        </w:num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in stato di inadempienza probabile e sofferenza di firma per il portafoglio garanzie</w:t>
      </w:r>
      <w:r w:rsidR="00C14ED9" w:rsidRPr="000B782F">
        <w:rPr>
          <w:rFonts w:ascii="Times New Roman" w:hAnsi="Times New Roman" w:cs="Times New Roman"/>
          <w:sz w:val="24"/>
          <w:szCs w:val="24"/>
          <w:lang w:val="it-IT"/>
        </w:rPr>
        <w:t xml:space="preserve"> nel caso di rischio cumulato superiore alla soglia di 20.000 euro</w:t>
      </w:r>
      <w:r w:rsidRPr="000B782F">
        <w:rPr>
          <w:rFonts w:ascii="Times New Roman" w:hAnsi="Times New Roman" w:cs="Times New Roman"/>
          <w:sz w:val="24"/>
          <w:szCs w:val="24"/>
          <w:lang w:val="it-IT"/>
        </w:rPr>
        <w:t xml:space="preserve">, </w:t>
      </w:r>
    </w:p>
    <w:p w14:paraId="0800FC2F" w14:textId="60A2018B" w:rsidR="00790F02" w:rsidRPr="000B782F" w:rsidRDefault="00790F02" w:rsidP="00FC0E46">
      <w:pPr>
        <w:pStyle w:val="Paragrafoelenco"/>
        <w:numPr>
          <w:ilvl w:val="0"/>
          <w:numId w:val="54"/>
        </w:num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in stato di inadempienza probabile per i finanziamenti diretti</w:t>
      </w:r>
      <w:r w:rsidR="00C14ED9" w:rsidRPr="000B782F">
        <w:rPr>
          <w:rFonts w:ascii="Times New Roman" w:hAnsi="Times New Roman" w:cs="Times New Roman"/>
          <w:sz w:val="24"/>
          <w:szCs w:val="24"/>
          <w:lang w:val="it-IT"/>
        </w:rPr>
        <w:t>.</w:t>
      </w:r>
    </w:p>
    <w:p w14:paraId="28D74C46" w14:textId="77777777" w:rsidR="00790F02" w:rsidRPr="000B782F" w:rsidRDefault="00790F02" w:rsidP="00FC0E46">
      <w:pPr>
        <w:pStyle w:val="Titolo2"/>
        <w:numPr>
          <w:ilvl w:val="2"/>
          <w:numId w:val="4"/>
        </w:numPr>
        <w:spacing w:before="120" w:after="240" w:line="240" w:lineRule="auto"/>
        <w:jc w:val="both"/>
        <w:rPr>
          <w:rFonts w:ascii="Times New Roman" w:eastAsia="Arial Unicode MS" w:hAnsi="Times New Roman" w:cs="Times New Roman"/>
          <w:b/>
          <w:color w:val="000000" w:themeColor="text1"/>
          <w:sz w:val="24"/>
          <w:szCs w:val="24"/>
          <w:lang w:val="it-IT"/>
        </w:rPr>
      </w:pPr>
      <w:bookmarkStart w:id="36" w:name="_Toc19875100"/>
      <w:bookmarkStart w:id="37" w:name="_Toc66439554"/>
      <w:bookmarkStart w:id="38" w:name="_Toc103676952"/>
      <w:r w:rsidRPr="000B782F">
        <w:rPr>
          <w:rFonts w:ascii="Times New Roman" w:eastAsia="Arial Unicode MS" w:hAnsi="Times New Roman" w:cs="Times New Roman"/>
          <w:b/>
          <w:color w:val="000000" w:themeColor="text1"/>
          <w:sz w:val="24"/>
          <w:szCs w:val="24"/>
          <w:lang w:val="it-IT"/>
        </w:rPr>
        <w:t>Valutazione delle garanzie reali</w:t>
      </w:r>
      <w:bookmarkEnd w:id="36"/>
      <w:bookmarkEnd w:id="37"/>
      <w:bookmarkEnd w:id="38"/>
    </w:p>
    <w:p w14:paraId="6695F1EB" w14:textId="77777777" w:rsidR="00790F02" w:rsidRPr="000B782F" w:rsidRDefault="00790F02" w:rsidP="00093943">
      <w:pPr>
        <w:spacing w:before="240" w:line="360" w:lineRule="auto"/>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In presenza di garanzia rilasciata su un mutuo ipotecario, l’Ufficio effettua la stima del presunto valore di realizzo dell’immobile su cui insiste l’ipoteca, tenendo conto della congiuntura economica.</w:t>
      </w:r>
    </w:p>
    <w:p w14:paraId="216EB211" w14:textId="77777777" w:rsidR="00790F02" w:rsidRPr="000B782F" w:rsidRDefault="00B93A3B" w:rsidP="00790F02">
      <w:pPr>
        <w:spacing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P</w:t>
      </w:r>
      <w:r w:rsidR="00790F02" w:rsidRPr="000B782F">
        <w:rPr>
          <w:rFonts w:ascii="Times New Roman" w:hAnsi="Times New Roman" w:cs="Times New Roman"/>
          <w:sz w:val="24"/>
          <w:szCs w:val="24"/>
          <w:lang w:val="it-IT"/>
        </w:rPr>
        <w:t>er la determinazione del valore della garanzia reale:</w:t>
      </w:r>
    </w:p>
    <w:p w14:paraId="2EB20D05" w14:textId="77777777" w:rsidR="00790F02" w:rsidRPr="000B782F" w:rsidRDefault="00790F02" w:rsidP="00FC0E46">
      <w:pPr>
        <w:pStyle w:val="Paragrafoelenco"/>
        <w:numPr>
          <w:ilvl w:val="0"/>
          <w:numId w:val="15"/>
        </w:numPr>
        <w:spacing w:after="0" w:line="360" w:lineRule="auto"/>
        <w:ind w:left="771" w:hanging="357"/>
        <w:jc w:val="both"/>
        <w:rPr>
          <w:rFonts w:ascii="Times New Roman" w:eastAsia="SimSun" w:hAnsi="Times New Roman" w:cs="Times New Roman"/>
          <w:sz w:val="24"/>
          <w:szCs w:val="24"/>
          <w:lang w:val="it-IT" w:eastAsia="zh-CN"/>
        </w:rPr>
      </w:pPr>
      <w:r w:rsidRPr="000B782F">
        <w:rPr>
          <w:rFonts w:ascii="Times New Roman" w:eastAsia="SimSun" w:hAnsi="Times New Roman" w:cs="Times New Roman"/>
          <w:sz w:val="24"/>
          <w:szCs w:val="24"/>
          <w:lang w:val="it-IT" w:eastAsia="zh-CN"/>
        </w:rPr>
        <w:t>in presenza di perizia tecnica, la validità del valore di stima dell’immobile</w:t>
      </w:r>
      <w:r w:rsidR="00B93A3B" w:rsidRPr="000B782F">
        <w:rPr>
          <w:rFonts w:ascii="Times New Roman" w:eastAsia="SimSun" w:hAnsi="Times New Roman" w:cs="Times New Roman"/>
          <w:sz w:val="24"/>
          <w:szCs w:val="24"/>
          <w:lang w:val="it-IT" w:eastAsia="zh-CN"/>
        </w:rPr>
        <w:t xml:space="preserve"> </w:t>
      </w:r>
      <w:r w:rsidRPr="000B782F">
        <w:rPr>
          <w:rFonts w:ascii="Times New Roman" w:eastAsia="SimSun" w:hAnsi="Times New Roman" w:cs="Times New Roman"/>
          <w:sz w:val="24"/>
          <w:szCs w:val="24"/>
          <w:lang w:val="it-IT" w:eastAsia="zh-CN"/>
        </w:rPr>
        <w:t xml:space="preserve">ha durata non superiore ai 24 mesi; superato tale termine, ed in assenza di ulteriore perizia, il valore dell’immobile viene determinato sulla base di informazioni di carattere tecnico-economico relative al mercato immobiliare quali, </w:t>
      </w:r>
      <w:r w:rsidR="004D7746" w:rsidRPr="000B782F">
        <w:rPr>
          <w:rFonts w:ascii="Times New Roman" w:eastAsia="SimSun" w:hAnsi="Times New Roman" w:cs="Times New Roman"/>
          <w:sz w:val="24"/>
          <w:szCs w:val="24"/>
          <w:lang w:val="it-IT" w:eastAsia="zh-CN"/>
        </w:rPr>
        <w:t>a titolo esemplificativo</w:t>
      </w:r>
      <w:r w:rsidRPr="000B782F">
        <w:rPr>
          <w:rFonts w:ascii="Times New Roman" w:eastAsia="SimSun" w:hAnsi="Times New Roman" w:cs="Times New Roman"/>
          <w:sz w:val="24"/>
          <w:szCs w:val="24"/>
          <w:lang w:val="it-IT" w:eastAsia="zh-CN"/>
        </w:rPr>
        <w:t>, l’Osservatorio del mercato immobiliare</w:t>
      </w:r>
      <w:r w:rsidR="004D7746" w:rsidRPr="000B782F">
        <w:rPr>
          <w:rFonts w:ascii="Times New Roman" w:eastAsia="SimSun" w:hAnsi="Times New Roman" w:cs="Times New Roman"/>
          <w:sz w:val="24"/>
          <w:szCs w:val="24"/>
          <w:lang w:val="it-IT" w:eastAsia="zh-CN"/>
        </w:rPr>
        <w:t xml:space="preserve"> (</w:t>
      </w:r>
      <w:r w:rsidRPr="000B782F">
        <w:rPr>
          <w:rFonts w:ascii="Times New Roman" w:eastAsia="SimSun" w:hAnsi="Times New Roman" w:cs="Times New Roman"/>
          <w:sz w:val="24"/>
          <w:szCs w:val="24"/>
          <w:lang w:val="it-IT" w:eastAsia="zh-CN"/>
        </w:rPr>
        <w:t>OMI</w:t>
      </w:r>
      <w:r w:rsidR="004D7746" w:rsidRPr="000B782F">
        <w:rPr>
          <w:rFonts w:ascii="Times New Roman" w:eastAsia="SimSun" w:hAnsi="Times New Roman" w:cs="Times New Roman"/>
          <w:sz w:val="24"/>
          <w:szCs w:val="24"/>
          <w:lang w:val="it-IT" w:eastAsia="zh-CN"/>
        </w:rPr>
        <w:t>)</w:t>
      </w:r>
      <w:r w:rsidRPr="000B782F">
        <w:rPr>
          <w:rFonts w:ascii="Times New Roman" w:eastAsia="SimSun" w:hAnsi="Times New Roman" w:cs="Times New Roman"/>
          <w:sz w:val="24"/>
          <w:szCs w:val="24"/>
          <w:lang w:val="it-IT" w:eastAsia="zh-CN"/>
        </w:rPr>
        <w:t>, e successivamente viene aggiornato ogni 18 mesi;</w:t>
      </w:r>
    </w:p>
    <w:p w14:paraId="7FAA404B" w14:textId="77777777" w:rsidR="00790F02" w:rsidRPr="000B782F" w:rsidRDefault="00790F02" w:rsidP="00FC0E46">
      <w:pPr>
        <w:pStyle w:val="Paragrafoelenco"/>
        <w:numPr>
          <w:ilvl w:val="0"/>
          <w:numId w:val="15"/>
        </w:numPr>
        <w:spacing w:after="0" w:line="360" w:lineRule="auto"/>
        <w:ind w:left="771" w:hanging="357"/>
        <w:jc w:val="both"/>
        <w:rPr>
          <w:rFonts w:ascii="Times New Roman" w:eastAsia="SimSun" w:hAnsi="Times New Roman" w:cs="Times New Roman"/>
          <w:sz w:val="24"/>
          <w:szCs w:val="24"/>
          <w:lang w:val="it-IT" w:eastAsia="zh-CN"/>
        </w:rPr>
      </w:pPr>
      <w:r w:rsidRPr="000B782F">
        <w:rPr>
          <w:rFonts w:ascii="Times New Roman" w:eastAsia="SimSun" w:hAnsi="Times New Roman" w:cs="Times New Roman"/>
          <w:sz w:val="24"/>
          <w:szCs w:val="24"/>
          <w:lang w:val="it-IT" w:eastAsia="zh-CN"/>
        </w:rPr>
        <w:lastRenderedPageBreak/>
        <w:t>in assenza di perizia tecnica valida, il valore di stima dell’immobile viene calcolato sulla base di informazioni di carattere tecnico-economico relative al mercato immobiliare</w:t>
      </w:r>
      <w:r w:rsidR="004D7746" w:rsidRPr="000B782F">
        <w:rPr>
          <w:rFonts w:ascii="Times New Roman" w:eastAsia="SimSun" w:hAnsi="Times New Roman" w:cs="Times New Roman"/>
          <w:sz w:val="24"/>
          <w:szCs w:val="24"/>
          <w:lang w:val="it-IT" w:eastAsia="zh-CN"/>
        </w:rPr>
        <w:t xml:space="preserve"> (e.g. </w:t>
      </w:r>
      <w:r w:rsidRPr="000B782F">
        <w:rPr>
          <w:rFonts w:ascii="Times New Roman" w:eastAsia="SimSun" w:hAnsi="Times New Roman" w:cs="Times New Roman"/>
          <w:sz w:val="24"/>
          <w:szCs w:val="24"/>
          <w:lang w:val="it-IT" w:eastAsia="zh-CN"/>
        </w:rPr>
        <w:t>OMI</w:t>
      </w:r>
      <w:r w:rsidR="004D7746" w:rsidRPr="000B782F">
        <w:rPr>
          <w:rFonts w:ascii="Times New Roman" w:eastAsia="SimSun" w:hAnsi="Times New Roman" w:cs="Times New Roman"/>
          <w:sz w:val="24"/>
          <w:szCs w:val="24"/>
          <w:lang w:val="it-IT" w:eastAsia="zh-CN"/>
        </w:rPr>
        <w:t>)</w:t>
      </w:r>
      <w:r w:rsidRPr="000B782F">
        <w:rPr>
          <w:rFonts w:ascii="Times New Roman" w:eastAsia="SimSun" w:hAnsi="Times New Roman" w:cs="Times New Roman"/>
          <w:sz w:val="24"/>
          <w:szCs w:val="24"/>
          <w:lang w:val="it-IT" w:eastAsia="zh-CN"/>
        </w:rPr>
        <w:t xml:space="preserve"> e successivamente viene aggiornato ogni 18 mesi;</w:t>
      </w:r>
    </w:p>
    <w:p w14:paraId="41718863" w14:textId="77777777" w:rsidR="00790F02" w:rsidRPr="000B782F" w:rsidRDefault="00B93A3B" w:rsidP="00825F8C">
      <w:pPr>
        <w:spacing w:after="0" w:line="360" w:lineRule="auto"/>
        <w:jc w:val="both"/>
        <w:rPr>
          <w:rFonts w:ascii="Times New Roman" w:hAnsi="Times New Roman" w:cs="Times New Roman"/>
          <w:sz w:val="24"/>
          <w:szCs w:val="24"/>
          <w:lang w:val="it-IT"/>
        </w:rPr>
      </w:pPr>
      <w:r w:rsidRPr="000B782F">
        <w:rPr>
          <w:rFonts w:ascii="Times New Roman" w:eastAsia="SimSun" w:hAnsi="Times New Roman" w:cs="Times New Roman"/>
          <w:sz w:val="24"/>
          <w:szCs w:val="24"/>
          <w:lang w:val="it-IT" w:eastAsia="zh-CN"/>
        </w:rPr>
        <w:t>L</w:t>
      </w:r>
      <w:r w:rsidR="00790F02" w:rsidRPr="000B782F">
        <w:rPr>
          <w:rFonts w:ascii="Times New Roman" w:hAnsi="Times New Roman" w:cs="Times New Roman"/>
          <w:sz w:val="24"/>
          <w:szCs w:val="24"/>
          <w:lang w:val="it-IT"/>
        </w:rPr>
        <w:t>a percentuale di abbattimento da applicare al valore dell’immobile</w:t>
      </w:r>
      <w:r w:rsidR="00825F8C" w:rsidRPr="000B782F">
        <w:rPr>
          <w:rFonts w:ascii="Times New Roman" w:hAnsi="Times New Roman" w:cs="Times New Roman"/>
          <w:sz w:val="24"/>
          <w:szCs w:val="24"/>
          <w:lang w:val="it-IT"/>
        </w:rPr>
        <w:t>,</w:t>
      </w:r>
      <w:r w:rsidR="00790F02" w:rsidRPr="000B782F">
        <w:rPr>
          <w:rFonts w:ascii="Times New Roman" w:hAnsi="Times New Roman" w:cs="Times New Roman"/>
          <w:sz w:val="24"/>
          <w:szCs w:val="24"/>
          <w:lang w:val="it-IT"/>
        </w:rPr>
        <w:t xml:space="preserve"> su cui insiste l’ipoteca</w:t>
      </w:r>
      <w:r w:rsidR="00825F8C" w:rsidRPr="000B782F">
        <w:rPr>
          <w:rFonts w:ascii="Times New Roman" w:hAnsi="Times New Roman" w:cs="Times New Roman"/>
          <w:sz w:val="24"/>
          <w:szCs w:val="24"/>
          <w:lang w:val="it-IT"/>
        </w:rPr>
        <w:t>,</w:t>
      </w:r>
      <w:r w:rsidR="00790F02" w:rsidRPr="000B782F">
        <w:rPr>
          <w:rFonts w:ascii="Times New Roman" w:hAnsi="Times New Roman" w:cs="Times New Roman"/>
          <w:sz w:val="24"/>
          <w:szCs w:val="24"/>
          <w:lang w:val="it-IT"/>
        </w:rPr>
        <w:t xml:space="preserve"> è pari a:</w:t>
      </w:r>
    </w:p>
    <w:p w14:paraId="3B8A23A5" w14:textId="77777777" w:rsidR="00790F02" w:rsidRPr="000B782F" w:rsidRDefault="00790F02" w:rsidP="00FC0E46">
      <w:pPr>
        <w:numPr>
          <w:ilvl w:val="0"/>
          <w:numId w:val="16"/>
        </w:numPr>
        <w:spacing w:after="200" w:line="360" w:lineRule="auto"/>
        <w:ind w:left="1434" w:hanging="357"/>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60% nel caso di mutuo ipotecario di tipo commerciale</w:t>
      </w:r>
      <w:r w:rsidR="00601D43" w:rsidRPr="000B782F">
        <w:rPr>
          <w:rFonts w:ascii="Times New Roman" w:hAnsi="Times New Roman" w:cs="Times New Roman"/>
          <w:sz w:val="24"/>
          <w:szCs w:val="24"/>
          <w:lang w:val="it-IT"/>
        </w:rPr>
        <w:t>;</w:t>
      </w:r>
    </w:p>
    <w:p w14:paraId="3D863713" w14:textId="77777777" w:rsidR="00790F02" w:rsidRPr="000B782F" w:rsidRDefault="00790F02" w:rsidP="00FC0E46">
      <w:pPr>
        <w:numPr>
          <w:ilvl w:val="0"/>
          <w:numId w:val="16"/>
        </w:numPr>
        <w:spacing w:after="0" w:line="360" w:lineRule="auto"/>
        <w:ind w:left="1434" w:hanging="357"/>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40% nel caso di mutuo ipotecario di tipo residenziale</w:t>
      </w:r>
      <w:r w:rsidR="00601D43" w:rsidRPr="000B782F">
        <w:rPr>
          <w:rFonts w:ascii="Times New Roman" w:hAnsi="Times New Roman" w:cs="Times New Roman"/>
          <w:sz w:val="24"/>
          <w:szCs w:val="24"/>
          <w:lang w:val="it-IT"/>
        </w:rPr>
        <w:t>;</w:t>
      </w:r>
    </w:p>
    <w:p w14:paraId="60FBAE57" w14:textId="77777777" w:rsidR="00790F02" w:rsidRPr="000B782F" w:rsidRDefault="00825F8C" w:rsidP="00825F8C">
      <w:pPr>
        <w:spacing w:after="0" w:line="360" w:lineRule="auto"/>
        <w:jc w:val="both"/>
        <w:rPr>
          <w:rFonts w:ascii="Times New Roman" w:hAnsi="Times New Roman" w:cs="Times New Roman"/>
          <w:sz w:val="24"/>
          <w:szCs w:val="24"/>
          <w:lang w:val="it-IT"/>
        </w:rPr>
      </w:pPr>
      <w:r w:rsidRPr="000B782F">
        <w:rPr>
          <w:rFonts w:ascii="Times New Roman" w:eastAsia="SimSun" w:hAnsi="Times New Roman" w:cs="Times New Roman"/>
          <w:sz w:val="24"/>
          <w:szCs w:val="24"/>
          <w:lang w:val="it-IT" w:eastAsia="zh-CN"/>
        </w:rPr>
        <w:t>Per</w:t>
      </w:r>
      <w:r w:rsidR="00790F02" w:rsidRPr="000B782F">
        <w:rPr>
          <w:rFonts w:ascii="Times New Roman" w:eastAsia="SimSun" w:hAnsi="Times New Roman" w:cs="Times New Roman"/>
          <w:sz w:val="24"/>
          <w:szCs w:val="24"/>
          <w:lang w:val="it-IT" w:eastAsia="zh-CN"/>
        </w:rPr>
        <w:t xml:space="preserve"> individuare il valore di realizzo di pertinenza di Confeserfidi, al valore precedentemente ottenuto viene applicata la percentuale di garanzia rilasciata dall’intermediario.</w:t>
      </w:r>
    </w:p>
    <w:p w14:paraId="325C22A9" w14:textId="77777777" w:rsidR="00790F02" w:rsidRPr="000B782F" w:rsidRDefault="00790F02" w:rsidP="00790F02">
      <w:pPr>
        <w:spacing w:after="0" w:line="360" w:lineRule="auto"/>
        <w:jc w:val="both"/>
        <w:rPr>
          <w:rFonts w:ascii="Times New Roman" w:eastAsia="SimSun" w:hAnsi="Times New Roman" w:cs="Times New Roman"/>
          <w:sz w:val="24"/>
          <w:szCs w:val="24"/>
          <w:lang w:val="it-IT" w:eastAsia="zh-CN"/>
        </w:rPr>
      </w:pPr>
      <w:r w:rsidRPr="000B782F">
        <w:rPr>
          <w:rFonts w:ascii="Times New Roman" w:eastAsia="SimSun" w:hAnsi="Times New Roman" w:cs="Times New Roman"/>
          <w:sz w:val="24"/>
          <w:szCs w:val="24"/>
          <w:lang w:val="it-IT" w:eastAsia="zh-CN"/>
        </w:rPr>
        <w:t>Nel caso in cui il bene su cui insiste l’ipoteca non sia identificabile o nel caso di impossibilità di determinazione del valore attraverso la consultazione dell’OMI, il valore di stima dell’immobile su cui insiste l’ipoteca viene calcolato incrementando l’importo originariamente finanziato del 60%</w:t>
      </w:r>
      <w:r w:rsidR="00825F8C" w:rsidRPr="000B782F">
        <w:rPr>
          <w:rFonts w:ascii="Times New Roman" w:eastAsia="SimSun" w:hAnsi="Times New Roman" w:cs="Times New Roman"/>
          <w:sz w:val="24"/>
          <w:szCs w:val="24"/>
          <w:lang w:val="it-IT" w:eastAsia="zh-CN"/>
        </w:rPr>
        <w:t>; a</w:t>
      </w:r>
      <w:r w:rsidRPr="000B782F">
        <w:rPr>
          <w:rFonts w:ascii="Times New Roman" w:eastAsia="SimSun" w:hAnsi="Times New Roman" w:cs="Times New Roman"/>
          <w:sz w:val="24"/>
          <w:szCs w:val="24"/>
          <w:lang w:val="it-IT" w:eastAsia="zh-CN"/>
        </w:rPr>
        <w:t xml:space="preserve"> tale valore è applicata la </w:t>
      </w:r>
      <w:r w:rsidR="009C36D7" w:rsidRPr="000B782F">
        <w:rPr>
          <w:rFonts w:ascii="Times New Roman" w:eastAsia="SimSun" w:hAnsi="Times New Roman" w:cs="Times New Roman"/>
          <w:sz w:val="24"/>
          <w:szCs w:val="24"/>
          <w:lang w:val="it-IT" w:eastAsia="zh-CN"/>
        </w:rPr>
        <w:t>percentuale</w:t>
      </w:r>
      <w:r w:rsidRPr="000B782F">
        <w:rPr>
          <w:rFonts w:ascii="Times New Roman" w:eastAsia="SimSun" w:hAnsi="Times New Roman" w:cs="Times New Roman"/>
          <w:sz w:val="24"/>
          <w:szCs w:val="24"/>
          <w:lang w:val="it-IT" w:eastAsia="zh-CN"/>
        </w:rPr>
        <w:t xml:space="preserve"> di abbattimento fissata nel presente regolamento a seconda della natura commerciale o residenziale del bene. A</w:t>
      </w:r>
      <w:r w:rsidRPr="000B782F">
        <w:rPr>
          <w:rFonts w:ascii="Times New Roman" w:hAnsi="Times New Roman" w:cs="Times New Roman"/>
          <w:sz w:val="24"/>
          <w:szCs w:val="24"/>
          <w:lang w:val="it-IT"/>
        </w:rPr>
        <w:t xml:space="preserve">l </w:t>
      </w:r>
      <w:r w:rsidRPr="000B782F">
        <w:rPr>
          <w:rFonts w:ascii="Times New Roman" w:hAnsi="Times New Roman" w:cs="Times New Roman"/>
          <w:color w:val="000000"/>
          <w:sz w:val="24"/>
          <w:szCs w:val="24"/>
          <w:lang w:val="it-IT"/>
        </w:rPr>
        <w:t>fine di individuare il valore di realizzo di pertinenza di Confeserfidi,</w:t>
      </w:r>
      <w:r w:rsidRPr="000B782F">
        <w:rPr>
          <w:rFonts w:ascii="Times New Roman" w:eastAsia="SimSun" w:hAnsi="Times New Roman" w:cs="Times New Roman"/>
          <w:sz w:val="24"/>
          <w:szCs w:val="24"/>
          <w:lang w:val="it-IT" w:eastAsia="zh-CN"/>
        </w:rPr>
        <w:t xml:space="preserve"> all’importo così ottenuto viene applicata, in via prudenziale, una percentuale di realizzo pari al 25%, nonché la percentuale di garanzia rilasciata.</w:t>
      </w:r>
    </w:p>
    <w:p w14:paraId="13AA8C2F" w14:textId="77777777" w:rsidR="00790F02" w:rsidRPr="000B782F" w:rsidRDefault="00790F02" w:rsidP="00790F02">
      <w:pPr>
        <w:spacing w:after="0" w:line="360" w:lineRule="auto"/>
        <w:jc w:val="both"/>
        <w:rPr>
          <w:rFonts w:ascii="Times New Roman" w:eastAsia="SimSun" w:hAnsi="Times New Roman" w:cs="Times New Roman"/>
          <w:sz w:val="24"/>
          <w:szCs w:val="24"/>
          <w:lang w:val="it-IT" w:eastAsia="zh-CN"/>
        </w:rPr>
      </w:pPr>
      <w:r w:rsidRPr="000B782F">
        <w:rPr>
          <w:rFonts w:ascii="Times New Roman" w:eastAsia="SimSun" w:hAnsi="Times New Roman" w:cs="Times New Roman"/>
          <w:sz w:val="24"/>
          <w:szCs w:val="24"/>
          <w:lang w:val="it-IT" w:eastAsia="zh-CN"/>
        </w:rPr>
        <w:t>In caso di valorizzazione delle garanzie rappresentate da ipoteche su beni immobili attraverso la consultazione dell’OMI:</w:t>
      </w:r>
    </w:p>
    <w:p w14:paraId="10D091F0" w14:textId="77777777" w:rsidR="00790F02" w:rsidRPr="000B782F" w:rsidRDefault="00790F02" w:rsidP="00FC0E46">
      <w:pPr>
        <w:pStyle w:val="Paragrafoelenco"/>
        <w:numPr>
          <w:ilvl w:val="0"/>
          <w:numId w:val="17"/>
        </w:numPr>
        <w:spacing w:after="0" w:line="360" w:lineRule="auto"/>
        <w:ind w:left="771" w:hanging="357"/>
        <w:jc w:val="both"/>
        <w:rPr>
          <w:rFonts w:ascii="Times New Roman" w:hAnsi="Times New Roman" w:cs="Times New Roman"/>
          <w:sz w:val="24"/>
          <w:szCs w:val="24"/>
          <w:lang w:val="it-IT"/>
        </w:rPr>
      </w:pPr>
      <w:r w:rsidRPr="000B782F">
        <w:rPr>
          <w:rFonts w:ascii="Times New Roman" w:eastAsia="SimSun" w:hAnsi="Times New Roman" w:cs="Times New Roman"/>
          <w:sz w:val="24"/>
          <w:szCs w:val="24"/>
          <w:lang w:val="it-IT" w:eastAsia="zh-CN"/>
        </w:rPr>
        <w:t xml:space="preserve">laddove </w:t>
      </w:r>
      <w:r w:rsidR="004E2D8D" w:rsidRPr="000B782F">
        <w:rPr>
          <w:rFonts w:ascii="Times New Roman" w:eastAsia="SimSun" w:hAnsi="Times New Roman" w:cs="Times New Roman"/>
          <w:sz w:val="24"/>
          <w:szCs w:val="24"/>
          <w:lang w:val="it-IT" w:eastAsia="zh-CN"/>
        </w:rPr>
        <w:t xml:space="preserve">non vi sia una </w:t>
      </w:r>
      <w:r w:rsidRPr="000B782F">
        <w:rPr>
          <w:rFonts w:ascii="Times New Roman" w:eastAsia="SimSun" w:hAnsi="Times New Roman" w:cs="Times New Roman"/>
          <w:sz w:val="24"/>
          <w:szCs w:val="24"/>
          <w:lang w:val="it-IT" w:eastAsia="zh-CN"/>
        </w:rPr>
        <w:t xml:space="preserve">categoria catastale </w:t>
      </w:r>
      <w:r w:rsidR="004E2D8D" w:rsidRPr="000B782F">
        <w:rPr>
          <w:rFonts w:ascii="Times New Roman" w:eastAsia="SimSun" w:hAnsi="Times New Roman" w:cs="Times New Roman"/>
          <w:sz w:val="24"/>
          <w:szCs w:val="24"/>
          <w:lang w:val="it-IT" w:eastAsia="zh-CN"/>
        </w:rPr>
        <w:t xml:space="preserve">di riferimento </w:t>
      </w:r>
      <w:r w:rsidRPr="000B782F">
        <w:rPr>
          <w:rFonts w:ascii="Times New Roman" w:eastAsia="SimSun" w:hAnsi="Times New Roman" w:cs="Times New Roman"/>
          <w:sz w:val="24"/>
          <w:szCs w:val="24"/>
          <w:lang w:val="it-IT" w:eastAsia="zh-CN"/>
        </w:rPr>
        <w:t>del bene oggetto di valutazione, censit</w:t>
      </w:r>
      <w:r w:rsidR="00825F8C" w:rsidRPr="000B782F">
        <w:rPr>
          <w:rFonts w:ascii="Times New Roman" w:eastAsia="SimSun" w:hAnsi="Times New Roman" w:cs="Times New Roman"/>
          <w:sz w:val="24"/>
          <w:szCs w:val="24"/>
          <w:lang w:val="it-IT" w:eastAsia="zh-CN"/>
        </w:rPr>
        <w:t>a</w:t>
      </w:r>
      <w:r w:rsidRPr="000B782F">
        <w:rPr>
          <w:rFonts w:ascii="Times New Roman" w:eastAsia="SimSun" w:hAnsi="Times New Roman" w:cs="Times New Roman"/>
          <w:sz w:val="24"/>
          <w:szCs w:val="24"/>
          <w:lang w:val="it-IT" w:eastAsia="zh-CN"/>
        </w:rPr>
        <w:t xml:space="preserve"> in una determinata zona geografica, occorre fare riferimento: </w:t>
      </w:r>
    </w:p>
    <w:p w14:paraId="2C7B53C5" w14:textId="77777777" w:rsidR="00790F02" w:rsidRPr="000B782F" w:rsidRDefault="00790F02" w:rsidP="00FC0E46">
      <w:pPr>
        <w:pStyle w:val="Paragrafoelenco"/>
        <w:numPr>
          <w:ilvl w:val="0"/>
          <w:numId w:val="18"/>
        </w:numPr>
        <w:spacing w:after="0" w:line="360" w:lineRule="auto"/>
        <w:ind w:left="1434" w:hanging="357"/>
        <w:jc w:val="both"/>
        <w:rPr>
          <w:rFonts w:ascii="Times New Roman" w:hAnsi="Times New Roman" w:cs="Times New Roman"/>
          <w:sz w:val="24"/>
          <w:szCs w:val="24"/>
          <w:lang w:val="it-IT"/>
        </w:rPr>
      </w:pPr>
      <w:r w:rsidRPr="000B782F">
        <w:rPr>
          <w:rFonts w:ascii="Times New Roman" w:eastAsia="SimSun" w:hAnsi="Times New Roman" w:cs="Times New Roman"/>
          <w:sz w:val="24"/>
          <w:szCs w:val="24"/>
          <w:lang w:val="it-IT" w:eastAsia="zh-CN"/>
        </w:rPr>
        <w:t>al valore più basso della categoria catastale osservata</w:t>
      </w:r>
      <w:r w:rsidR="004E2D8D" w:rsidRPr="000B782F">
        <w:rPr>
          <w:rFonts w:ascii="Times New Roman" w:eastAsia="SimSun" w:hAnsi="Times New Roman" w:cs="Times New Roman"/>
          <w:sz w:val="24"/>
          <w:szCs w:val="24"/>
          <w:lang w:val="it-IT" w:eastAsia="zh-CN"/>
        </w:rPr>
        <w:t>, qualora nella banca dati dell’OMI sono presenti categorie catastali superiori a quella del bene oggetto di valutazione;</w:t>
      </w:r>
    </w:p>
    <w:p w14:paraId="12496D28" w14:textId="77777777" w:rsidR="00790F02" w:rsidRPr="000B782F" w:rsidRDefault="00790F02" w:rsidP="00FC0E46">
      <w:pPr>
        <w:pStyle w:val="Paragrafoelenco"/>
        <w:numPr>
          <w:ilvl w:val="0"/>
          <w:numId w:val="18"/>
        </w:numPr>
        <w:spacing w:after="0" w:line="360" w:lineRule="auto"/>
        <w:ind w:left="1434" w:hanging="357"/>
        <w:jc w:val="both"/>
        <w:rPr>
          <w:rFonts w:ascii="Times New Roman" w:hAnsi="Times New Roman" w:cs="Times New Roman"/>
          <w:sz w:val="24"/>
          <w:szCs w:val="24"/>
          <w:lang w:val="it-IT"/>
        </w:rPr>
      </w:pPr>
      <w:r w:rsidRPr="000B782F">
        <w:rPr>
          <w:rFonts w:ascii="Times New Roman" w:eastAsia="SimSun" w:hAnsi="Times New Roman" w:cs="Times New Roman"/>
          <w:sz w:val="24"/>
          <w:szCs w:val="24"/>
          <w:lang w:val="it-IT" w:eastAsia="zh-CN"/>
        </w:rPr>
        <w:t>al valore più alto della categoria catastale osservata</w:t>
      </w:r>
      <w:r w:rsidR="004E2D8D" w:rsidRPr="000B782F">
        <w:rPr>
          <w:rFonts w:ascii="Times New Roman" w:eastAsia="SimSun" w:hAnsi="Times New Roman" w:cs="Times New Roman"/>
          <w:sz w:val="24"/>
          <w:szCs w:val="24"/>
          <w:lang w:val="it-IT" w:eastAsia="zh-CN"/>
        </w:rPr>
        <w:t>, qualora nella banca dati dell’OMI sono presenti categorie catastali inferiori a quella del bene oggetto di valutazione;</w:t>
      </w:r>
    </w:p>
    <w:p w14:paraId="25ED610A" w14:textId="77777777" w:rsidR="00790F02" w:rsidRPr="000B782F" w:rsidRDefault="00790F02" w:rsidP="00FC0E46">
      <w:pPr>
        <w:pStyle w:val="Paragrafoelenco"/>
        <w:numPr>
          <w:ilvl w:val="0"/>
          <w:numId w:val="17"/>
        </w:numPr>
        <w:spacing w:after="0" w:line="360" w:lineRule="auto"/>
        <w:ind w:left="771" w:hanging="357"/>
        <w:jc w:val="both"/>
        <w:rPr>
          <w:rFonts w:ascii="Times New Roman" w:eastAsia="SimSun" w:hAnsi="Times New Roman" w:cs="Times New Roman"/>
          <w:sz w:val="24"/>
          <w:szCs w:val="24"/>
          <w:lang w:val="it-IT" w:eastAsia="zh-CN"/>
        </w:rPr>
      </w:pPr>
      <w:r w:rsidRPr="000B782F">
        <w:rPr>
          <w:rFonts w:ascii="Times New Roman" w:eastAsia="SimSun" w:hAnsi="Times New Roman" w:cs="Times New Roman"/>
          <w:sz w:val="24"/>
          <w:szCs w:val="24"/>
          <w:lang w:val="it-IT" w:eastAsia="zh-CN"/>
        </w:rPr>
        <w:t>laddove</w:t>
      </w:r>
      <w:r w:rsidR="004E2D8D" w:rsidRPr="000B782F">
        <w:rPr>
          <w:rFonts w:ascii="Times New Roman" w:eastAsia="SimSun" w:hAnsi="Times New Roman" w:cs="Times New Roman"/>
          <w:sz w:val="24"/>
          <w:szCs w:val="24"/>
          <w:lang w:val="it-IT" w:eastAsia="zh-CN"/>
        </w:rPr>
        <w:t xml:space="preserve"> vi sia una</w:t>
      </w:r>
      <w:r w:rsidRPr="000B782F">
        <w:rPr>
          <w:rFonts w:ascii="Times New Roman" w:eastAsia="SimSun" w:hAnsi="Times New Roman" w:cs="Times New Roman"/>
          <w:sz w:val="24"/>
          <w:szCs w:val="24"/>
          <w:lang w:val="it-IT" w:eastAsia="zh-CN"/>
        </w:rPr>
        <w:t xml:space="preserve"> categoria catastale </w:t>
      </w:r>
      <w:r w:rsidR="004E2D8D" w:rsidRPr="000B782F">
        <w:rPr>
          <w:rFonts w:ascii="Times New Roman" w:eastAsia="SimSun" w:hAnsi="Times New Roman" w:cs="Times New Roman"/>
          <w:sz w:val="24"/>
          <w:szCs w:val="24"/>
          <w:lang w:val="it-IT" w:eastAsia="zh-CN"/>
        </w:rPr>
        <w:t xml:space="preserve">di riferimento </w:t>
      </w:r>
      <w:r w:rsidRPr="000B782F">
        <w:rPr>
          <w:rFonts w:ascii="Times New Roman" w:eastAsia="SimSun" w:hAnsi="Times New Roman" w:cs="Times New Roman"/>
          <w:sz w:val="24"/>
          <w:szCs w:val="24"/>
          <w:lang w:val="it-IT" w:eastAsia="zh-CN"/>
        </w:rPr>
        <w:t>del bene oggetto di valutazione, censit</w:t>
      </w:r>
      <w:r w:rsidR="00825F8C" w:rsidRPr="000B782F">
        <w:rPr>
          <w:rFonts w:ascii="Times New Roman" w:eastAsia="SimSun" w:hAnsi="Times New Roman" w:cs="Times New Roman"/>
          <w:sz w:val="24"/>
          <w:szCs w:val="24"/>
          <w:lang w:val="it-IT" w:eastAsia="zh-CN"/>
        </w:rPr>
        <w:t>a</w:t>
      </w:r>
      <w:r w:rsidRPr="000B782F">
        <w:rPr>
          <w:rFonts w:ascii="Times New Roman" w:eastAsia="SimSun" w:hAnsi="Times New Roman" w:cs="Times New Roman"/>
          <w:sz w:val="24"/>
          <w:szCs w:val="24"/>
          <w:lang w:val="it-IT" w:eastAsia="zh-CN"/>
        </w:rPr>
        <w:t xml:space="preserve"> in una determinata zona geografica, occorre fare riferimento al valore medio della categoria catastale osservata.</w:t>
      </w:r>
    </w:p>
    <w:p w14:paraId="1EB07761" w14:textId="77777777" w:rsidR="00825F8C" w:rsidRPr="000B782F" w:rsidRDefault="00790F02" w:rsidP="00790F02">
      <w:pPr>
        <w:spacing w:after="0" w:line="360" w:lineRule="auto"/>
        <w:jc w:val="both"/>
        <w:rPr>
          <w:rFonts w:ascii="Times New Roman" w:eastAsia="SimSun" w:hAnsi="Times New Roman" w:cs="Times New Roman"/>
          <w:sz w:val="24"/>
          <w:szCs w:val="24"/>
          <w:lang w:val="it-IT" w:eastAsia="zh-CN"/>
        </w:rPr>
      </w:pPr>
      <w:r w:rsidRPr="000B782F">
        <w:rPr>
          <w:rFonts w:ascii="Times New Roman" w:eastAsia="SimSun" w:hAnsi="Times New Roman" w:cs="Times New Roman"/>
          <w:sz w:val="24"/>
          <w:szCs w:val="24"/>
          <w:lang w:val="it-IT" w:eastAsia="zh-CN"/>
        </w:rPr>
        <w:t>Qualora la consistenza del/dei beni su cui insiste la garanzia ipotecaria</w:t>
      </w:r>
      <w:r w:rsidR="004109F9" w:rsidRPr="000B782F">
        <w:rPr>
          <w:rFonts w:ascii="Times New Roman" w:eastAsia="SimSun" w:hAnsi="Times New Roman" w:cs="Times New Roman"/>
          <w:sz w:val="24"/>
          <w:szCs w:val="24"/>
          <w:lang w:val="it-IT" w:eastAsia="zh-CN"/>
        </w:rPr>
        <w:t>,</w:t>
      </w:r>
      <w:r w:rsidRPr="000B782F">
        <w:rPr>
          <w:rFonts w:ascii="Times New Roman" w:eastAsia="SimSun" w:hAnsi="Times New Roman" w:cs="Times New Roman"/>
          <w:sz w:val="24"/>
          <w:szCs w:val="24"/>
          <w:lang w:val="it-IT" w:eastAsia="zh-CN"/>
        </w:rPr>
        <w:t xml:space="preserve"> indicata nella visura catastale o nella documentazione a supporto</w:t>
      </w:r>
      <w:r w:rsidR="004109F9" w:rsidRPr="000B782F">
        <w:rPr>
          <w:rFonts w:ascii="Times New Roman" w:eastAsia="SimSun" w:hAnsi="Times New Roman" w:cs="Times New Roman"/>
          <w:sz w:val="24"/>
          <w:szCs w:val="24"/>
          <w:lang w:val="it-IT" w:eastAsia="zh-CN"/>
        </w:rPr>
        <w:t>,</w:t>
      </w:r>
      <w:r w:rsidR="00825F8C" w:rsidRPr="000B782F">
        <w:rPr>
          <w:rFonts w:ascii="Times New Roman" w:eastAsia="SimSun" w:hAnsi="Times New Roman" w:cs="Times New Roman"/>
          <w:sz w:val="24"/>
          <w:szCs w:val="24"/>
          <w:lang w:val="it-IT" w:eastAsia="zh-CN"/>
        </w:rPr>
        <w:t xml:space="preserve"> </w:t>
      </w:r>
      <w:r w:rsidR="002743A4" w:rsidRPr="000B782F">
        <w:rPr>
          <w:rFonts w:ascii="Times New Roman" w:eastAsia="SimSun" w:hAnsi="Times New Roman" w:cs="Times New Roman"/>
          <w:sz w:val="24"/>
          <w:szCs w:val="24"/>
          <w:lang w:val="it-IT" w:eastAsia="zh-CN"/>
        </w:rPr>
        <w:t>sia identificata</w:t>
      </w:r>
      <w:r w:rsidRPr="000B782F">
        <w:rPr>
          <w:rFonts w:ascii="Times New Roman" w:eastAsia="SimSun" w:hAnsi="Times New Roman" w:cs="Times New Roman"/>
          <w:sz w:val="24"/>
          <w:szCs w:val="24"/>
          <w:lang w:val="it-IT" w:eastAsia="zh-CN"/>
        </w:rPr>
        <w:t xml:space="preserve"> attraverso il numero di vani, ai fini della determinazione del valore d</w:t>
      </w:r>
      <w:r w:rsidR="00AD516A" w:rsidRPr="000B782F">
        <w:rPr>
          <w:rFonts w:ascii="Times New Roman" w:eastAsia="SimSun" w:hAnsi="Times New Roman" w:cs="Times New Roman"/>
          <w:sz w:val="24"/>
          <w:szCs w:val="24"/>
          <w:lang w:val="it-IT" w:eastAsia="zh-CN"/>
        </w:rPr>
        <w:t>ei sud</w:t>
      </w:r>
      <w:r w:rsidRPr="000B782F">
        <w:rPr>
          <w:rFonts w:ascii="Times New Roman" w:eastAsia="SimSun" w:hAnsi="Times New Roman" w:cs="Times New Roman"/>
          <w:sz w:val="24"/>
          <w:szCs w:val="24"/>
          <w:lang w:val="it-IT" w:eastAsia="zh-CN"/>
        </w:rPr>
        <w:t xml:space="preserve">detti beni, l’ampiezza di un vano viene stimata in 20 </w:t>
      </w:r>
      <w:r w:rsidRPr="000B782F">
        <w:rPr>
          <w:rFonts w:ascii="Times New Roman" w:eastAsia="SimSun" w:hAnsi="Times New Roman" w:cs="Times New Roman"/>
          <w:sz w:val="24"/>
          <w:szCs w:val="24"/>
          <w:lang w:val="it-IT" w:eastAsia="zh-CN"/>
        </w:rPr>
        <w:lastRenderedPageBreak/>
        <w:t xml:space="preserve">mq. Di contro, in presenza di specifica indicazione dei mq, </w:t>
      </w:r>
      <w:r w:rsidR="00AD516A" w:rsidRPr="000B782F">
        <w:rPr>
          <w:rFonts w:ascii="Times New Roman" w:eastAsia="SimSun" w:hAnsi="Times New Roman" w:cs="Times New Roman"/>
          <w:sz w:val="24"/>
          <w:szCs w:val="24"/>
          <w:lang w:val="it-IT" w:eastAsia="zh-CN"/>
        </w:rPr>
        <w:t xml:space="preserve">ai fini della determinazione dei beni sopra citati, </w:t>
      </w:r>
      <w:r w:rsidRPr="000B782F">
        <w:rPr>
          <w:rFonts w:ascii="Times New Roman" w:eastAsia="SimSun" w:hAnsi="Times New Roman" w:cs="Times New Roman"/>
          <w:sz w:val="24"/>
          <w:szCs w:val="24"/>
          <w:lang w:val="it-IT" w:eastAsia="zh-CN"/>
        </w:rPr>
        <w:t xml:space="preserve">occorre fare riferimento </w:t>
      </w:r>
      <w:r w:rsidR="00AD516A" w:rsidRPr="000B782F">
        <w:rPr>
          <w:rFonts w:ascii="Times New Roman" w:eastAsia="SimSun" w:hAnsi="Times New Roman" w:cs="Times New Roman"/>
          <w:sz w:val="24"/>
          <w:szCs w:val="24"/>
          <w:lang w:val="it-IT" w:eastAsia="zh-CN"/>
        </w:rPr>
        <w:t>alla metratura</w:t>
      </w:r>
      <w:r w:rsidRPr="000B782F">
        <w:rPr>
          <w:rFonts w:ascii="Times New Roman" w:eastAsia="SimSun" w:hAnsi="Times New Roman" w:cs="Times New Roman"/>
          <w:sz w:val="24"/>
          <w:szCs w:val="24"/>
          <w:lang w:val="it-IT" w:eastAsia="zh-CN"/>
        </w:rPr>
        <w:t xml:space="preserve">. </w:t>
      </w:r>
    </w:p>
    <w:p w14:paraId="72E0874C" w14:textId="77777777" w:rsidR="00790F02" w:rsidRPr="000B782F" w:rsidRDefault="00825F8C" w:rsidP="00790F02">
      <w:pPr>
        <w:spacing w:after="0" w:line="360" w:lineRule="auto"/>
        <w:jc w:val="both"/>
        <w:rPr>
          <w:rFonts w:ascii="Times New Roman" w:hAnsi="Times New Roman" w:cs="Times New Roman"/>
          <w:sz w:val="24"/>
          <w:szCs w:val="24"/>
          <w:lang w:val="it-IT"/>
        </w:rPr>
      </w:pPr>
      <w:r w:rsidRPr="000B782F">
        <w:rPr>
          <w:rFonts w:ascii="Times New Roman" w:eastAsia="SimSun" w:hAnsi="Times New Roman" w:cs="Times New Roman"/>
          <w:sz w:val="24"/>
          <w:szCs w:val="24"/>
          <w:lang w:val="it-IT" w:eastAsia="zh-CN"/>
        </w:rPr>
        <w:t>P</w:t>
      </w:r>
      <w:r w:rsidR="00790F02" w:rsidRPr="000B782F">
        <w:rPr>
          <w:rFonts w:ascii="Times New Roman" w:eastAsia="SimSun" w:hAnsi="Times New Roman" w:cs="Times New Roman"/>
          <w:sz w:val="24"/>
          <w:szCs w:val="24"/>
          <w:lang w:val="it-IT" w:eastAsia="zh-CN"/>
        </w:rPr>
        <w:t>ertanto, in assenza di perizia tecnica valida, il valore del/dei beni è determinato moltiplicando la consistenza (mq o vani) per il valore individuato mediante una delle modalità descritte nel presente documento.</w:t>
      </w:r>
    </w:p>
    <w:p w14:paraId="2AB35E41" w14:textId="77777777" w:rsidR="00790F02" w:rsidRPr="000B782F" w:rsidRDefault="00790F02" w:rsidP="00FC0E46">
      <w:pPr>
        <w:pStyle w:val="Titolo2"/>
        <w:numPr>
          <w:ilvl w:val="2"/>
          <w:numId w:val="4"/>
        </w:numPr>
        <w:spacing w:before="120" w:after="240" w:line="240" w:lineRule="auto"/>
        <w:jc w:val="both"/>
        <w:rPr>
          <w:rFonts w:ascii="Times New Roman" w:eastAsia="Arial Unicode MS" w:hAnsi="Times New Roman" w:cs="Times New Roman"/>
          <w:b/>
          <w:color w:val="000000" w:themeColor="text1"/>
          <w:sz w:val="24"/>
          <w:szCs w:val="24"/>
          <w:lang w:val="it-IT"/>
        </w:rPr>
      </w:pPr>
      <w:bookmarkStart w:id="39" w:name="_Toc19875101"/>
      <w:bookmarkStart w:id="40" w:name="_Toc66439555"/>
      <w:bookmarkStart w:id="41" w:name="_Toc103676953"/>
      <w:r w:rsidRPr="000B782F">
        <w:rPr>
          <w:rFonts w:ascii="Times New Roman" w:eastAsia="Arial Unicode MS" w:hAnsi="Times New Roman" w:cs="Times New Roman"/>
          <w:b/>
          <w:color w:val="000000" w:themeColor="text1"/>
          <w:sz w:val="24"/>
          <w:szCs w:val="24"/>
          <w:lang w:val="it-IT"/>
        </w:rPr>
        <w:t>Contestazione operato banca e valorizzazione delle attività di monitoraggio volte al recupero del credito</w:t>
      </w:r>
      <w:bookmarkEnd w:id="39"/>
      <w:bookmarkEnd w:id="40"/>
      <w:bookmarkEnd w:id="41"/>
    </w:p>
    <w:p w14:paraId="3E33AFF7" w14:textId="77777777" w:rsidR="00790F02" w:rsidRPr="000B782F" w:rsidRDefault="00FB2F47" w:rsidP="00790F02">
      <w:pPr>
        <w:spacing w:after="0" w:line="360" w:lineRule="auto"/>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L’Ufficio Affari legali, Monitoraggio e </w:t>
      </w:r>
      <w:proofErr w:type="spellStart"/>
      <w:r w:rsidRPr="000B782F">
        <w:rPr>
          <w:rFonts w:ascii="Times New Roman" w:hAnsi="Times New Roman" w:cs="Times New Roman"/>
          <w:sz w:val="24"/>
          <w:szCs w:val="24"/>
          <w:lang w:val="it-IT"/>
        </w:rPr>
        <w:t>operations</w:t>
      </w:r>
      <w:proofErr w:type="spellEnd"/>
      <w:r w:rsidRPr="000B782F">
        <w:rPr>
          <w:rFonts w:ascii="Times New Roman" w:hAnsi="Times New Roman" w:cs="Times New Roman"/>
          <w:sz w:val="24"/>
          <w:szCs w:val="24"/>
          <w:lang w:val="it-IT"/>
        </w:rPr>
        <w:t xml:space="preserve"> </w:t>
      </w:r>
      <w:r w:rsidR="00790F02" w:rsidRPr="000B782F">
        <w:rPr>
          <w:rFonts w:ascii="Times New Roman" w:hAnsi="Times New Roman" w:cs="Times New Roman"/>
          <w:sz w:val="24"/>
          <w:szCs w:val="24"/>
          <w:lang w:val="it-IT"/>
        </w:rPr>
        <w:t>mitiga la perdita attesa, riducendo il dubbio esito, sulla base delle seguenti fattispecie:</w:t>
      </w:r>
    </w:p>
    <w:p w14:paraId="5FF27417" w14:textId="77777777" w:rsidR="0072799E" w:rsidRPr="000B782F" w:rsidRDefault="0072799E" w:rsidP="00FC0E46">
      <w:pPr>
        <w:pStyle w:val="Paragrafoelenco"/>
        <w:numPr>
          <w:ilvl w:val="0"/>
          <w:numId w:val="19"/>
        </w:numPr>
        <w:spacing w:after="200" w:line="360" w:lineRule="auto"/>
        <w:ind w:left="771" w:hanging="357"/>
        <w:jc w:val="both"/>
        <w:rPr>
          <w:rFonts w:ascii="Times New Roman" w:eastAsia="SimSun" w:hAnsi="Times New Roman" w:cs="Times New Roman"/>
          <w:strike/>
          <w:sz w:val="24"/>
          <w:szCs w:val="24"/>
          <w:lang w:val="it-IT" w:eastAsia="zh-CN"/>
        </w:rPr>
      </w:pPr>
      <w:r w:rsidRPr="000B782F">
        <w:rPr>
          <w:rFonts w:ascii="Times New Roman" w:hAnsi="Times New Roman" w:cs="Times New Roman"/>
          <w:sz w:val="24"/>
          <w:szCs w:val="24"/>
          <w:lang w:val="it-IT"/>
        </w:rPr>
        <w:t xml:space="preserve">nel caso di garanzie </w:t>
      </w:r>
      <w:r w:rsidR="001879F8" w:rsidRPr="000B782F">
        <w:rPr>
          <w:rFonts w:ascii="Times New Roman" w:hAnsi="Times New Roman" w:cs="Times New Roman"/>
          <w:sz w:val="24"/>
          <w:szCs w:val="24"/>
          <w:lang w:val="it-IT"/>
        </w:rPr>
        <w:t>sussidiaria e a prima istanza</w:t>
      </w:r>
      <w:r w:rsidR="00FA179D"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mediante: </w:t>
      </w:r>
    </w:p>
    <w:p w14:paraId="735C7CA1" w14:textId="486BFB7E" w:rsidR="0072799E" w:rsidRPr="000B782F" w:rsidRDefault="00790F02" w:rsidP="00FC0E46">
      <w:pPr>
        <w:pStyle w:val="Paragrafoelenco"/>
        <w:numPr>
          <w:ilvl w:val="0"/>
          <w:numId w:val="20"/>
        </w:numPr>
        <w:spacing w:after="200" w:line="360" w:lineRule="auto"/>
        <w:ind w:left="1434" w:hanging="357"/>
        <w:jc w:val="both"/>
        <w:rPr>
          <w:rFonts w:ascii="Times New Roman" w:eastAsia="SimSun" w:hAnsi="Times New Roman" w:cs="Times New Roman"/>
          <w:strike/>
          <w:sz w:val="24"/>
          <w:szCs w:val="24"/>
          <w:lang w:val="it-IT" w:eastAsia="zh-CN"/>
        </w:rPr>
      </w:pPr>
      <w:r w:rsidRPr="000B782F">
        <w:rPr>
          <w:rFonts w:ascii="Times New Roman" w:hAnsi="Times New Roman" w:cs="Times New Roman"/>
          <w:sz w:val="24"/>
          <w:szCs w:val="24"/>
          <w:lang w:val="it-IT"/>
        </w:rPr>
        <w:t>decurtazione della perdita attesa per</w:t>
      </w:r>
      <w:r w:rsidRPr="000B782F">
        <w:rPr>
          <w:rFonts w:ascii="Times New Roman" w:eastAsia="SimSun" w:hAnsi="Times New Roman" w:cs="Times New Roman"/>
          <w:sz w:val="24"/>
          <w:szCs w:val="24"/>
          <w:lang w:val="it-IT" w:eastAsia="zh-CN"/>
        </w:rPr>
        <w:t xml:space="preserve"> possibile contestazione dell’operato della banca</w:t>
      </w:r>
      <w:r w:rsidR="009817AC" w:rsidRPr="000B782F">
        <w:rPr>
          <w:rFonts w:ascii="Times New Roman" w:eastAsia="SimSun" w:hAnsi="Times New Roman" w:cs="Times New Roman"/>
          <w:sz w:val="24"/>
          <w:szCs w:val="24"/>
          <w:lang w:val="it-IT" w:eastAsia="zh-CN"/>
        </w:rPr>
        <w:t xml:space="preserve"> </w:t>
      </w:r>
      <w:r w:rsidRPr="000B782F">
        <w:rPr>
          <w:rFonts w:ascii="Times New Roman" w:hAnsi="Times New Roman" w:cs="Times New Roman"/>
          <w:color w:val="000000"/>
          <w:sz w:val="24"/>
          <w:szCs w:val="24"/>
          <w:lang w:val="it-IT"/>
        </w:rPr>
        <w:t>(</w:t>
      </w:r>
      <w:r w:rsidR="00B206A4" w:rsidRPr="000B782F">
        <w:rPr>
          <w:rFonts w:ascii="Times New Roman" w:hAnsi="Times New Roman" w:cs="Times New Roman"/>
          <w:color w:val="000000"/>
          <w:sz w:val="24"/>
          <w:szCs w:val="24"/>
          <w:lang w:val="it-IT"/>
        </w:rPr>
        <w:t xml:space="preserve">i.e. </w:t>
      </w:r>
      <w:r w:rsidRPr="000B782F">
        <w:rPr>
          <w:rFonts w:ascii="Times New Roman" w:hAnsi="Times New Roman" w:cs="Times New Roman"/>
          <w:color w:val="000000"/>
          <w:sz w:val="24"/>
          <w:szCs w:val="24"/>
          <w:lang w:val="it-IT"/>
        </w:rPr>
        <w:t>contestazione alla banca sulla validità della garanzia rilasciata dal</w:t>
      </w:r>
      <w:r w:rsidR="00B206A4" w:rsidRPr="000B782F">
        <w:rPr>
          <w:rFonts w:ascii="Times New Roman" w:hAnsi="Times New Roman" w:cs="Times New Roman"/>
          <w:color w:val="000000"/>
          <w:sz w:val="24"/>
          <w:szCs w:val="24"/>
          <w:lang w:val="it-IT"/>
        </w:rPr>
        <w:t xml:space="preserve"> Confidi</w:t>
      </w:r>
      <w:r w:rsidRPr="000B782F">
        <w:rPr>
          <w:rFonts w:ascii="Times New Roman" w:hAnsi="Times New Roman" w:cs="Times New Roman"/>
          <w:color w:val="000000"/>
          <w:sz w:val="24"/>
          <w:szCs w:val="24"/>
          <w:lang w:val="it-IT"/>
        </w:rPr>
        <w:t>) sulla base della percentuale</w:t>
      </w:r>
      <w:r w:rsidRPr="000B782F">
        <w:rPr>
          <w:rFonts w:ascii="Times New Roman" w:hAnsi="Times New Roman" w:cs="Times New Roman"/>
          <w:sz w:val="24"/>
          <w:szCs w:val="24"/>
          <w:lang w:val="it-IT"/>
        </w:rPr>
        <w:t xml:space="preserve"> di abbattimento</w:t>
      </w:r>
      <w:r w:rsidRPr="000B782F">
        <w:rPr>
          <w:rStyle w:val="Rimandonotaapidipagina"/>
          <w:rFonts w:ascii="Times New Roman" w:hAnsi="Times New Roman" w:cs="Times New Roman"/>
          <w:sz w:val="24"/>
          <w:szCs w:val="24"/>
          <w:lang w:val="it-IT"/>
        </w:rPr>
        <w:footnoteReference w:id="15"/>
      </w:r>
      <w:r w:rsidRPr="000B782F">
        <w:rPr>
          <w:rFonts w:ascii="Times New Roman" w:eastAsia="SimSun" w:hAnsi="Times New Roman" w:cs="Times New Roman"/>
          <w:sz w:val="24"/>
          <w:szCs w:val="24"/>
          <w:lang w:val="it-IT" w:eastAsia="zh-CN"/>
        </w:rPr>
        <w:t>calcolata su indicatori desumibili dalle serie storiche, tempo per tempo, riscontrate da Confeserfidi;</w:t>
      </w:r>
    </w:p>
    <w:p w14:paraId="3E262A5E" w14:textId="7C6B0C9B" w:rsidR="00FF2853" w:rsidRPr="000B782F" w:rsidRDefault="00FF2853" w:rsidP="00FC0E46">
      <w:pPr>
        <w:pStyle w:val="Paragrafoelenco"/>
        <w:numPr>
          <w:ilvl w:val="0"/>
          <w:numId w:val="19"/>
        </w:numPr>
        <w:spacing w:after="200" w:line="360" w:lineRule="auto"/>
        <w:ind w:left="771" w:hanging="357"/>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nel caso di garanzie a prima istanza e finanziamenti diretti, mediante</w:t>
      </w:r>
      <w:r w:rsidR="0098391B" w:rsidRPr="000B782F">
        <w:rPr>
          <w:rFonts w:ascii="Times New Roman" w:hAnsi="Times New Roman" w:cs="Times New Roman"/>
          <w:sz w:val="24"/>
          <w:szCs w:val="24"/>
          <w:lang w:val="it-IT"/>
        </w:rPr>
        <w:t>:</w:t>
      </w:r>
    </w:p>
    <w:p w14:paraId="593437FB" w14:textId="77777777" w:rsidR="00790F02" w:rsidRPr="000B782F" w:rsidRDefault="00790F02" w:rsidP="0098391B">
      <w:pPr>
        <w:pStyle w:val="Paragrafoelenco"/>
        <w:numPr>
          <w:ilvl w:val="0"/>
          <w:numId w:val="20"/>
        </w:numPr>
        <w:spacing w:after="200" w:line="360" w:lineRule="auto"/>
        <w:ind w:left="1434" w:hanging="357"/>
        <w:jc w:val="both"/>
        <w:rPr>
          <w:rFonts w:ascii="Times New Roman" w:eastAsia="SimSun" w:hAnsi="Times New Roman" w:cs="Times New Roman"/>
          <w:sz w:val="24"/>
          <w:szCs w:val="24"/>
          <w:lang w:val="it-IT" w:eastAsia="zh-CN"/>
        </w:rPr>
      </w:pPr>
      <w:r w:rsidRPr="000B782F">
        <w:rPr>
          <w:rFonts w:ascii="Times New Roman" w:eastAsia="SimSun" w:hAnsi="Times New Roman" w:cs="Times New Roman"/>
          <w:sz w:val="24"/>
          <w:szCs w:val="24"/>
          <w:lang w:val="it-IT" w:eastAsia="zh-CN"/>
        </w:rPr>
        <w:t xml:space="preserve">decurtazione della perdita attesa per valorizzazione delle attività di monitoraggio volte al </w:t>
      </w:r>
      <w:r w:rsidRPr="000B782F">
        <w:rPr>
          <w:rFonts w:ascii="Times New Roman" w:eastAsia="SimSun" w:hAnsi="Times New Roman" w:cs="Times New Roman"/>
          <w:color w:val="000000"/>
          <w:sz w:val="24"/>
          <w:szCs w:val="24"/>
          <w:lang w:val="it-IT" w:eastAsia="zh-CN"/>
        </w:rPr>
        <w:t>recupero del credito sulla base della percentuale di abbattimento</w:t>
      </w:r>
      <w:r w:rsidRPr="000B782F">
        <w:rPr>
          <w:rStyle w:val="Rimandonotaapidipagina"/>
          <w:rFonts w:ascii="Times New Roman" w:eastAsia="SimSun" w:hAnsi="Times New Roman" w:cs="Times New Roman"/>
          <w:color w:val="000000"/>
          <w:sz w:val="24"/>
          <w:szCs w:val="24"/>
          <w:lang w:val="it-IT" w:eastAsia="zh-CN"/>
        </w:rPr>
        <w:footnoteReference w:id="16"/>
      </w:r>
      <w:r w:rsidRPr="000B782F">
        <w:rPr>
          <w:rFonts w:ascii="Times New Roman" w:eastAsia="SimSun" w:hAnsi="Times New Roman" w:cs="Times New Roman"/>
          <w:color w:val="000000"/>
          <w:sz w:val="24"/>
          <w:szCs w:val="24"/>
          <w:lang w:val="it-IT" w:eastAsia="zh-CN"/>
        </w:rPr>
        <w:t xml:space="preserve"> calcolata su indicatori desumibili dalle serie storiche, tempo per tempo, riscontrate da Confeserfidi.</w:t>
      </w:r>
      <w:r w:rsidR="00A03577" w:rsidRPr="000B782F">
        <w:rPr>
          <w:rFonts w:ascii="Times New Roman" w:eastAsia="SimSun" w:hAnsi="Times New Roman" w:cs="Times New Roman"/>
          <w:color w:val="000000"/>
          <w:sz w:val="24"/>
          <w:szCs w:val="24"/>
          <w:lang w:val="it-IT" w:eastAsia="zh-CN"/>
        </w:rPr>
        <w:t xml:space="preserve"> </w:t>
      </w:r>
      <w:r w:rsidRPr="000B782F">
        <w:rPr>
          <w:rFonts w:ascii="Times New Roman" w:eastAsia="SimSun" w:hAnsi="Times New Roman" w:cs="Times New Roman"/>
          <w:sz w:val="24"/>
          <w:szCs w:val="24"/>
          <w:lang w:val="it-IT" w:eastAsia="zh-CN"/>
        </w:rPr>
        <w:t>La decurtazione della perdita attesa è applicata in presenza di piani di rientro, di evidenza circa la decurtazione del debito mediante analisi dei tabulati bancari o specifiche comunicazioni bancarie o di altri casi comprovati da circostanze oggettive i cui effetti possono essere assimilati a quelli precedenti. In presenza di tali fattispecie, resta inteso l’atteggiamento prudenziale dell’operatore addetto alla valutazione</w:t>
      </w:r>
      <w:r w:rsidR="0072799E" w:rsidRPr="000B782F">
        <w:rPr>
          <w:rFonts w:ascii="Times New Roman" w:eastAsia="SimSun" w:hAnsi="Times New Roman" w:cs="Times New Roman"/>
          <w:sz w:val="24"/>
          <w:szCs w:val="24"/>
          <w:lang w:val="it-IT" w:eastAsia="zh-CN"/>
        </w:rPr>
        <w:t xml:space="preserve"> </w:t>
      </w:r>
    </w:p>
    <w:p w14:paraId="43547E3C" w14:textId="77777777" w:rsidR="00790F02" w:rsidRPr="000B782F" w:rsidRDefault="00790F02" w:rsidP="00790F02">
      <w:pPr>
        <w:spacing w:line="360" w:lineRule="auto"/>
        <w:jc w:val="both"/>
        <w:rPr>
          <w:rFonts w:ascii="Times New Roman" w:eastAsia="SimSun" w:hAnsi="Times New Roman" w:cs="Times New Roman"/>
          <w:sz w:val="24"/>
          <w:szCs w:val="24"/>
          <w:lang w:val="it-IT" w:eastAsia="zh-CN"/>
        </w:rPr>
      </w:pPr>
      <w:r w:rsidRPr="000B782F">
        <w:rPr>
          <w:rFonts w:ascii="Times New Roman" w:eastAsia="SimSun" w:hAnsi="Times New Roman" w:cs="Times New Roman"/>
          <w:sz w:val="24"/>
          <w:szCs w:val="24"/>
          <w:lang w:val="it-IT" w:eastAsia="zh-CN"/>
        </w:rPr>
        <w:lastRenderedPageBreak/>
        <w:t>È necessario che le motivazioni alla base di valutazioni specifiche su singole posizioni o quelle sottostanti a valutazioni che si discostino dalle linee guida interne, siano tracciate nel sistema informativo aziendale.</w:t>
      </w:r>
    </w:p>
    <w:p w14:paraId="1B7BACC6" w14:textId="1DDFD823" w:rsidR="00C53228" w:rsidRPr="003A44E3" w:rsidRDefault="00C53228" w:rsidP="00790F02">
      <w:pPr>
        <w:spacing w:line="360" w:lineRule="auto"/>
        <w:jc w:val="both"/>
        <w:rPr>
          <w:rFonts w:ascii="Times New Roman" w:eastAsia="SimSun" w:hAnsi="Times New Roman" w:cs="Times New Roman"/>
          <w:sz w:val="24"/>
          <w:szCs w:val="24"/>
          <w:highlight w:val="yellow"/>
          <w:lang w:val="it-IT" w:eastAsia="zh-CN"/>
        </w:rPr>
      </w:pPr>
      <w:r w:rsidRPr="003A44E3">
        <w:rPr>
          <w:rFonts w:ascii="Times New Roman" w:eastAsia="SimSun" w:hAnsi="Times New Roman" w:cs="Times New Roman"/>
          <w:sz w:val="24"/>
          <w:szCs w:val="24"/>
          <w:highlight w:val="yellow"/>
          <w:lang w:val="it-IT" w:eastAsia="zh-CN"/>
        </w:rPr>
        <w:t xml:space="preserve">In caso di esposizioni superiori a </w:t>
      </w:r>
      <w:r w:rsidR="00565B9E" w:rsidRPr="003A44E3">
        <w:rPr>
          <w:rFonts w:ascii="Times New Roman" w:eastAsia="SimSun" w:hAnsi="Times New Roman" w:cs="Times New Roman"/>
          <w:sz w:val="24"/>
          <w:szCs w:val="24"/>
          <w:highlight w:val="yellow"/>
          <w:lang w:val="it-IT" w:eastAsia="zh-CN"/>
        </w:rPr>
        <w:t>3</w:t>
      </w:r>
      <w:r w:rsidRPr="003A44E3">
        <w:rPr>
          <w:rFonts w:ascii="Times New Roman" w:eastAsia="SimSun" w:hAnsi="Times New Roman" w:cs="Times New Roman"/>
          <w:sz w:val="24"/>
          <w:szCs w:val="24"/>
          <w:highlight w:val="yellow"/>
          <w:lang w:val="it-IT" w:eastAsia="zh-CN"/>
        </w:rPr>
        <w:t>0.000</w:t>
      </w:r>
      <w:r w:rsidR="00DC27C2" w:rsidRPr="003A44E3">
        <w:rPr>
          <w:rFonts w:ascii="Times New Roman" w:eastAsia="SimSun" w:hAnsi="Times New Roman" w:cs="Times New Roman"/>
          <w:sz w:val="24"/>
          <w:szCs w:val="24"/>
          <w:highlight w:val="yellow"/>
          <w:lang w:val="it-IT" w:eastAsia="zh-CN"/>
        </w:rPr>
        <w:t xml:space="preserve"> euro</w:t>
      </w:r>
      <w:r w:rsidRPr="003A44E3">
        <w:rPr>
          <w:rFonts w:ascii="Times New Roman" w:eastAsia="SimSun" w:hAnsi="Times New Roman" w:cs="Times New Roman"/>
          <w:sz w:val="24"/>
          <w:szCs w:val="24"/>
          <w:highlight w:val="yellow"/>
          <w:lang w:val="it-IT" w:eastAsia="zh-CN"/>
        </w:rPr>
        <w:t xml:space="preserve"> </w:t>
      </w:r>
      <w:r w:rsidR="002D4C50" w:rsidRPr="00DC27C2">
        <w:rPr>
          <w:rFonts w:ascii="Times New Roman" w:eastAsia="SimSun" w:hAnsi="Times New Roman" w:cs="Times New Roman"/>
          <w:sz w:val="24"/>
          <w:szCs w:val="24"/>
          <w:highlight w:val="green"/>
          <w:lang w:val="it-IT" w:eastAsia="zh-CN"/>
        </w:rPr>
        <w:t>di rischio</w:t>
      </w:r>
      <w:r w:rsidR="00DC27C2">
        <w:rPr>
          <w:rFonts w:ascii="Times New Roman" w:eastAsia="SimSun" w:hAnsi="Times New Roman" w:cs="Times New Roman"/>
          <w:sz w:val="24"/>
          <w:szCs w:val="24"/>
          <w:highlight w:val="green"/>
          <w:lang w:val="it-IT" w:eastAsia="zh-CN"/>
        </w:rPr>
        <w:t>,</w:t>
      </w:r>
      <w:r w:rsidR="002D4C50" w:rsidRPr="00DC27C2">
        <w:rPr>
          <w:rFonts w:ascii="Times New Roman" w:eastAsia="SimSun" w:hAnsi="Times New Roman" w:cs="Times New Roman"/>
          <w:sz w:val="24"/>
          <w:szCs w:val="24"/>
          <w:highlight w:val="green"/>
          <w:lang w:val="it-IT" w:eastAsia="zh-CN"/>
        </w:rPr>
        <w:t xml:space="preserve"> </w:t>
      </w:r>
      <w:r w:rsidR="00DC27C2" w:rsidRPr="00DC27C2">
        <w:rPr>
          <w:rFonts w:ascii="Times New Roman" w:hAnsi="Times New Roman" w:cs="Times New Roman"/>
          <w:sz w:val="24"/>
          <w:szCs w:val="24"/>
          <w:highlight w:val="green"/>
          <w:lang w:val="it-IT"/>
        </w:rPr>
        <w:t>al netto della</w:t>
      </w:r>
      <w:r w:rsidR="002D4C50" w:rsidRPr="00DC27C2">
        <w:rPr>
          <w:rFonts w:ascii="Times New Roman" w:hAnsi="Times New Roman" w:cs="Times New Roman"/>
          <w:sz w:val="24"/>
          <w:szCs w:val="24"/>
          <w:highlight w:val="green"/>
          <w:lang w:val="it-IT"/>
        </w:rPr>
        <w:t xml:space="preserve"> controgaranzia ricevuta dal Fondo di Garanzia </w:t>
      </w:r>
      <w:r w:rsidR="00DC27C2" w:rsidRPr="00DC27C2">
        <w:rPr>
          <w:rFonts w:ascii="Times New Roman" w:hAnsi="Times New Roman" w:cs="Times New Roman"/>
          <w:sz w:val="24"/>
          <w:szCs w:val="24"/>
          <w:highlight w:val="green"/>
          <w:lang w:val="it-IT"/>
        </w:rPr>
        <w:t>o di</w:t>
      </w:r>
      <w:r w:rsidR="002D4C50" w:rsidRPr="00DC27C2">
        <w:rPr>
          <w:rFonts w:ascii="Times New Roman" w:hAnsi="Times New Roman" w:cs="Times New Roman"/>
          <w:sz w:val="24"/>
          <w:szCs w:val="24"/>
          <w:highlight w:val="green"/>
          <w:lang w:val="it-IT"/>
        </w:rPr>
        <w:t xml:space="preserve"> altre garanzie reali</w:t>
      </w:r>
      <w:r w:rsidR="002D4C50" w:rsidRPr="003A44E3">
        <w:rPr>
          <w:rFonts w:ascii="Times New Roman" w:hAnsi="Times New Roman" w:cs="Times New Roman"/>
          <w:sz w:val="24"/>
          <w:szCs w:val="24"/>
          <w:highlight w:val="yellow"/>
          <w:lang w:val="it-IT"/>
        </w:rPr>
        <w:t>,</w:t>
      </w:r>
      <w:r w:rsidRPr="003A44E3">
        <w:rPr>
          <w:rFonts w:ascii="Times New Roman" w:eastAsia="SimSun" w:hAnsi="Times New Roman" w:cs="Times New Roman"/>
          <w:sz w:val="24"/>
          <w:szCs w:val="24"/>
          <w:highlight w:val="yellow"/>
          <w:lang w:val="it-IT" w:eastAsia="zh-CN"/>
        </w:rPr>
        <w:t xml:space="preserve"> per le quali non sussistono motivi validi di contestazione verso l’istituto di credito, </w:t>
      </w:r>
      <w:r w:rsidR="00A03577" w:rsidRPr="003A44E3">
        <w:rPr>
          <w:rFonts w:ascii="Times New Roman" w:hAnsi="Times New Roman" w:cs="Times New Roman"/>
          <w:sz w:val="24"/>
          <w:szCs w:val="24"/>
          <w:highlight w:val="yellow"/>
          <w:lang w:val="it-IT"/>
        </w:rPr>
        <w:t xml:space="preserve">l’Ufficio Affari legali, Monitoraggio e </w:t>
      </w:r>
      <w:proofErr w:type="spellStart"/>
      <w:r w:rsidR="00A03577" w:rsidRPr="003A44E3">
        <w:rPr>
          <w:rFonts w:ascii="Times New Roman" w:hAnsi="Times New Roman" w:cs="Times New Roman"/>
          <w:sz w:val="24"/>
          <w:szCs w:val="24"/>
          <w:highlight w:val="yellow"/>
          <w:lang w:val="it-IT"/>
        </w:rPr>
        <w:t>operations</w:t>
      </w:r>
      <w:proofErr w:type="spellEnd"/>
      <w:r w:rsidRPr="003A44E3">
        <w:rPr>
          <w:rFonts w:ascii="Times New Roman" w:eastAsia="SimSun" w:hAnsi="Times New Roman" w:cs="Times New Roman"/>
          <w:sz w:val="24"/>
          <w:szCs w:val="24"/>
          <w:highlight w:val="yellow"/>
          <w:lang w:val="it-IT" w:eastAsia="zh-CN"/>
        </w:rPr>
        <w:t>:</w:t>
      </w:r>
    </w:p>
    <w:p w14:paraId="729FEDC3" w14:textId="77777777" w:rsidR="00C53228" w:rsidRPr="003A44E3" w:rsidRDefault="00C53228" w:rsidP="00FC0E46">
      <w:pPr>
        <w:pStyle w:val="Paragrafoelenco"/>
        <w:numPr>
          <w:ilvl w:val="0"/>
          <w:numId w:val="19"/>
        </w:numPr>
        <w:spacing w:line="360" w:lineRule="auto"/>
        <w:jc w:val="both"/>
        <w:rPr>
          <w:rFonts w:ascii="Times New Roman" w:eastAsia="SimSun" w:hAnsi="Times New Roman" w:cs="Times New Roman"/>
          <w:sz w:val="24"/>
          <w:szCs w:val="24"/>
          <w:highlight w:val="yellow"/>
          <w:lang w:val="it-IT" w:eastAsia="zh-CN"/>
        </w:rPr>
      </w:pPr>
      <w:r w:rsidRPr="003A44E3">
        <w:rPr>
          <w:rFonts w:ascii="Times New Roman" w:eastAsia="SimSun" w:hAnsi="Times New Roman" w:cs="Times New Roman"/>
          <w:sz w:val="24"/>
          <w:szCs w:val="24"/>
          <w:highlight w:val="yellow"/>
          <w:lang w:val="it-IT" w:eastAsia="zh-CN"/>
        </w:rPr>
        <w:t>richiede, ad ogni istituto di credito, un’informativa sulle attività stragiudiziali e/o giudiziali già intraprese o da intraprendere in danno dei comuni debitori;</w:t>
      </w:r>
    </w:p>
    <w:p w14:paraId="7C7136C4" w14:textId="77777777" w:rsidR="00C53228" w:rsidRPr="003A44E3" w:rsidRDefault="00C53228" w:rsidP="00FC0E46">
      <w:pPr>
        <w:pStyle w:val="Paragrafoelenco"/>
        <w:numPr>
          <w:ilvl w:val="0"/>
          <w:numId w:val="19"/>
        </w:numPr>
        <w:spacing w:line="360" w:lineRule="auto"/>
        <w:jc w:val="both"/>
        <w:rPr>
          <w:rFonts w:ascii="Times New Roman" w:eastAsia="SimSun" w:hAnsi="Times New Roman" w:cs="Times New Roman"/>
          <w:sz w:val="24"/>
          <w:szCs w:val="24"/>
          <w:highlight w:val="yellow"/>
          <w:lang w:val="it-IT" w:eastAsia="zh-CN"/>
        </w:rPr>
      </w:pPr>
      <w:r w:rsidRPr="003A44E3">
        <w:rPr>
          <w:rFonts w:ascii="Times New Roman" w:eastAsia="SimSun" w:hAnsi="Times New Roman" w:cs="Times New Roman"/>
          <w:sz w:val="24"/>
          <w:szCs w:val="24"/>
          <w:highlight w:val="yellow"/>
          <w:lang w:val="it-IT" w:eastAsia="zh-CN"/>
        </w:rPr>
        <w:t>trasmette</w:t>
      </w:r>
      <w:r w:rsidR="00A03577" w:rsidRPr="003A44E3">
        <w:rPr>
          <w:rFonts w:ascii="Times New Roman" w:eastAsia="SimSun" w:hAnsi="Times New Roman" w:cs="Times New Roman"/>
          <w:sz w:val="24"/>
          <w:szCs w:val="24"/>
          <w:highlight w:val="yellow"/>
          <w:lang w:val="it-IT" w:eastAsia="zh-CN"/>
        </w:rPr>
        <w:t xml:space="preserve">, ai legali esterni, </w:t>
      </w:r>
      <w:r w:rsidRPr="003A44E3">
        <w:rPr>
          <w:rFonts w:ascii="Times New Roman" w:eastAsia="SimSun" w:hAnsi="Times New Roman" w:cs="Times New Roman"/>
          <w:sz w:val="24"/>
          <w:szCs w:val="24"/>
          <w:highlight w:val="yellow"/>
          <w:lang w:val="it-IT" w:eastAsia="zh-CN"/>
        </w:rPr>
        <w:t xml:space="preserve">la documentazione </w:t>
      </w:r>
      <w:r w:rsidR="00A03577" w:rsidRPr="003A44E3">
        <w:rPr>
          <w:rFonts w:ascii="Times New Roman" w:eastAsia="SimSun" w:hAnsi="Times New Roman" w:cs="Times New Roman"/>
          <w:sz w:val="24"/>
          <w:szCs w:val="24"/>
          <w:highlight w:val="yellow"/>
          <w:lang w:val="it-IT" w:eastAsia="zh-CN"/>
        </w:rPr>
        <w:t>utile ad</w:t>
      </w:r>
      <w:r w:rsidRPr="003A44E3">
        <w:rPr>
          <w:rFonts w:ascii="Times New Roman" w:eastAsia="SimSun" w:hAnsi="Times New Roman" w:cs="Times New Roman"/>
          <w:sz w:val="24"/>
          <w:szCs w:val="24"/>
          <w:highlight w:val="yellow"/>
          <w:lang w:val="it-IT" w:eastAsia="zh-CN"/>
        </w:rPr>
        <w:t xml:space="preserve"> effettuare l’analisi </w:t>
      </w:r>
      <w:r w:rsidR="00A03577" w:rsidRPr="003A44E3">
        <w:rPr>
          <w:rFonts w:ascii="Times New Roman" w:eastAsia="SimSun" w:hAnsi="Times New Roman" w:cs="Times New Roman"/>
          <w:sz w:val="24"/>
          <w:szCs w:val="24"/>
          <w:highlight w:val="yellow"/>
          <w:lang w:val="it-IT" w:eastAsia="zh-CN"/>
        </w:rPr>
        <w:t>per</w:t>
      </w:r>
      <w:r w:rsidRPr="003A44E3">
        <w:rPr>
          <w:rFonts w:ascii="Times New Roman" w:eastAsia="SimSun" w:hAnsi="Times New Roman" w:cs="Times New Roman"/>
          <w:sz w:val="24"/>
          <w:szCs w:val="24"/>
          <w:highlight w:val="yellow"/>
          <w:lang w:val="it-IT" w:eastAsia="zh-CN"/>
        </w:rPr>
        <w:t xml:space="preserve"> verificare la solvibilità d</w:t>
      </w:r>
      <w:r w:rsidR="00A03577" w:rsidRPr="003A44E3">
        <w:rPr>
          <w:rFonts w:ascii="Times New Roman" w:eastAsia="SimSun" w:hAnsi="Times New Roman" w:cs="Times New Roman"/>
          <w:sz w:val="24"/>
          <w:szCs w:val="24"/>
          <w:highlight w:val="yellow"/>
          <w:lang w:val="it-IT" w:eastAsia="zh-CN"/>
        </w:rPr>
        <w:t>ella</w:t>
      </w:r>
      <w:r w:rsidRPr="003A44E3">
        <w:rPr>
          <w:rFonts w:ascii="Times New Roman" w:eastAsia="SimSun" w:hAnsi="Times New Roman" w:cs="Times New Roman"/>
          <w:sz w:val="24"/>
          <w:szCs w:val="24"/>
          <w:highlight w:val="yellow"/>
          <w:lang w:val="it-IT" w:eastAsia="zh-CN"/>
        </w:rPr>
        <w:t xml:space="preserve"> parte debitrice, la sussistenza di atti pregiudizievoli posti in essere dalla stessa, nonché le concrete possibilità di recupero del credito.</w:t>
      </w:r>
    </w:p>
    <w:p w14:paraId="1E4EF0D2" w14:textId="77777777" w:rsidR="00C53228" w:rsidRPr="000B782F" w:rsidRDefault="00C53228" w:rsidP="00C53228">
      <w:pPr>
        <w:spacing w:line="360" w:lineRule="auto"/>
        <w:jc w:val="both"/>
        <w:rPr>
          <w:rFonts w:ascii="Times New Roman" w:eastAsia="SimSun" w:hAnsi="Times New Roman" w:cs="Times New Roman"/>
          <w:sz w:val="24"/>
          <w:szCs w:val="24"/>
          <w:lang w:val="it-IT" w:eastAsia="zh-CN"/>
        </w:rPr>
      </w:pPr>
      <w:r w:rsidRPr="003A44E3">
        <w:rPr>
          <w:rFonts w:ascii="Times New Roman" w:eastAsia="SimSun" w:hAnsi="Times New Roman" w:cs="Times New Roman"/>
          <w:sz w:val="24"/>
          <w:szCs w:val="24"/>
          <w:highlight w:val="yellow"/>
          <w:lang w:val="it-IT" w:eastAsia="zh-CN"/>
        </w:rPr>
        <w:t xml:space="preserve">Qualora risulti necessario </w:t>
      </w:r>
      <w:r w:rsidR="0064606F" w:rsidRPr="003A44E3">
        <w:rPr>
          <w:rFonts w:ascii="Times New Roman" w:eastAsia="SimSun" w:hAnsi="Times New Roman" w:cs="Times New Roman"/>
          <w:sz w:val="24"/>
          <w:szCs w:val="24"/>
          <w:highlight w:val="yellow"/>
          <w:lang w:val="it-IT" w:eastAsia="zh-CN"/>
        </w:rPr>
        <w:t>a</w:t>
      </w:r>
      <w:r w:rsidRPr="003A44E3">
        <w:rPr>
          <w:rFonts w:ascii="Times New Roman" w:eastAsia="SimSun" w:hAnsi="Times New Roman" w:cs="Times New Roman"/>
          <w:sz w:val="24"/>
          <w:szCs w:val="24"/>
          <w:highlight w:val="yellow"/>
          <w:lang w:val="it-IT" w:eastAsia="zh-CN"/>
        </w:rPr>
        <w:t>gire per salvaguardare la solvibilità della parte debitrice, l’Intermediario dovrà invitare l’istituto di credito ad attivarsi per mantenere integra la garanzia del credito.</w:t>
      </w:r>
    </w:p>
    <w:p w14:paraId="55796641" w14:textId="77777777" w:rsidR="00790F02" w:rsidRPr="000B782F" w:rsidRDefault="00790F02" w:rsidP="00FC0E46">
      <w:pPr>
        <w:pStyle w:val="Titolo2"/>
        <w:numPr>
          <w:ilvl w:val="2"/>
          <w:numId w:val="4"/>
        </w:numPr>
        <w:spacing w:before="120" w:after="240" w:line="240" w:lineRule="auto"/>
        <w:jc w:val="both"/>
        <w:rPr>
          <w:rFonts w:ascii="Times New Roman" w:eastAsia="Arial Unicode MS" w:hAnsi="Times New Roman" w:cs="Times New Roman"/>
          <w:b/>
          <w:color w:val="000000" w:themeColor="text1"/>
          <w:sz w:val="24"/>
          <w:szCs w:val="24"/>
          <w:lang w:val="it-IT"/>
        </w:rPr>
      </w:pPr>
      <w:bookmarkStart w:id="42" w:name="_Toc19875102"/>
      <w:bookmarkStart w:id="43" w:name="_Toc66439556"/>
      <w:bookmarkStart w:id="44" w:name="_Toc103676954"/>
      <w:r w:rsidRPr="000B782F">
        <w:rPr>
          <w:rFonts w:ascii="Times New Roman" w:eastAsia="Arial Unicode MS" w:hAnsi="Times New Roman" w:cs="Times New Roman"/>
          <w:b/>
          <w:color w:val="000000" w:themeColor="text1"/>
          <w:sz w:val="24"/>
          <w:szCs w:val="24"/>
          <w:lang w:val="it-IT"/>
        </w:rPr>
        <w:t>Valutazione delle contro-garanzie ricevute da contro-garanti e abbattimento perdita per inefficacia controgaranzia per cause imputabili alla banca</w:t>
      </w:r>
      <w:bookmarkEnd w:id="42"/>
      <w:bookmarkEnd w:id="43"/>
      <w:bookmarkEnd w:id="44"/>
    </w:p>
    <w:p w14:paraId="2D54ADC5" w14:textId="77777777" w:rsidR="00790F02" w:rsidRPr="000B782F" w:rsidRDefault="00F175BD" w:rsidP="00790F02">
      <w:pPr>
        <w:spacing w:line="360" w:lineRule="auto"/>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L’Ufficio Affari legali, Monitoraggio e </w:t>
      </w:r>
      <w:proofErr w:type="spellStart"/>
      <w:r w:rsidRPr="000B782F">
        <w:rPr>
          <w:rFonts w:ascii="Times New Roman" w:hAnsi="Times New Roman" w:cs="Times New Roman"/>
          <w:sz w:val="24"/>
          <w:szCs w:val="24"/>
          <w:lang w:val="it-IT"/>
        </w:rPr>
        <w:t>operations</w:t>
      </w:r>
      <w:proofErr w:type="spellEnd"/>
      <w:r w:rsidRPr="000B782F">
        <w:rPr>
          <w:rFonts w:ascii="Times New Roman" w:hAnsi="Times New Roman" w:cs="Times New Roman"/>
          <w:sz w:val="24"/>
          <w:szCs w:val="24"/>
          <w:lang w:val="it-IT"/>
        </w:rPr>
        <w:t xml:space="preserve"> </w:t>
      </w:r>
      <w:r w:rsidR="00790F02" w:rsidRPr="000B782F">
        <w:rPr>
          <w:rFonts w:ascii="Times New Roman" w:hAnsi="Times New Roman" w:cs="Times New Roman"/>
          <w:sz w:val="24"/>
          <w:szCs w:val="24"/>
          <w:lang w:val="it-IT"/>
        </w:rPr>
        <w:t>verifica</w:t>
      </w:r>
      <w:r w:rsidR="00790F02" w:rsidRPr="000B782F">
        <w:rPr>
          <w:rFonts w:ascii="Times New Roman" w:hAnsi="Times New Roman" w:cs="Times New Roman"/>
          <w:color w:val="000000"/>
          <w:sz w:val="24"/>
          <w:szCs w:val="24"/>
          <w:lang w:val="it-IT"/>
        </w:rPr>
        <w:t xml:space="preserve"> i requisiti </w:t>
      </w:r>
      <w:r w:rsidR="00E353A3" w:rsidRPr="000B782F">
        <w:rPr>
          <w:rFonts w:ascii="Times New Roman" w:hAnsi="Times New Roman" w:cs="Times New Roman"/>
          <w:color w:val="000000"/>
          <w:sz w:val="24"/>
          <w:szCs w:val="24"/>
          <w:lang w:val="it-IT"/>
        </w:rPr>
        <w:t>da</w:t>
      </w:r>
      <w:r w:rsidR="00790F02" w:rsidRPr="000B782F">
        <w:rPr>
          <w:rFonts w:ascii="Times New Roman" w:hAnsi="Times New Roman" w:cs="Times New Roman"/>
          <w:color w:val="000000"/>
          <w:sz w:val="24"/>
          <w:szCs w:val="24"/>
          <w:lang w:val="it-IT"/>
        </w:rPr>
        <w:t xml:space="preserve"> rispetta</w:t>
      </w:r>
      <w:r w:rsidR="00E353A3" w:rsidRPr="000B782F">
        <w:rPr>
          <w:rFonts w:ascii="Times New Roman" w:hAnsi="Times New Roman" w:cs="Times New Roman"/>
          <w:color w:val="000000"/>
          <w:sz w:val="24"/>
          <w:szCs w:val="24"/>
          <w:lang w:val="it-IT"/>
        </w:rPr>
        <w:t xml:space="preserve">re </w:t>
      </w:r>
      <w:r w:rsidRPr="000B782F">
        <w:rPr>
          <w:rFonts w:ascii="Times New Roman" w:hAnsi="Times New Roman" w:cs="Times New Roman"/>
          <w:color w:val="000000"/>
          <w:sz w:val="24"/>
          <w:szCs w:val="24"/>
          <w:lang w:val="it-IT"/>
        </w:rPr>
        <w:t>per avere</w:t>
      </w:r>
      <w:r w:rsidR="00790F02" w:rsidRPr="000B782F">
        <w:rPr>
          <w:rFonts w:ascii="Times New Roman" w:hAnsi="Times New Roman" w:cs="Times New Roman"/>
          <w:color w:val="000000"/>
          <w:sz w:val="24"/>
          <w:szCs w:val="24"/>
          <w:lang w:val="it-IT"/>
        </w:rPr>
        <w:t xml:space="preserve"> ragionevole </w:t>
      </w:r>
      <w:r w:rsidR="00790F02" w:rsidRPr="000B782F">
        <w:rPr>
          <w:rFonts w:ascii="Times New Roman" w:hAnsi="Times New Roman" w:cs="Times New Roman"/>
          <w:sz w:val="24"/>
          <w:szCs w:val="24"/>
          <w:lang w:val="it-IT"/>
        </w:rPr>
        <w:t xml:space="preserve">certezza </w:t>
      </w:r>
      <w:r w:rsidR="00E353A3" w:rsidRPr="000B782F">
        <w:rPr>
          <w:rFonts w:ascii="Times New Roman" w:hAnsi="Times New Roman" w:cs="Times New Roman"/>
          <w:sz w:val="24"/>
          <w:szCs w:val="24"/>
          <w:lang w:val="it-IT"/>
        </w:rPr>
        <w:t xml:space="preserve">in merito alla </w:t>
      </w:r>
      <w:r w:rsidR="00790F02" w:rsidRPr="000B782F">
        <w:rPr>
          <w:rFonts w:ascii="Times New Roman" w:hAnsi="Times New Roman" w:cs="Times New Roman"/>
          <w:sz w:val="24"/>
          <w:szCs w:val="24"/>
          <w:lang w:val="it-IT"/>
        </w:rPr>
        <w:t>liquidazione della perdita da parte del contro-garante. Verificati i requisiti, la perdita attesa viene mitigata tenendo conto della controgaranzia/garanzie diretta ricevuta, nonché delle garanzie</w:t>
      </w:r>
      <w:r w:rsidR="00E353A3" w:rsidRPr="000B782F">
        <w:rPr>
          <w:rStyle w:val="Rimandonotaapidipagina"/>
          <w:rFonts w:ascii="Times New Roman" w:hAnsi="Times New Roman" w:cs="Times New Roman"/>
          <w:sz w:val="24"/>
          <w:szCs w:val="24"/>
          <w:lang w:val="it-IT"/>
        </w:rPr>
        <w:footnoteReference w:id="17"/>
      </w:r>
      <w:r w:rsidR="00790F02" w:rsidRPr="000B782F">
        <w:rPr>
          <w:rFonts w:ascii="Times New Roman" w:hAnsi="Times New Roman" w:cs="Times New Roman"/>
          <w:sz w:val="24"/>
          <w:szCs w:val="24"/>
          <w:lang w:val="it-IT"/>
        </w:rPr>
        <w:t>. L’ammontare della controgaranzia/garanzia diretta del Fondo di Garanzia viene ottenut</w:t>
      </w:r>
      <w:r w:rsidR="00327ACA" w:rsidRPr="000B782F">
        <w:rPr>
          <w:rFonts w:ascii="Times New Roman" w:hAnsi="Times New Roman" w:cs="Times New Roman"/>
          <w:sz w:val="24"/>
          <w:szCs w:val="24"/>
          <w:lang w:val="it-IT"/>
        </w:rPr>
        <w:t>o</w:t>
      </w:r>
      <w:r w:rsidR="00790F02" w:rsidRPr="000B782F">
        <w:rPr>
          <w:rFonts w:ascii="Times New Roman" w:hAnsi="Times New Roman" w:cs="Times New Roman"/>
          <w:sz w:val="24"/>
          <w:szCs w:val="24"/>
          <w:lang w:val="it-IT"/>
        </w:rPr>
        <w:t xml:space="preserve"> applicando la relativa percentuale (di controgaranzia/garanzia diretta) sul valore della perdita determinata a seguito dei recuperi provenienti da altre variabili di mitigazione del rischio</w:t>
      </w:r>
      <w:r w:rsidR="00327ACA" w:rsidRPr="000B782F">
        <w:rPr>
          <w:rFonts w:ascii="Times New Roman" w:hAnsi="Times New Roman" w:cs="Times New Roman"/>
          <w:sz w:val="24"/>
          <w:szCs w:val="24"/>
          <w:lang w:val="it-IT"/>
        </w:rPr>
        <w:t>; l</w:t>
      </w:r>
      <w:r w:rsidR="00790F02" w:rsidRPr="000B782F">
        <w:rPr>
          <w:rFonts w:ascii="Times New Roman" w:hAnsi="Times New Roman" w:cs="Times New Roman"/>
          <w:sz w:val="24"/>
          <w:szCs w:val="24"/>
          <w:lang w:val="it-IT"/>
        </w:rPr>
        <w:t>’ammontare della controgaranzia/garanzia diretta del Fondo di Garanzia viene rettificato del tasso di inefficacia</w:t>
      </w:r>
      <w:r w:rsidR="00E353A3" w:rsidRPr="000B782F">
        <w:rPr>
          <w:rStyle w:val="Rimandonotaapidipagina"/>
          <w:rFonts w:ascii="Times New Roman" w:hAnsi="Times New Roman" w:cs="Times New Roman"/>
          <w:sz w:val="24"/>
          <w:szCs w:val="24"/>
          <w:lang w:val="it-IT"/>
        </w:rPr>
        <w:footnoteReference w:id="18"/>
      </w:r>
      <w:r w:rsidR="00790F02" w:rsidRPr="000B782F">
        <w:rPr>
          <w:rFonts w:ascii="Times New Roman" w:hAnsi="Times New Roman" w:cs="Times New Roman"/>
          <w:sz w:val="24"/>
          <w:szCs w:val="24"/>
          <w:lang w:val="it-IT"/>
        </w:rPr>
        <w:t xml:space="preserve"> tempo per tempo riscontrato da Confeserfidi.  </w:t>
      </w:r>
    </w:p>
    <w:p w14:paraId="249B3676" w14:textId="77777777" w:rsidR="00790F02" w:rsidRPr="000B782F" w:rsidRDefault="00790F02" w:rsidP="00790F02">
      <w:pPr>
        <w:spacing w:line="360" w:lineRule="auto"/>
        <w:contextualSpacing/>
        <w:jc w:val="both"/>
        <w:rPr>
          <w:rFonts w:ascii="Times New Roman" w:hAnsi="Times New Roman" w:cs="Times New Roman"/>
          <w:color w:val="000000"/>
          <w:sz w:val="24"/>
          <w:szCs w:val="24"/>
          <w:lang w:val="it-IT"/>
        </w:rPr>
      </w:pPr>
      <w:r w:rsidRPr="000B782F">
        <w:rPr>
          <w:rFonts w:ascii="Times New Roman" w:hAnsi="Times New Roman" w:cs="Times New Roman"/>
          <w:color w:val="000000"/>
          <w:sz w:val="24"/>
          <w:szCs w:val="24"/>
          <w:lang w:val="it-IT"/>
        </w:rPr>
        <w:t>Per le posizioni per le quali la controgaranzia del Fondo di Garanzia risulti inefficace per cause imputabili alla banca e, qualora l’operato della stessa sia ritenuto valido oggetto di contestazione, l’</w:t>
      </w:r>
      <w:r w:rsidR="00EE6CED" w:rsidRPr="000B782F">
        <w:rPr>
          <w:rFonts w:ascii="Times New Roman" w:hAnsi="Times New Roman" w:cs="Times New Roman"/>
          <w:color w:val="000000"/>
          <w:sz w:val="24"/>
          <w:szCs w:val="24"/>
          <w:lang w:val="it-IT"/>
        </w:rPr>
        <w:t>U</w:t>
      </w:r>
      <w:r w:rsidRPr="000B782F">
        <w:rPr>
          <w:rFonts w:ascii="Times New Roman" w:hAnsi="Times New Roman" w:cs="Times New Roman"/>
          <w:color w:val="000000"/>
          <w:sz w:val="24"/>
          <w:szCs w:val="24"/>
          <w:lang w:val="it-IT"/>
        </w:rPr>
        <w:t>fficio abbatte la perdita nella misura pari alla percentuale di controgaranzia del Fondo di Garanzia.</w:t>
      </w:r>
    </w:p>
    <w:p w14:paraId="718502D0" w14:textId="77777777" w:rsidR="00790F02" w:rsidRPr="000B782F" w:rsidRDefault="00790F02" w:rsidP="00FC0E46">
      <w:pPr>
        <w:pStyle w:val="Titolo2"/>
        <w:numPr>
          <w:ilvl w:val="2"/>
          <w:numId w:val="4"/>
        </w:numPr>
        <w:spacing w:before="120" w:after="240" w:line="240" w:lineRule="auto"/>
        <w:jc w:val="both"/>
        <w:rPr>
          <w:rFonts w:ascii="Times New Roman" w:eastAsia="Arial Unicode MS" w:hAnsi="Times New Roman" w:cs="Times New Roman"/>
          <w:b/>
          <w:color w:val="000000" w:themeColor="text1"/>
          <w:sz w:val="24"/>
          <w:szCs w:val="24"/>
          <w:lang w:val="it-IT"/>
        </w:rPr>
      </w:pPr>
      <w:bookmarkStart w:id="45" w:name="_Toc19875103"/>
      <w:bookmarkStart w:id="46" w:name="_Toc66439557"/>
      <w:bookmarkStart w:id="47" w:name="_Toc103676955"/>
      <w:r w:rsidRPr="000B782F">
        <w:rPr>
          <w:rFonts w:ascii="Times New Roman" w:eastAsia="Arial Unicode MS" w:hAnsi="Times New Roman" w:cs="Times New Roman"/>
          <w:b/>
          <w:color w:val="000000" w:themeColor="text1"/>
          <w:sz w:val="24"/>
          <w:szCs w:val="24"/>
          <w:lang w:val="it-IT"/>
        </w:rPr>
        <w:lastRenderedPageBreak/>
        <w:t xml:space="preserve">Valutazione di altre garanzie ricevute: </w:t>
      </w:r>
      <w:proofErr w:type="spellStart"/>
      <w:r w:rsidRPr="000B782F">
        <w:rPr>
          <w:rFonts w:ascii="Times New Roman" w:eastAsia="Arial Unicode MS" w:hAnsi="Times New Roman" w:cs="Times New Roman"/>
          <w:b/>
          <w:color w:val="000000" w:themeColor="text1"/>
          <w:sz w:val="24"/>
          <w:szCs w:val="24"/>
          <w:lang w:val="it-IT"/>
        </w:rPr>
        <w:t>Fincredit</w:t>
      </w:r>
      <w:bookmarkEnd w:id="45"/>
      <w:bookmarkEnd w:id="46"/>
      <w:bookmarkEnd w:id="47"/>
      <w:proofErr w:type="spellEnd"/>
    </w:p>
    <w:p w14:paraId="16C9DD60" w14:textId="0A2710A2" w:rsidR="00790F02" w:rsidRPr="000B782F" w:rsidRDefault="008D1608" w:rsidP="00790F02">
      <w:pPr>
        <w:spacing w:line="360" w:lineRule="auto"/>
        <w:contextualSpacing/>
        <w:jc w:val="both"/>
        <w:rPr>
          <w:rFonts w:ascii="Times New Roman" w:hAnsi="Times New Roman" w:cs="Times New Roman"/>
          <w:color w:val="000000"/>
          <w:sz w:val="24"/>
          <w:szCs w:val="24"/>
          <w:lang w:val="it-IT"/>
        </w:rPr>
      </w:pPr>
      <w:r w:rsidRPr="000B782F">
        <w:rPr>
          <w:rFonts w:ascii="Times New Roman" w:hAnsi="Times New Roman" w:cs="Times New Roman"/>
          <w:sz w:val="24"/>
          <w:szCs w:val="24"/>
          <w:lang w:val="it-IT"/>
        </w:rPr>
        <w:t xml:space="preserve">Nel caso di garanzie </w:t>
      </w:r>
      <w:r w:rsidR="00584A8D" w:rsidRPr="000B782F">
        <w:rPr>
          <w:rFonts w:ascii="Times New Roman" w:hAnsi="Times New Roman" w:cs="Times New Roman"/>
          <w:sz w:val="24"/>
          <w:szCs w:val="24"/>
          <w:lang w:val="it-IT"/>
        </w:rPr>
        <w:t>a</w:t>
      </w:r>
      <w:r w:rsidRPr="000B782F">
        <w:rPr>
          <w:rFonts w:ascii="Times New Roman" w:hAnsi="Times New Roman" w:cs="Times New Roman"/>
          <w:sz w:val="24"/>
          <w:szCs w:val="24"/>
          <w:lang w:val="it-IT"/>
        </w:rPr>
        <w:t xml:space="preserve"> prima istanza, r</w:t>
      </w:r>
      <w:r w:rsidR="00790F02" w:rsidRPr="000B782F">
        <w:rPr>
          <w:rFonts w:ascii="Times New Roman" w:hAnsi="Times New Roman" w:cs="Times New Roman"/>
          <w:sz w:val="24"/>
          <w:szCs w:val="24"/>
          <w:lang w:val="it-IT"/>
        </w:rPr>
        <w:t xml:space="preserve">elativamente a </w:t>
      </w:r>
      <w:proofErr w:type="spellStart"/>
      <w:r w:rsidR="00790F02" w:rsidRPr="000B782F">
        <w:rPr>
          <w:rFonts w:ascii="Times New Roman" w:hAnsi="Times New Roman" w:cs="Times New Roman"/>
          <w:sz w:val="24"/>
          <w:szCs w:val="24"/>
          <w:lang w:val="it-IT"/>
        </w:rPr>
        <w:t>Fincredit</w:t>
      </w:r>
      <w:proofErr w:type="spellEnd"/>
      <w:r w:rsidR="005F4E5E" w:rsidRPr="000B782F">
        <w:rPr>
          <w:rFonts w:ascii="Times New Roman" w:hAnsi="Times New Roman" w:cs="Times New Roman"/>
          <w:sz w:val="24"/>
          <w:szCs w:val="24"/>
          <w:lang w:val="it-IT"/>
        </w:rPr>
        <w:t xml:space="preserve"> </w:t>
      </w:r>
      <w:r w:rsidR="00790F02" w:rsidRPr="000B782F">
        <w:rPr>
          <w:rFonts w:ascii="Times New Roman" w:hAnsi="Times New Roman" w:cs="Times New Roman"/>
          <w:color w:val="000000"/>
          <w:sz w:val="24"/>
          <w:szCs w:val="24"/>
          <w:lang w:val="it-IT"/>
        </w:rPr>
        <w:t xml:space="preserve">(Fondo di garanzia inter-consortile), </w:t>
      </w:r>
      <w:r w:rsidR="009B7BD0" w:rsidRPr="000B782F">
        <w:rPr>
          <w:rFonts w:ascii="Times New Roman" w:hAnsi="Times New Roman" w:cs="Times New Roman"/>
          <w:sz w:val="24"/>
          <w:szCs w:val="24"/>
          <w:lang w:val="it-IT"/>
        </w:rPr>
        <w:t xml:space="preserve">l’Ufficio Affari legali, Monitoraggio e </w:t>
      </w:r>
      <w:proofErr w:type="spellStart"/>
      <w:r w:rsidR="009B7BD0" w:rsidRPr="000B782F">
        <w:rPr>
          <w:rFonts w:ascii="Times New Roman" w:hAnsi="Times New Roman" w:cs="Times New Roman"/>
          <w:sz w:val="24"/>
          <w:szCs w:val="24"/>
          <w:lang w:val="it-IT"/>
        </w:rPr>
        <w:t>operations</w:t>
      </w:r>
      <w:proofErr w:type="spellEnd"/>
      <w:r w:rsidR="009B7BD0" w:rsidRPr="000B782F">
        <w:rPr>
          <w:rFonts w:ascii="Times New Roman" w:hAnsi="Times New Roman" w:cs="Times New Roman"/>
          <w:color w:val="000000"/>
          <w:sz w:val="24"/>
          <w:szCs w:val="24"/>
          <w:lang w:val="it-IT"/>
        </w:rPr>
        <w:t xml:space="preserve"> </w:t>
      </w:r>
      <w:r w:rsidR="00790F02" w:rsidRPr="000B782F">
        <w:rPr>
          <w:rFonts w:ascii="Times New Roman" w:hAnsi="Times New Roman" w:cs="Times New Roman"/>
          <w:color w:val="000000"/>
          <w:sz w:val="24"/>
          <w:szCs w:val="24"/>
          <w:lang w:val="it-IT"/>
        </w:rPr>
        <w:t>mitiga la perdita attesa tenendo conto della consistenza del plafond</w:t>
      </w:r>
      <w:r w:rsidR="009B7BD0" w:rsidRPr="000B782F">
        <w:rPr>
          <w:rFonts w:ascii="Times New Roman" w:hAnsi="Times New Roman" w:cs="Times New Roman"/>
          <w:color w:val="000000"/>
          <w:sz w:val="24"/>
          <w:szCs w:val="24"/>
          <w:lang w:val="it-IT"/>
        </w:rPr>
        <w:t xml:space="preserve"> </w:t>
      </w:r>
      <w:r w:rsidR="00790F02" w:rsidRPr="000B782F">
        <w:rPr>
          <w:rFonts w:ascii="Times New Roman" w:hAnsi="Times New Roman" w:cs="Times New Roman"/>
          <w:color w:val="000000"/>
          <w:sz w:val="24"/>
          <w:szCs w:val="24"/>
          <w:lang w:val="it-IT"/>
        </w:rPr>
        <w:t xml:space="preserve">costituito da </w:t>
      </w:r>
      <w:r w:rsidR="00C37E84" w:rsidRPr="000B782F">
        <w:rPr>
          <w:rFonts w:ascii="Times New Roman" w:hAnsi="Times New Roman" w:cs="Times New Roman"/>
          <w:color w:val="000000"/>
          <w:sz w:val="24"/>
          <w:szCs w:val="24"/>
          <w:lang w:val="it-IT"/>
        </w:rPr>
        <w:t>C</w:t>
      </w:r>
      <w:r w:rsidR="00790F02" w:rsidRPr="000B782F">
        <w:rPr>
          <w:rFonts w:ascii="Times New Roman" w:hAnsi="Times New Roman" w:cs="Times New Roman"/>
          <w:color w:val="000000"/>
          <w:sz w:val="24"/>
          <w:szCs w:val="24"/>
          <w:lang w:val="it-IT"/>
        </w:rPr>
        <w:t>onf</w:t>
      </w:r>
      <w:r w:rsidR="005651F3" w:rsidRPr="000B782F">
        <w:rPr>
          <w:rFonts w:ascii="Times New Roman" w:hAnsi="Times New Roman" w:cs="Times New Roman"/>
          <w:color w:val="000000"/>
          <w:sz w:val="24"/>
          <w:szCs w:val="24"/>
          <w:lang w:val="it-IT"/>
        </w:rPr>
        <w:t>eserf</w:t>
      </w:r>
      <w:r w:rsidR="00790F02" w:rsidRPr="000B782F">
        <w:rPr>
          <w:rFonts w:ascii="Times New Roman" w:hAnsi="Times New Roman" w:cs="Times New Roman"/>
          <w:color w:val="000000"/>
          <w:sz w:val="24"/>
          <w:szCs w:val="24"/>
          <w:lang w:val="it-IT"/>
        </w:rPr>
        <w:t>idi, per ogni anno di competenza</w:t>
      </w:r>
      <w:r w:rsidR="005651F3" w:rsidRPr="000B782F">
        <w:rPr>
          <w:rFonts w:ascii="Times New Roman" w:hAnsi="Times New Roman" w:cs="Times New Roman"/>
          <w:color w:val="000000"/>
          <w:sz w:val="24"/>
          <w:szCs w:val="24"/>
          <w:lang w:val="it-IT"/>
        </w:rPr>
        <w:t>; i</w:t>
      </w:r>
      <w:r w:rsidR="00790F02" w:rsidRPr="000B782F">
        <w:rPr>
          <w:rFonts w:ascii="Times New Roman" w:hAnsi="Times New Roman" w:cs="Times New Roman"/>
          <w:color w:val="000000"/>
          <w:sz w:val="24"/>
          <w:szCs w:val="24"/>
          <w:lang w:val="it-IT"/>
        </w:rPr>
        <w:t xml:space="preserve">l plafond viene determinato sulla base dei versamenti annuali che Confeserfidi effettua nei confronti </w:t>
      </w:r>
      <w:r w:rsidR="00C37E84" w:rsidRPr="000B782F">
        <w:rPr>
          <w:rFonts w:ascii="Times New Roman" w:hAnsi="Times New Roman" w:cs="Times New Roman"/>
          <w:color w:val="000000"/>
          <w:sz w:val="24"/>
          <w:szCs w:val="24"/>
          <w:lang w:val="it-IT"/>
        </w:rPr>
        <w:t xml:space="preserve">di </w:t>
      </w:r>
      <w:proofErr w:type="spellStart"/>
      <w:r w:rsidR="00C37E84" w:rsidRPr="000B782F">
        <w:rPr>
          <w:rFonts w:ascii="Times New Roman" w:hAnsi="Times New Roman" w:cs="Times New Roman"/>
          <w:color w:val="000000"/>
          <w:sz w:val="24"/>
          <w:szCs w:val="24"/>
          <w:lang w:val="it-IT"/>
        </w:rPr>
        <w:t>Fincredit</w:t>
      </w:r>
      <w:proofErr w:type="spellEnd"/>
      <w:r w:rsidR="00C37E84" w:rsidRPr="000B782F">
        <w:rPr>
          <w:rFonts w:ascii="Times New Roman" w:hAnsi="Times New Roman" w:cs="Times New Roman"/>
          <w:color w:val="000000"/>
          <w:sz w:val="24"/>
          <w:szCs w:val="24"/>
          <w:lang w:val="it-IT"/>
        </w:rPr>
        <w:t xml:space="preserve">, </w:t>
      </w:r>
      <w:r w:rsidR="00790F02" w:rsidRPr="000B782F">
        <w:rPr>
          <w:rFonts w:ascii="Times New Roman" w:hAnsi="Times New Roman" w:cs="Times New Roman"/>
          <w:color w:val="000000"/>
          <w:sz w:val="24"/>
          <w:szCs w:val="24"/>
          <w:lang w:val="it-IT"/>
        </w:rPr>
        <w:t xml:space="preserve">decurtato delle commissioni di gestione pari al 3,5%. </w:t>
      </w:r>
    </w:p>
    <w:p w14:paraId="593E706F" w14:textId="77777777" w:rsidR="00790F02" w:rsidRPr="000B782F" w:rsidRDefault="00790F02" w:rsidP="00790F02">
      <w:pPr>
        <w:spacing w:line="360" w:lineRule="auto"/>
        <w:contextualSpacing/>
        <w:jc w:val="both"/>
        <w:rPr>
          <w:rFonts w:ascii="Times New Roman" w:hAnsi="Times New Roman" w:cs="Times New Roman"/>
          <w:color w:val="000000"/>
          <w:sz w:val="24"/>
          <w:szCs w:val="24"/>
          <w:lang w:val="it-IT"/>
        </w:rPr>
      </w:pPr>
      <w:r w:rsidRPr="000B782F">
        <w:rPr>
          <w:rFonts w:ascii="Times New Roman" w:hAnsi="Times New Roman" w:cs="Times New Roman"/>
          <w:color w:val="000000"/>
          <w:sz w:val="24"/>
          <w:szCs w:val="24"/>
          <w:lang w:val="it-IT"/>
        </w:rPr>
        <w:t>L’importo del plafond</w:t>
      </w:r>
      <w:r w:rsidR="009B7BD0" w:rsidRPr="000B782F">
        <w:rPr>
          <w:rFonts w:ascii="Times New Roman" w:hAnsi="Times New Roman" w:cs="Times New Roman"/>
          <w:color w:val="000000"/>
          <w:sz w:val="24"/>
          <w:szCs w:val="24"/>
          <w:lang w:val="it-IT"/>
        </w:rPr>
        <w:t>,</w:t>
      </w:r>
      <w:r w:rsidRPr="000B782F">
        <w:rPr>
          <w:rFonts w:ascii="Times New Roman" w:hAnsi="Times New Roman" w:cs="Times New Roman"/>
          <w:color w:val="000000"/>
          <w:sz w:val="24"/>
          <w:szCs w:val="24"/>
          <w:lang w:val="it-IT"/>
        </w:rPr>
        <w:t xml:space="preserve"> costituito per ogni anno</w:t>
      </w:r>
      <w:r w:rsidR="009B7BD0" w:rsidRPr="000B782F">
        <w:rPr>
          <w:rFonts w:ascii="Times New Roman" w:hAnsi="Times New Roman" w:cs="Times New Roman"/>
          <w:color w:val="000000"/>
          <w:sz w:val="24"/>
          <w:szCs w:val="24"/>
          <w:lang w:val="it-IT"/>
        </w:rPr>
        <w:t>,</w:t>
      </w:r>
      <w:r w:rsidRPr="000B782F">
        <w:rPr>
          <w:rFonts w:ascii="Times New Roman" w:hAnsi="Times New Roman" w:cs="Times New Roman"/>
          <w:color w:val="000000"/>
          <w:sz w:val="24"/>
          <w:szCs w:val="24"/>
          <w:lang w:val="it-IT"/>
        </w:rPr>
        <w:t xml:space="preserve"> può essere utilizzato per l’abbattimento delle perdite attese dei rapporti di firma (di tipo non </w:t>
      </w:r>
      <w:proofErr w:type="spellStart"/>
      <w:r w:rsidRPr="000B782F">
        <w:rPr>
          <w:rFonts w:ascii="Times New Roman" w:hAnsi="Times New Roman" w:cs="Times New Roman"/>
          <w:i/>
          <w:color w:val="000000"/>
          <w:sz w:val="24"/>
          <w:szCs w:val="24"/>
          <w:lang w:val="it-IT"/>
        </w:rPr>
        <w:t>performing</w:t>
      </w:r>
      <w:proofErr w:type="spellEnd"/>
      <w:r w:rsidRPr="000B782F">
        <w:rPr>
          <w:rFonts w:ascii="Times New Roman" w:hAnsi="Times New Roman" w:cs="Times New Roman"/>
          <w:color w:val="000000"/>
          <w:sz w:val="24"/>
          <w:szCs w:val="24"/>
          <w:lang w:val="it-IT"/>
        </w:rPr>
        <w:t>) e di cassa che sono stati erogati nel medesimo anno di creazione del plafond.</w:t>
      </w:r>
    </w:p>
    <w:p w14:paraId="4B6C33E1" w14:textId="77777777" w:rsidR="00790F02" w:rsidRPr="000B782F" w:rsidRDefault="00790F02" w:rsidP="00790F02">
      <w:pPr>
        <w:spacing w:line="360" w:lineRule="auto"/>
        <w:contextualSpacing/>
        <w:jc w:val="both"/>
        <w:rPr>
          <w:rFonts w:ascii="Times New Roman" w:hAnsi="Times New Roman" w:cs="Times New Roman"/>
          <w:color w:val="000000"/>
          <w:sz w:val="24"/>
          <w:szCs w:val="24"/>
          <w:lang w:val="it-IT"/>
        </w:rPr>
      </w:pPr>
      <w:r w:rsidRPr="000B782F">
        <w:rPr>
          <w:rFonts w:ascii="Times New Roman" w:hAnsi="Times New Roman" w:cs="Times New Roman"/>
          <w:color w:val="000000"/>
          <w:sz w:val="24"/>
          <w:szCs w:val="24"/>
          <w:lang w:val="it-IT"/>
        </w:rPr>
        <w:t>Tale importo</w:t>
      </w:r>
      <w:r w:rsidR="009B7BD0" w:rsidRPr="000B782F">
        <w:rPr>
          <w:rFonts w:ascii="Times New Roman" w:hAnsi="Times New Roman" w:cs="Times New Roman"/>
          <w:color w:val="000000"/>
          <w:sz w:val="24"/>
          <w:szCs w:val="24"/>
          <w:lang w:val="it-IT"/>
        </w:rPr>
        <w:t>,</w:t>
      </w:r>
      <w:r w:rsidRPr="000B782F">
        <w:rPr>
          <w:rFonts w:ascii="Times New Roman" w:hAnsi="Times New Roman" w:cs="Times New Roman"/>
          <w:color w:val="000000"/>
          <w:sz w:val="24"/>
          <w:szCs w:val="24"/>
          <w:lang w:val="it-IT"/>
        </w:rPr>
        <w:t xml:space="preserve"> decurtato delle somme già liquidate e utilizzate per l’abbattimento del credito escusso</w:t>
      </w:r>
      <w:r w:rsidR="009B7BD0" w:rsidRPr="000B782F">
        <w:rPr>
          <w:rFonts w:ascii="Times New Roman" w:hAnsi="Times New Roman" w:cs="Times New Roman"/>
          <w:color w:val="000000"/>
          <w:sz w:val="24"/>
          <w:szCs w:val="24"/>
          <w:lang w:val="it-IT"/>
        </w:rPr>
        <w:t>,</w:t>
      </w:r>
      <w:r w:rsidRPr="000B782F">
        <w:rPr>
          <w:rFonts w:ascii="Times New Roman" w:hAnsi="Times New Roman" w:cs="Times New Roman"/>
          <w:color w:val="000000"/>
          <w:sz w:val="24"/>
          <w:szCs w:val="24"/>
          <w:lang w:val="it-IT"/>
        </w:rPr>
        <w:t xml:space="preserve"> viene successivamente ripartito sui rapporti di firma di tipo </w:t>
      </w:r>
      <w:r w:rsidRPr="000B782F">
        <w:rPr>
          <w:rFonts w:ascii="Times New Roman" w:hAnsi="Times New Roman" w:cs="Times New Roman"/>
          <w:i/>
          <w:color w:val="000000"/>
          <w:sz w:val="24"/>
          <w:szCs w:val="24"/>
          <w:lang w:val="it-IT"/>
        </w:rPr>
        <w:t xml:space="preserve">non </w:t>
      </w:r>
      <w:proofErr w:type="spellStart"/>
      <w:r w:rsidRPr="000B782F">
        <w:rPr>
          <w:rFonts w:ascii="Times New Roman" w:hAnsi="Times New Roman" w:cs="Times New Roman"/>
          <w:i/>
          <w:color w:val="000000"/>
          <w:sz w:val="24"/>
          <w:szCs w:val="24"/>
          <w:lang w:val="it-IT"/>
        </w:rPr>
        <w:t>performing</w:t>
      </w:r>
      <w:proofErr w:type="spellEnd"/>
      <w:r w:rsidRPr="000B782F">
        <w:rPr>
          <w:rFonts w:ascii="Times New Roman" w:hAnsi="Times New Roman" w:cs="Times New Roman"/>
          <w:color w:val="000000"/>
          <w:sz w:val="24"/>
          <w:szCs w:val="24"/>
          <w:lang w:val="it-IT"/>
        </w:rPr>
        <w:t xml:space="preserve"> su cui non insiste la controgaranzia del Fondo di Garanzia.</w:t>
      </w:r>
    </w:p>
    <w:p w14:paraId="110F2B9D" w14:textId="77777777" w:rsidR="00790F02" w:rsidRPr="000B782F" w:rsidRDefault="00C37E84" w:rsidP="00790F02">
      <w:pPr>
        <w:spacing w:line="360" w:lineRule="auto"/>
        <w:contextualSpacing/>
        <w:jc w:val="both"/>
        <w:rPr>
          <w:rFonts w:ascii="Times New Roman" w:hAnsi="Times New Roman" w:cs="Times New Roman"/>
          <w:color w:val="000000"/>
          <w:sz w:val="24"/>
          <w:szCs w:val="24"/>
          <w:lang w:val="it-IT"/>
        </w:rPr>
      </w:pPr>
      <w:r w:rsidRPr="000B782F">
        <w:rPr>
          <w:rFonts w:ascii="Times New Roman" w:hAnsi="Times New Roman" w:cs="Times New Roman"/>
          <w:color w:val="000000"/>
          <w:sz w:val="24"/>
          <w:szCs w:val="24"/>
          <w:lang w:val="it-IT"/>
        </w:rPr>
        <w:t>Pertanto, l</w:t>
      </w:r>
      <w:r w:rsidR="00790F02" w:rsidRPr="000B782F">
        <w:rPr>
          <w:rFonts w:ascii="Times New Roman" w:hAnsi="Times New Roman" w:cs="Times New Roman"/>
          <w:color w:val="000000"/>
          <w:sz w:val="24"/>
          <w:szCs w:val="24"/>
          <w:lang w:val="it-IT"/>
        </w:rPr>
        <w:t xml:space="preserve">’importo </w:t>
      </w:r>
      <w:r w:rsidRPr="000B782F">
        <w:rPr>
          <w:rFonts w:ascii="Times New Roman" w:hAnsi="Times New Roman" w:cs="Times New Roman"/>
          <w:color w:val="000000"/>
          <w:sz w:val="24"/>
          <w:szCs w:val="24"/>
          <w:lang w:val="it-IT"/>
        </w:rPr>
        <w:t>viene innanzitutto</w:t>
      </w:r>
      <w:r w:rsidR="00790F02" w:rsidRPr="000B782F">
        <w:rPr>
          <w:rFonts w:ascii="Times New Roman" w:hAnsi="Times New Roman" w:cs="Times New Roman"/>
          <w:color w:val="000000"/>
          <w:sz w:val="24"/>
          <w:szCs w:val="24"/>
          <w:lang w:val="it-IT"/>
        </w:rPr>
        <w:t xml:space="preserve"> utilizzato per l’abbattimento dei rapporti che versano in stato di sofferenza di firma e successivamente, se capiente, per le posizioni che versano in stato di inadempienza probabile. </w:t>
      </w:r>
    </w:p>
    <w:p w14:paraId="0E08D698" w14:textId="77777777" w:rsidR="00790F02" w:rsidRPr="000B782F" w:rsidRDefault="00790F02" w:rsidP="00790F02">
      <w:pPr>
        <w:spacing w:line="360" w:lineRule="auto"/>
        <w:contextualSpacing/>
        <w:jc w:val="both"/>
        <w:rPr>
          <w:rFonts w:ascii="Times New Roman" w:hAnsi="Times New Roman" w:cs="Times New Roman"/>
          <w:color w:val="000000"/>
          <w:sz w:val="24"/>
          <w:szCs w:val="24"/>
          <w:lang w:val="it-IT"/>
        </w:rPr>
      </w:pPr>
      <w:r w:rsidRPr="000B782F">
        <w:rPr>
          <w:rFonts w:ascii="Times New Roman" w:hAnsi="Times New Roman" w:cs="Times New Roman"/>
          <w:color w:val="000000"/>
          <w:sz w:val="24"/>
          <w:szCs w:val="24"/>
          <w:lang w:val="it-IT"/>
        </w:rPr>
        <w:t>L’</w:t>
      </w:r>
      <w:r w:rsidR="00D857DD" w:rsidRPr="000B782F">
        <w:rPr>
          <w:rFonts w:ascii="Times New Roman" w:hAnsi="Times New Roman" w:cs="Times New Roman"/>
          <w:color w:val="000000"/>
          <w:sz w:val="24"/>
          <w:szCs w:val="24"/>
          <w:lang w:val="it-IT"/>
        </w:rPr>
        <w:t>U</w:t>
      </w:r>
      <w:r w:rsidRPr="000B782F">
        <w:rPr>
          <w:rFonts w:ascii="Times New Roman" w:hAnsi="Times New Roman" w:cs="Times New Roman"/>
          <w:color w:val="000000"/>
          <w:sz w:val="24"/>
          <w:szCs w:val="24"/>
          <w:lang w:val="it-IT"/>
        </w:rPr>
        <w:t>fficio ha cura di monitorare</w:t>
      </w:r>
      <w:r w:rsidR="00586F72" w:rsidRPr="000B782F">
        <w:rPr>
          <w:rFonts w:ascii="Times New Roman" w:hAnsi="Times New Roman" w:cs="Times New Roman"/>
          <w:color w:val="000000"/>
          <w:sz w:val="24"/>
          <w:szCs w:val="24"/>
          <w:lang w:val="it-IT"/>
        </w:rPr>
        <w:t>, ad ogni data di valutazione,</w:t>
      </w:r>
      <w:r w:rsidRPr="000B782F">
        <w:rPr>
          <w:rFonts w:ascii="Times New Roman" w:hAnsi="Times New Roman" w:cs="Times New Roman"/>
          <w:color w:val="000000"/>
          <w:sz w:val="24"/>
          <w:szCs w:val="24"/>
          <w:lang w:val="it-IT"/>
        </w:rPr>
        <w:t xml:space="preserve"> il plafond disponibile da utilizzare.</w:t>
      </w:r>
    </w:p>
    <w:p w14:paraId="041D2D4F" w14:textId="77777777" w:rsidR="00790F02" w:rsidRPr="000B782F" w:rsidRDefault="00790F02" w:rsidP="00FC0E46">
      <w:pPr>
        <w:pStyle w:val="Titolo2"/>
        <w:numPr>
          <w:ilvl w:val="2"/>
          <w:numId w:val="4"/>
        </w:numPr>
        <w:spacing w:before="120" w:after="240" w:line="240" w:lineRule="auto"/>
        <w:jc w:val="both"/>
        <w:rPr>
          <w:rFonts w:ascii="Times New Roman" w:eastAsia="Arial Unicode MS" w:hAnsi="Times New Roman" w:cs="Times New Roman"/>
          <w:b/>
          <w:color w:val="000000" w:themeColor="text1"/>
          <w:sz w:val="24"/>
          <w:szCs w:val="24"/>
          <w:lang w:val="it-IT"/>
        </w:rPr>
      </w:pPr>
      <w:bookmarkStart w:id="48" w:name="_Toc19875104"/>
      <w:bookmarkStart w:id="49" w:name="_Toc66439558"/>
      <w:bookmarkStart w:id="50" w:name="_Toc103676956"/>
      <w:r w:rsidRPr="000B782F">
        <w:rPr>
          <w:rFonts w:ascii="Times New Roman" w:eastAsia="Arial Unicode MS" w:hAnsi="Times New Roman" w:cs="Times New Roman"/>
          <w:b/>
          <w:color w:val="000000" w:themeColor="text1"/>
          <w:sz w:val="24"/>
          <w:szCs w:val="24"/>
          <w:lang w:val="it-IT"/>
        </w:rPr>
        <w:t>Applicazione della percentuale di recuperabilità per le linee di credito ad inadempienza probabile</w:t>
      </w:r>
      <w:bookmarkEnd w:id="48"/>
      <w:bookmarkEnd w:id="49"/>
      <w:bookmarkEnd w:id="50"/>
    </w:p>
    <w:p w14:paraId="6E5FE9FE" w14:textId="77777777" w:rsidR="00790F02" w:rsidRPr="000B782F" w:rsidRDefault="00790F02" w:rsidP="00790F02">
      <w:pPr>
        <w:pStyle w:val="Paragrafoelenco"/>
        <w:spacing w:line="360" w:lineRule="auto"/>
        <w:ind w:left="0"/>
        <w:jc w:val="both"/>
        <w:rPr>
          <w:rFonts w:ascii="Times New Roman" w:hAnsi="Times New Roman" w:cs="Times New Roman"/>
          <w:sz w:val="24"/>
          <w:szCs w:val="24"/>
          <w:lang w:val="it-IT"/>
        </w:rPr>
      </w:pPr>
      <w:r w:rsidRPr="000B782F">
        <w:rPr>
          <w:rFonts w:ascii="Times New Roman" w:hAnsi="Times New Roman" w:cs="Times New Roman"/>
          <w:color w:val="000000"/>
          <w:sz w:val="24"/>
          <w:szCs w:val="24"/>
          <w:lang w:val="it-IT"/>
        </w:rPr>
        <w:t>Pe</w:t>
      </w:r>
      <w:r w:rsidRPr="000B782F">
        <w:rPr>
          <w:rFonts w:ascii="Times New Roman" w:hAnsi="Times New Roman" w:cs="Times New Roman"/>
          <w:sz w:val="24"/>
          <w:szCs w:val="24"/>
          <w:lang w:val="it-IT"/>
        </w:rPr>
        <w:t xml:space="preserve">r le linee di credito classificate ad inadempienza probabile, alla perdita attesa determinata a seguito delle precedenti variabili, l’Ufficio </w:t>
      </w:r>
      <w:r w:rsidRPr="000B782F">
        <w:rPr>
          <w:rFonts w:ascii="Times New Roman" w:hAnsi="Times New Roman" w:cs="Times New Roman"/>
          <w:color w:val="000000"/>
          <w:sz w:val="24"/>
          <w:szCs w:val="24"/>
          <w:lang w:val="it-IT"/>
        </w:rPr>
        <w:t>applica una percentuale di recuperabilità (qualunque sia la forma tecnica garantita), ovvero valorizza il rischio</w:t>
      </w:r>
      <w:r w:rsidRPr="000B782F">
        <w:rPr>
          <w:rStyle w:val="Rimandonotaapidipagina"/>
          <w:rFonts w:ascii="Times New Roman" w:hAnsi="Times New Roman" w:cs="Times New Roman"/>
          <w:color w:val="000000"/>
          <w:sz w:val="24"/>
          <w:szCs w:val="24"/>
          <w:lang w:val="it-IT"/>
        </w:rPr>
        <w:footnoteReference w:id="19"/>
      </w:r>
      <w:r w:rsidRPr="000B782F">
        <w:rPr>
          <w:rFonts w:ascii="Times New Roman" w:hAnsi="Times New Roman" w:cs="Times New Roman"/>
          <w:color w:val="000000"/>
          <w:sz w:val="24"/>
          <w:szCs w:val="24"/>
          <w:lang w:val="it-IT"/>
        </w:rPr>
        <w:t xml:space="preserve"> nella misura determinata sulla base di indici statistici e/o serie storiche riscontrate, tempo per tempo, da</w:t>
      </w:r>
      <w:r w:rsidR="007B1952" w:rsidRPr="000B782F">
        <w:rPr>
          <w:rFonts w:ascii="Times New Roman" w:hAnsi="Times New Roman" w:cs="Times New Roman"/>
          <w:color w:val="000000"/>
          <w:sz w:val="24"/>
          <w:szCs w:val="24"/>
          <w:lang w:val="it-IT"/>
        </w:rPr>
        <w:t xml:space="preserve"> </w:t>
      </w:r>
      <w:r w:rsidRPr="000B782F">
        <w:rPr>
          <w:rFonts w:ascii="Times New Roman" w:hAnsi="Times New Roman" w:cs="Times New Roman"/>
          <w:color w:val="000000"/>
          <w:sz w:val="24"/>
          <w:szCs w:val="24"/>
          <w:lang w:val="it-IT"/>
        </w:rPr>
        <w:t>Confeserfidi</w:t>
      </w:r>
      <w:r w:rsidR="005651F3" w:rsidRPr="000B782F">
        <w:rPr>
          <w:rFonts w:ascii="Times New Roman" w:hAnsi="Times New Roman" w:cs="Times New Roman"/>
          <w:color w:val="000000"/>
          <w:sz w:val="24"/>
          <w:szCs w:val="24"/>
          <w:lang w:val="it-IT"/>
        </w:rPr>
        <w:t>; i</w:t>
      </w:r>
      <w:r w:rsidR="00586F72" w:rsidRPr="000B782F">
        <w:rPr>
          <w:rFonts w:ascii="Times New Roman" w:hAnsi="Times New Roman" w:cs="Times New Roman"/>
          <w:sz w:val="24"/>
          <w:szCs w:val="24"/>
          <w:lang w:val="it-IT"/>
        </w:rPr>
        <w:t>noltre, l</w:t>
      </w:r>
      <w:r w:rsidRPr="000B782F">
        <w:rPr>
          <w:rFonts w:ascii="Times New Roman" w:hAnsi="Times New Roman" w:cs="Times New Roman"/>
          <w:sz w:val="24"/>
          <w:szCs w:val="24"/>
          <w:lang w:val="it-IT"/>
        </w:rPr>
        <w:t>a suddetta percentuale di recuperabilità non viene applicata in presenza di procedure concorsuali.</w:t>
      </w:r>
    </w:p>
    <w:p w14:paraId="70A09B40" w14:textId="77777777" w:rsidR="00510174" w:rsidRPr="000B782F" w:rsidRDefault="00510174" w:rsidP="00FC0E46">
      <w:pPr>
        <w:pStyle w:val="Titolo1"/>
        <w:numPr>
          <w:ilvl w:val="2"/>
          <w:numId w:val="4"/>
        </w:numPr>
        <w:spacing w:after="240"/>
        <w:rPr>
          <w:rFonts w:ascii="Times New Roman" w:hAnsi="Times New Roman" w:cs="Times New Roman"/>
          <w:b/>
          <w:color w:val="000000" w:themeColor="text1"/>
          <w:sz w:val="24"/>
          <w:szCs w:val="24"/>
          <w:lang w:val="it-IT"/>
        </w:rPr>
      </w:pPr>
      <w:bookmarkStart w:id="51" w:name="_Toc103676957"/>
      <w:r w:rsidRPr="000B782F">
        <w:rPr>
          <w:rFonts w:ascii="Times New Roman" w:hAnsi="Times New Roman" w:cs="Times New Roman"/>
          <w:b/>
          <w:color w:val="000000" w:themeColor="text1"/>
          <w:sz w:val="24"/>
          <w:szCs w:val="24"/>
          <w:lang w:val="it-IT"/>
        </w:rPr>
        <w:lastRenderedPageBreak/>
        <w:t>Applicazione del tasso medio di recupero de</w:t>
      </w:r>
      <w:r w:rsidR="00565B9E" w:rsidRPr="000B782F">
        <w:rPr>
          <w:rFonts w:ascii="Times New Roman" w:hAnsi="Times New Roman" w:cs="Times New Roman"/>
          <w:b/>
          <w:color w:val="000000" w:themeColor="text1"/>
          <w:sz w:val="24"/>
          <w:szCs w:val="24"/>
          <w:lang w:val="it-IT"/>
        </w:rPr>
        <w:t xml:space="preserve">lle garanzie sussidiarie </w:t>
      </w:r>
      <w:r w:rsidRPr="000B782F">
        <w:rPr>
          <w:rFonts w:ascii="Times New Roman" w:hAnsi="Times New Roman" w:cs="Times New Roman"/>
          <w:b/>
          <w:color w:val="000000" w:themeColor="text1"/>
          <w:sz w:val="24"/>
          <w:szCs w:val="24"/>
          <w:lang w:val="it-IT"/>
        </w:rPr>
        <w:t>a</w:t>
      </w:r>
      <w:r w:rsidR="00565B9E" w:rsidRPr="000B782F">
        <w:rPr>
          <w:rFonts w:ascii="Times New Roman" w:hAnsi="Times New Roman" w:cs="Times New Roman"/>
          <w:b/>
          <w:color w:val="000000" w:themeColor="text1"/>
          <w:sz w:val="24"/>
          <w:szCs w:val="24"/>
          <w:lang w:val="it-IT"/>
        </w:rPr>
        <w:t xml:space="preserve"> s</w:t>
      </w:r>
      <w:r w:rsidRPr="000B782F">
        <w:rPr>
          <w:rFonts w:ascii="Times New Roman" w:hAnsi="Times New Roman" w:cs="Times New Roman"/>
          <w:b/>
          <w:color w:val="000000" w:themeColor="text1"/>
          <w:sz w:val="24"/>
          <w:szCs w:val="24"/>
          <w:lang w:val="it-IT"/>
        </w:rPr>
        <w:t>off</w:t>
      </w:r>
      <w:r w:rsidR="00F0336B" w:rsidRPr="000B782F">
        <w:rPr>
          <w:rFonts w:ascii="Times New Roman" w:hAnsi="Times New Roman" w:cs="Times New Roman"/>
          <w:b/>
          <w:color w:val="000000" w:themeColor="text1"/>
          <w:sz w:val="24"/>
          <w:szCs w:val="24"/>
          <w:lang w:val="it-IT"/>
        </w:rPr>
        <w:t>e</w:t>
      </w:r>
      <w:r w:rsidRPr="000B782F">
        <w:rPr>
          <w:rFonts w:ascii="Times New Roman" w:hAnsi="Times New Roman" w:cs="Times New Roman"/>
          <w:b/>
          <w:color w:val="000000" w:themeColor="text1"/>
          <w:sz w:val="24"/>
          <w:szCs w:val="24"/>
          <w:lang w:val="it-IT"/>
        </w:rPr>
        <w:t>renza di firma</w:t>
      </w:r>
      <w:bookmarkEnd w:id="51"/>
    </w:p>
    <w:p w14:paraId="5C70C854" w14:textId="77777777" w:rsidR="00790F02" w:rsidRPr="000B782F" w:rsidRDefault="00AC782F" w:rsidP="00F0336B">
      <w:pPr>
        <w:spacing w:before="240" w:after="0" w:line="360" w:lineRule="auto"/>
        <w:jc w:val="both"/>
        <w:rPr>
          <w:rFonts w:ascii="Times New Roman" w:hAnsi="Times New Roman" w:cs="Times New Roman"/>
          <w:sz w:val="24"/>
          <w:szCs w:val="24"/>
          <w:lang w:val="it-IT"/>
        </w:rPr>
      </w:pPr>
      <w:bookmarkStart w:id="52" w:name="_Toc82418582"/>
      <w:bookmarkStart w:id="53" w:name="_Toc82170765"/>
      <w:bookmarkStart w:id="54" w:name="_Toc82170766"/>
      <w:bookmarkStart w:id="55" w:name="_Toc82170767"/>
      <w:bookmarkStart w:id="56" w:name="_Toc82170768"/>
      <w:bookmarkStart w:id="57" w:name="_Toc82170769"/>
      <w:bookmarkStart w:id="58" w:name="_Toc82170770"/>
      <w:bookmarkStart w:id="59" w:name="_Toc82170771"/>
      <w:bookmarkStart w:id="60" w:name="_Toc82170772"/>
      <w:bookmarkStart w:id="61" w:name="_Toc82170773"/>
      <w:bookmarkStart w:id="62" w:name="_Toc82170774"/>
      <w:bookmarkStart w:id="63" w:name="_Toc82170775"/>
      <w:bookmarkStart w:id="64" w:name="_Toc82170776"/>
      <w:bookmarkStart w:id="65" w:name="_Toc82170777"/>
      <w:bookmarkStart w:id="66" w:name="_Toc82170778"/>
      <w:bookmarkStart w:id="67" w:name="_Toc82166299"/>
      <w:bookmarkStart w:id="68" w:name="_Toc82170779"/>
      <w:bookmarkStart w:id="69" w:name="_Toc82170780"/>
      <w:bookmarkStart w:id="70" w:name="_Toc82170781"/>
      <w:bookmarkStart w:id="71" w:name="_Toc82170782"/>
      <w:bookmarkStart w:id="72" w:name="_Toc82170783"/>
      <w:bookmarkStart w:id="73" w:name="_Toc82170784"/>
      <w:bookmarkStart w:id="74" w:name="_Toc82170785"/>
      <w:bookmarkStart w:id="75" w:name="_Toc82170786"/>
      <w:bookmarkStart w:id="76" w:name="_Toc82170787"/>
      <w:bookmarkStart w:id="77" w:name="_Toc82170788"/>
      <w:bookmarkStart w:id="78" w:name="_Toc82170789"/>
      <w:bookmarkStart w:id="79" w:name="_Toc82170790"/>
      <w:bookmarkStart w:id="80" w:name="_Toc82170791"/>
      <w:bookmarkStart w:id="81" w:name="_Toc82170792"/>
      <w:bookmarkStart w:id="82" w:name="_Toc82170793"/>
      <w:bookmarkStart w:id="83" w:name="_Toc82170794"/>
      <w:bookmarkStart w:id="84" w:name="_Toc82170795"/>
      <w:bookmarkStart w:id="85" w:name="_Toc82170796"/>
      <w:bookmarkStart w:id="86" w:name="_Toc82170797"/>
      <w:bookmarkStart w:id="87" w:name="_Toc82170798"/>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0B782F">
        <w:rPr>
          <w:rFonts w:ascii="Times New Roman" w:hAnsi="Times New Roman" w:cs="Times New Roman"/>
          <w:sz w:val="24"/>
          <w:szCs w:val="24"/>
          <w:lang w:val="it-IT"/>
        </w:rPr>
        <w:t>In</w:t>
      </w:r>
      <w:r w:rsidR="007B1952" w:rsidRPr="000B782F">
        <w:rPr>
          <w:rFonts w:ascii="Times New Roman" w:hAnsi="Times New Roman" w:cs="Times New Roman"/>
          <w:sz w:val="24"/>
          <w:szCs w:val="24"/>
          <w:lang w:val="it-IT"/>
        </w:rPr>
        <w:t xml:space="preserve"> </w:t>
      </w:r>
      <w:r w:rsidR="00565B9E" w:rsidRPr="000B782F">
        <w:rPr>
          <w:rFonts w:ascii="Times New Roman" w:hAnsi="Times New Roman" w:cs="Times New Roman"/>
          <w:sz w:val="24"/>
          <w:szCs w:val="24"/>
          <w:lang w:val="it-IT"/>
        </w:rPr>
        <w:t xml:space="preserve">presenza </w:t>
      </w:r>
      <w:r w:rsidR="000C4431" w:rsidRPr="000B782F">
        <w:rPr>
          <w:rFonts w:ascii="Times New Roman" w:hAnsi="Times New Roman" w:cs="Times New Roman"/>
          <w:sz w:val="24"/>
          <w:szCs w:val="24"/>
          <w:lang w:val="it-IT"/>
        </w:rPr>
        <w:t xml:space="preserve">di garanzie </w:t>
      </w:r>
      <w:r w:rsidR="00EC54C3" w:rsidRPr="000B782F">
        <w:rPr>
          <w:rFonts w:ascii="Times New Roman" w:hAnsi="Times New Roman" w:cs="Times New Roman"/>
          <w:sz w:val="24"/>
          <w:szCs w:val="24"/>
          <w:lang w:val="it-IT"/>
        </w:rPr>
        <w:t>fideiussorie</w:t>
      </w:r>
      <w:r w:rsidR="00565B9E" w:rsidRPr="000B782F">
        <w:rPr>
          <w:rFonts w:ascii="Times New Roman" w:hAnsi="Times New Roman" w:cs="Times New Roman"/>
          <w:sz w:val="24"/>
          <w:szCs w:val="24"/>
          <w:lang w:val="it-IT"/>
        </w:rPr>
        <w:t xml:space="preserve"> a presidio del rischio della controparte</w:t>
      </w:r>
      <w:r w:rsidR="000C4431" w:rsidRPr="000B782F">
        <w:rPr>
          <w:rFonts w:ascii="Times New Roman" w:hAnsi="Times New Roman" w:cs="Times New Roman"/>
          <w:sz w:val="24"/>
          <w:szCs w:val="24"/>
          <w:lang w:val="it-IT"/>
        </w:rPr>
        <w:t xml:space="preserve">, </w:t>
      </w:r>
      <w:r w:rsidR="007B1952" w:rsidRPr="000B782F">
        <w:rPr>
          <w:rFonts w:ascii="Times New Roman" w:hAnsi="Times New Roman" w:cs="Times New Roman"/>
          <w:sz w:val="24"/>
          <w:szCs w:val="24"/>
          <w:lang w:val="it-IT"/>
        </w:rPr>
        <w:t xml:space="preserve">l’Ufficio Affari legali, Monitoraggio e </w:t>
      </w:r>
      <w:proofErr w:type="spellStart"/>
      <w:r w:rsidR="007B1952" w:rsidRPr="000B782F">
        <w:rPr>
          <w:rFonts w:ascii="Times New Roman" w:hAnsi="Times New Roman" w:cs="Times New Roman"/>
          <w:sz w:val="24"/>
          <w:szCs w:val="24"/>
          <w:lang w:val="it-IT"/>
        </w:rPr>
        <w:t>operations</w:t>
      </w:r>
      <w:proofErr w:type="spellEnd"/>
      <w:r w:rsidR="007B1952" w:rsidRPr="000B782F">
        <w:rPr>
          <w:rFonts w:ascii="Times New Roman" w:hAnsi="Times New Roman" w:cs="Times New Roman"/>
          <w:sz w:val="24"/>
          <w:szCs w:val="24"/>
          <w:lang w:val="it-IT"/>
        </w:rPr>
        <w:t xml:space="preserve"> </w:t>
      </w:r>
      <w:r w:rsidR="00790F02" w:rsidRPr="000B782F">
        <w:rPr>
          <w:rFonts w:ascii="Times New Roman" w:hAnsi="Times New Roman" w:cs="Times New Roman"/>
          <w:sz w:val="24"/>
          <w:szCs w:val="24"/>
          <w:lang w:val="it-IT"/>
        </w:rPr>
        <w:t>mitiga la perdita attesa applicando il tasso di recupero</w:t>
      </w:r>
      <w:r w:rsidR="00790F02" w:rsidRPr="000B782F">
        <w:rPr>
          <w:rStyle w:val="Rimandonotaapidipagina"/>
          <w:rFonts w:ascii="Times New Roman" w:eastAsia="SimSun" w:hAnsi="Times New Roman" w:cs="Times New Roman"/>
          <w:color w:val="000000"/>
          <w:sz w:val="24"/>
          <w:szCs w:val="24"/>
          <w:lang w:val="it-IT"/>
        </w:rPr>
        <w:footnoteReference w:id="20"/>
      </w:r>
      <w:r w:rsidR="00790F02" w:rsidRPr="000B782F">
        <w:rPr>
          <w:rFonts w:ascii="Times New Roman" w:hAnsi="Times New Roman" w:cs="Times New Roman"/>
          <w:sz w:val="24"/>
          <w:szCs w:val="24"/>
          <w:lang w:val="it-IT"/>
        </w:rPr>
        <w:t>delle sofferenze chiuse attraverso procedure ordinarie di recupero e non assistite da garanzie reali.</w:t>
      </w:r>
    </w:p>
    <w:p w14:paraId="6DC235E0" w14:textId="77777777" w:rsidR="00F0336B" w:rsidRPr="000B782F" w:rsidRDefault="00F0336B" w:rsidP="00FC0E46">
      <w:pPr>
        <w:pStyle w:val="Titolo1"/>
        <w:numPr>
          <w:ilvl w:val="1"/>
          <w:numId w:val="4"/>
        </w:numPr>
        <w:spacing w:after="240"/>
        <w:rPr>
          <w:rFonts w:ascii="Times New Roman" w:eastAsia="Arial Unicode MS" w:hAnsi="Times New Roman" w:cs="Times New Roman"/>
          <w:b/>
          <w:color w:val="000000" w:themeColor="text1"/>
          <w:sz w:val="24"/>
          <w:szCs w:val="24"/>
          <w:lang w:val="it-IT"/>
        </w:rPr>
      </w:pPr>
      <w:bookmarkStart w:id="88" w:name="_Toc103676958"/>
      <w:bookmarkStart w:id="89" w:name="_Toc66439565"/>
      <w:r w:rsidRPr="000B782F">
        <w:rPr>
          <w:rFonts w:ascii="Times New Roman" w:eastAsia="Arial Unicode MS" w:hAnsi="Times New Roman" w:cs="Times New Roman"/>
          <w:b/>
          <w:color w:val="000000" w:themeColor="text1"/>
          <w:sz w:val="24"/>
          <w:szCs w:val="24"/>
          <w:lang w:val="it-IT"/>
        </w:rPr>
        <w:t>Impegni a rilasciare garanzia mutualistica, ad emettere fideiussioni dirette e ad erogare finanziamenti diretti</w:t>
      </w:r>
      <w:bookmarkEnd w:id="88"/>
    </w:p>
    <w:p w14:paraId="4E99B9C7" w14:textId="4B29780A" w:rsidR="009330FB" w:rsidRPr="000B782F" w:rsidRDefault="00790F02" w:rsidP="009330FB">
      <w:pPr>
        <w:spacing w:line="360" w:lineRule="auto"/>
        <w:contextualSpacing/>
        <w:jc w:val="both"/>
        <w:rPr>
          <w:rFonts w:ascii="Times New Roman" w:hAnsi="Times New Roman" w:cs="Times New Roman"/>
          <w:sz w:val="24"/>
          <w:szCs w:val="24"/>
          <w:lang w:val="it-IT"/>
        </w:rPr>
      </w:pPr>
      <w:bookmarkStart w:id="90" w:name="_Toc82170800"/>
      <w:bookmarkStart w:id="91" w:name="_Toc82170801"/>
      <w:bookmarkStart w:id="92" w:name="_Toc82170802"/>
      <w:bookmarkStart w:id="93" w:name="_Toc82170803"/>
      <w:bookmarkStart w:id="94" w:name="_Toc82170804"/>
      <w:bookmarkStart w:id="95" w:name="_Toc82170805"/>
      <w:bookmarkStart w:id="96" w:name="_Toc82170806"/>
      <w:bookmarkStart w:id="97" w:name="_Toc82170807"/>
      <w:bookmarkStart w:id="98" w:name="_Toc82170808"/>
      <w:bookmarkEnd w:id="89"/>
      <w:bookmarkEnd w:id="90"/>
      <w:bookmarkEnd w:id="91"/>
      <w:bookmarkEnd w:id="92"/>
      <w:bookmarkEnd w:id="93"/>
      <w:bookmarkEnd w:id="94"/>
      <w:bookmarkEnd w:id="95"/>
      <w:bookmarkEnd w:id="96"/>
      <w:bookmarkEnd w:id="97"/>
      <w:bookmarkEnd w:id="98"/>
      <w:r w:rsidRPr="000B782F">
        <w:rPr>
          <w:rFonts w:ascii="Times New Roman" w:hAnsi="Times New Roman" w:cs="Times New Roman"/>
          <w:sz w:val="24"/>
          <w:szCs w:val="24"/>
          <w:lang w:val="it-IT"/>
        </w:rPr>
        <w:t>I rapporti che</w:t>
      </w:r>
      <w:r w:rsidR="005651F3" w:rsidRPr="000B782F">
        <w:rPr>
          <w:rFonts w:ascii="Times New Roman" w:hAnsi="Times New Roman" w:cs="Times New Roman"/>
          <w:sz w:val="24"/>
          <w:szCs w:val="24"/>
          <w:lang w:val="it-IT"/>
        </w:rPr>
        <w:t xml:space="preserve">, </w:t>
      </w:r>
      <w:r w:rsidRPr="000B782F">
        <w:rPr>
          <w:rFonts w:ascii="Times New Roman" w:hAnsi="Times New Roman" w:cs="Times New Roman"/>
          <w:sz w:val="24"/>
          <w:szCs w:val="24"/>
          <w:lang w:val="it-IT"/>
        </w:rPr>
        <w:t>alla data di competenza rappresentano un impegno</w:t>
      </w:r>
      <w:r w:rsidR="005651F3"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sono sottoposti alle medesime modalità di calcolo delle rettifiche di valore fissate per ciascuna classe di portafoglio </w:t>
      </w:r>
      <w:r w:rsidR="007B1952" w:rsidRPr="000B782F">
        <w:rPr>
          <w:rFonts w:ascii="Times New Roman" w:hAnsi="Times New Roman" w:cs="Times New Roman"/>
          <w:sz w:val="24"/>
          <w:szCs w:val="24"/>
          <w:lang w:val="it-IT"/>
        </w:rPr>
        <w:t xml:space="preserve">a </w:t>
      </w:r>
      <w:r w:rsidRPr="000B782F">
        <w:rPr>
          <w:rFonts w:ascii="Times New Roman" w:hAnsi="Times New Roman" w:cs="Times New Roman"/>
          <w:sz w:val="24"/>
          <w:szCs w:val="24"/>
          <w:lang w:val="it-IT"/>
        </w:rPr>
        <w:t>cui gli stessi sono riconducibili</w:t>
      </w:r>
      <w:r w:rsidR="005651F3" w:rsidRPr="000B782F">
        <w:rPr>
          <w:rFonts w:ascii="Times New Roman" w:hAnsi="Times New Roman" w:cs="Times New Roman"/>
          <w:sz w:val="24"/>
          <w:szCs w:val="24"/>
          <w:lang w:val="it-IT"/>
        </w:rPr>
        <w:t>; t</w:t>
      </w:r>
      <w:r w:rsidRPr="000B782F">
        <w:rPr>
          <w:rFonts w:ascii="Times New Roman" w:hAnsi="Times New Roman" w:cs="Times New Roman"/>
          <w:sz w:val="24"/>
          <w:szCs w:val="24"/>
          <w:lang w:val="it-IT"/>
        </w:rPr>
        <w:t xml:space="preserve">uttavia, </w:t>
      </w:r>
      <w:r w:rsidR="00F76F1B" w:rsidRPr="000B782F">
        <w:rPr>
          <w:rFonts w:ascii="Times New Roman" w:hAnsi="Times New Roman" w:cs="Times New Roman"/>
          <w:sz w:val="24"/>
          <w:szCs w:val="24"/>
          <w:lang w:val="it-IT"/>
        </w:rPr>
        <w:t xml:space="preserve">è </w:t>
      </w:r>
      <w:r w:rsidRPr="000B782F">
        <w:rPr>
          <w:rFonts w:ascii="Times New Roman" w:hAnsi="Times New Roman" w:cs="Times New Roman"/>
          <w:sz w:val="24"/>
          <w:szCs w:val="24"/>
          <w:lang w:val="it-IT"/>
        </w:rPr>
        <w:t xml:space="preserve">prevista </w:t>
      </w:r>
      <w:r w:rsidR="00F76F1B" w:rsidRPr="000B782F">
        <w:rPr>
          <w:rFonts w:ascii="Times New Roman" w:hAnsi="Times New Roman" w:cs="Times New Roman"/>
          <w:sz w:val="24"/>
          <w:szCs w:val="24"/>
          <w:lang w:val="it-IT"/>
        </w:rPr>
        <w:t>la possibilità di applicare</w:t>
      </w:r>
      <w:r w:rsidRPr="000B782F">
        <w:rPr>
          <w:rFonts w:ascii="Times New Roman" w:hAnsi="Times New Roman" w:cs="Times New Roman"/>
          <w:sz w:val="24"/>
          <w:szCs w:val="24"/>
          <w:lang w:val="it-IT"/>
        </w:rPr>
        <w:t xml:space="preserve"> il tasso di ECL (</w:t>
      </w:r>
      <w:proofErr w:type="spellStart"/>
      <w:r w:rsidRPr="000B782F">
        <w:rPr>
          <w:rFonts w:ascii="Times New Roman" w:hAnsi="Times New Roman" w:cs="Times New Roman"/>
          <w:i/>
          <w:sz w:val="24"/>
          <w:szCs w:val="24"/>
          <w:lang w:val="it-IT"/>
        </w:rPr>
        <w:t>Expcted</w:t>
      </w:r>
      <w:proofErr w:type="spellEnd"/>
      <w:r w:rsidR="007B1952" w:rsidRPr="000B782F">
        <w:rPr>
          <w:rFonts w:ascii="Times New Roman" w:hAnsi="Times New Roman" w:cs="Times New Roman"/>
          <w:i/>
          <w:sz w:val="24"/>
          <w:szCs w:val="24"/>
          <w:lang w:val="it-IT"/>
        </w:rPr>
        <w:t xml:space="preserve"> </w:t>
      </w:r>
      <w:r w:rsidR="00F76F1B" w:rsidRPr="000B782F">
        <w:rPr>
          <w:rFonts w:ascii="Times New Roman" w:hAnsi="Times New Roman" w:cs="Times New Roman"/>
          <w:i/>
          <w:sz w:val="24"/>
          <w:szCs w:val="24"/>
          <w:lang w:val="it-IT"/>
        </w:rPr>
        <w:t>C</w:t>
      </w:r>
      <w:r w:rsidRPr="000B782F">
        <w:rPr>
          <w:rFonts w:ascii="Times New Roman" w:hAnsi="Times New Roman" w:cs="Times New Roman"/>
          <w:i/>
          <w:sz w:val="24"/>
          <w:szCs w:val="24"/>
          <w:lang w:val="it-IT"/>
        </w:rPr>
        <w:t xml:space="preserve">redit </w:t>
      </w:r>
      <w:r w:rsidR="00F76F1B" w:rsidRPr="000B782F">
        <w:rPr>
          <w:rFonts w:ascii="Times New Roman" w:hAnsi="Times New Roman" w:cs="Times New Roman"/>
          <w:i/>
          <w:sz w:val="24"/>
          <w:szCs w:val="24"/>
          <w:lang w:val="it-IT"/>
        </w:rPr>
        <w:t>L</w:t>
      </w:r>
      <w:r w:rsidRPr="000B782F">
        <w:rPr>
          <w:rFonts w:ascii="Times New Roman" w:hAnsi="Times New Roman" w:cs="Times New Roman"/>
          <w:i/>
          <w:sz w:val="24"/>
          <w:szCs w:val="24"/>
          <w:lang w:val="it-IT"/>
        </w:rPr>
        <w:t>oss</w:t>
      </w:r>
      <w:r w:rsidRPr="000B782F">
        <w:rPr>
          <w:rFonts w:ascii="Times New Roman" w:hAnsi="Times New Roman" w:cs="Times New Roman"/>
          <w:sz w:val="24"/>
          <w:szCs w:val="24"/>
          <w:lang w:val="it-IT"/>
        </w:rPr>
        <w:t>) al saldo mitigato</w:t>
      </w:r>
      <w:r w:rsidR="00D52AB2"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ottenuto </w:t>
      </w:r>
      <w:r w:rsidR="00D52AB2" w:rsidRPr="000B782F">
        <w:rPr>
          <w:rFonts w:ascii="Times New Roman" w:hAnsi="Times New Roman" w:cs="Times New Roman"/>
          <w:sz w:val="24"/>
          <w:szCs w:val="24"/>
          <w:lang w:val="it-IT"/>
        </w:rPr>
        <w:t xml:space="preserve">dal </w:t>
      </w:r>
      <w:r w:rsidRPr="000B782F">
        <w:rPr>
          <w:rFonts w:ascii="Times New Roman" w:hAnsi="Times New Roman" w:cs="Times New Roman"/>
          <w:sz w:val="24"/>
          <w:szCs w:val="24"/>
          <w:lang w:val="it-IT"/>
        </w:rPr>
        <w:t>prodotto fra PD</w:t>
      </w:r>
      <w:r w:rsidR="00D52AB2"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LGD </w:t>
      </w:r>
      <w:r w:rsidR="00D52AB2" w:rsidRPr="000B782F">
        <w:rPr>
          <w:rFonts w:ascii="Times New Roman" w:hAnsi="Times New Roman" w:cs="Times New Roman"/>
          <w:sz w:val="24"/>
          <w:szCs w:val="24"/>
          <w:lang w:val="it-IT"/>
        </w:rPr>
        <w:t>e</w:t>
      </w:r>
      <w:r w:rsidRPr="000B782F">
        <w:rPr>
          <w:rFonts w:ascii="Times New Roman" w:hAnsi="Times New Roman" w:cs="Times New Roman"/>
          <w:sz w:val="24"/>
          <w:szCs w:val="24"/>
          <w:lang w:val="it-IT"/>
        </w:rPr>
        <w:t xml:space="preserve"> tasso di erogazione</w:t>
      </w:r>
      <w:r w:rsidRPr="000B782F">
        <w:rPr>
          <w:rStyle w:val="Rimandonotaapidipagina"/>
          <w:rFonts w:ascii="Times New Roman" w:hAnsi="Times New Roman" w:cs="Times New Roman"/>
          <w:sz w:val="24"/>
          <w:szCs w:val="24"/>
          <w:lang w:val="it-IT"/>
        </w:rPr>
        <w:footnoteReference w:id="21"/>
      </w:r>
      <w:r w:rsidRPr="000B782F">
        <w:rPr>
          <w:rFonts w:ascii="Times New Roman" w:hAnsi="Times New Roman" w:cs="Times New Roman"/>
          <w:sz w:val="24"/>
          <w:szCs w:val="24"/>
          <w:lang w:val="it-IT"/>
        </w:rPr>
        <w:t>.</w:t>
      </w:r>
    </w:p>
    <w:p w14:paraId="7A78D43E" w14:textId="77777777" w:rsidR="009330FB" w:rsidRPr="000B782F" w:rsidRDefault="009330FB" w:rsidP="009330FB">
      <w:pPr>
        <w:spacing w:line="360" w:lineRule="auto"/>
        <w:contextualSpacing/>
        <w:jc w:val="both"/>
        <w:rPr>
          <w:rFonts w:ascii="Times New Roman" w:hAnsi="Times New Roman" w:cs="Times New Roman"/>
          <w:sz w:val="24"/>
          <w:szCs w:val="24"/>
          <w:lang w:val="it-IT"/>
        </w:rPr>
      </w:pPr>
    </w:p>
    <w:p w14:paraId="08733D45" w14:textId="77777777" w:rsidR="009330FB" w:rsidRPr="000B782F" w:rsidRDefault="009330FB" w:rsidP="00FC0E46">
      <w:pPr>
        <w:pStyle w:val="Titolo1"/>
        <w:numPr>
          <w:ilvl w:val="2"/>
          <w:numId w:val="4"/>
        </w:numPr>
        <w:rPr>
          <w:rFonts w:ascii="Times New Roman" w:hAnsi="Times New Roman" w:cs="Times New Roman"/>
          <w:b/>
          <w:color w:val="auto"/>
          <w:sz w:val="24"/>
          <w:szCs w:val="24"/>
          <w:lang w:val="it-IT"/>
        </w:rPr>
      </w:pPr>
      <w:bookmarkStart w:id="99" w:name="_Toc103676959"/>
      <w:r w:rsidRPr="000B782F">
        <w:rPr>
          <w:rFonts w:ascii="Times New Roman" w:hAnsi="Times New Roman" w:cs="Times New Roman"/>
          <w:b/>
          <w:color w:val="auto"/>
          <w:sz w:val="24"/>
          <w:szCs w:val="24"/>
          <w:lang w:val="it-IT"/>
        </w:rPr>
        <w:t>Garanzie rilasciate a favore di Sviluppo Campania</w:t>
      </w:r>
      <w:bookmarkEnd w:id="99"/>
    </w:p>
    <w:p w14:paraId="48024586" w14:textId="77777777" w:rsidR="00F52940" w:rsidRPr="000B782F" w:rsidRDefault="00F52940" w:rsidP="00F52940">
      <w:pPr>
        <w:rPr>
          <w:lang w:val="it-IT"/>
        </w:rPr>
      </w:pPr>
    </w:p>
    <w:p w14:paraId="1A320E22" w14:textId="77777777" w:rsidR="00F52940" w:rsidRPr="000B782F" w:rsidRDefault="00F52940" w:rsidP="00F52940">
      <w:pPr>
        <w:spacing w:line="360" w:lineRule="auto"/>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Per quanto concerne la classificazione del portafoglio Sviluppo Campania, non essendo quest'ultimo un istituto di credito soggetto a classificare il proprio portafoglio relativo ai finanziamenti concessi, l'intermediario classifica le garanzie rilasciate secondo le seguenti regole:</w:t>
      </w:r>
    </w:p>
    <w:p w14:paraId="0D54E9C6" w14:textId="77777777" w:rsidR="00F52940" w:rsidRPr="000B782F" w:rsidRDefault="00F52940" w:rsidP="00FC0E46">
      <w:pPr>
        <w:pStyle w:val="Paragrafoelenco"/>
        <w:numPr>
          <w:ilvl w:val="0"/>
          <w:numId w:val="52"/>
        </w:numPr>
        <w:spacing w:after="20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scaduto deteriorato</w:t>
      </w:r>
      <w:r w:rsidRPr="000B782F">
        <w:rPr>
          <w:lang w:val="it-IT"/>
        </w:rPr>
        <w:t xml:space="preserve">, </w:t>
      </w:r>
      <w:r w:rsidRPr="000B782F">
        <w:rPr>
          <w:rFonts w:ascii="Times New Roman" w:hAnsi="Times New Roman" w:cs="Times New Roman"/>
          <w:sz w:val="24"/>
          <w:szCs w:val="24"/>
          <w:lang w:val="it-IT"/>
        </w:rPr>
        <w:t>qualora alla data di riferimento della segnalazione l’esposizione insoluta superi, per 90 gg consec</w:t>
      </w:r>
      <w:r w:rsidR="008F3448" w:rsidRPr="000B782F">
        <w:rPr>
          <w:rFonts w:ascii="Times New Roman" w:hAnsi="Times New Roman" w:cs="Times New Roman"/>
          <w:sz w:val="24"/>
          <w:szCs w:val="24"/>
          <w:lang w:val="it-IT"/>
        </w:rPr>
        <w:t>utivi,</w:t>
      </w:r>
      <w:r w:rsidRPr="000B782F">
        <w:rPr>
          <w:rFonts w:ascii="Times New Roman" w:hAnsi="Times New Roman" w:cs="Times New Roman"/>
          <w:sz w:val="24"/>
          <w:szCs w:val="24"/>
          <w:lang w:val="it-IT"/>
        </w:rPr>
        <w:t xml:space="preserve"> entrambe le seguenti soglie:</w:t>
      </w:r>
    </w:p>
    <w:p w14:paraId="0D9905FB" w14:textId="77777777" w:rsidR="00F52940" w:rsidRPr="000B782F" w:rsidRDefault="00F52940" w:rsidP="00F52940">
      <w:pPr>
        <w:pStyle w:val="Paragrafoelenco"/>
        <w:numPr>
          <w:ilvl w:val="0"/>
          <w:numId w:val="1"/>
        </w:numPr>
        <w:spacing w:after="200" w:line="360" w:lineRule="auto"/>
        <w:jc w:val="both"/>
        <w:rPr>
          <w:rFonts w:ascii="Times New Roman" w:hAnsi="Times New Roman" w:cs="Times New Roman"/>
          <w:i/>
          <w:color w:val="FF0000"/>
          <w:sz w:val="24"/>
          <w:szCs w:val="24"/>
          <w:lang w:val="it-IT"/>
        </w:rPr>
      </w:pPr>
      <w:r w:rsidRPr="000B782F">
        <w:rPr>
          <w:rFonts w:ascii="Times New Roman" w:hAnsi="Times New Roman" w:cs="Times New Roman"/>
          <w:sz w:val="24"/>
          <w:szCs w:val="24"/>
          <w:lang w:val="it-IT"/>
        </w:rPr>
        <w:t>Limite assoluto pari a 100 euro;</w:t>
      </w:r>
    </w:p>
    <w:p w14:paraId="428738BD" w14:textId="642837CC" w:rsidR="00F52940" w:rsidRPr="000B782F" w:rsidRDefault="00F52940" w:rsidP="00F52940">
      <w:pPr>
        <w:pStyle w:val="Paragrafoelenco"/>
        <w:numPr>
          <w:ilvl w:val="0"/>
          <w:numId w:val="1"/>
        </w:numPr>
        <w:spacing w:after="200" w:line="360" w:lineRule="auto"/>
        <w:jc w:val="both"/>
        <w:rPr>
          <w:rFonts w:ascii="Times New Roman" w:hAnsi="Times New Roman" w:cs="Times New Roman"/>
          <w:i/>
          <w:color w:val="FF0000"/>
          <w:sz w:val="24"/>
          <w:szCs w:val="24"/>
          <w:lang w:val="it-IT"/>
        </w:rPr>
      </w:pPr>
      <w:r w:rsidRPr="000B782F">
        <w:rPr>
          <w:rFonts w:ascii="Times New Roman" w:hAnsi="Times New Roman" w:cs="Times New Roman"/>
          <w:sz w:val="24"/>
          <w:szCs w:val="24"/>
          <w:lang w:val="it-IT"/>
        </w:rPr>
        <w:t>Limite relativo dell’1% dato dal rapporto tra l’ammontare complessivo scaduto e l’importo complessivo dell’intera esposizione creditizia;</w:t>
      </w:r>
    </w:p>
    <w:p w14:paraId="58987A3C" w14:textId="77777777" w:rsidR="009330FB" w:rsidRPr="000B782F" w:rsidRDefault="00F52940" w:rsidP="00FC0E46">
      <w:pPr>
        <w:pStyle w:val="Paragrafoelenco"/>
        <w:numPr>
          <w:ilvl w:val="0"/>
          <w:numId w:val="52"/>
        </w:numPr>
        <w:spacing w:after="200" w:line="360" w:lineRule="auto"/>
        <w:jc w:val="both"/>
        <w:rPr>
          <w:rFonts w:ascii="Times New Roman" w:hAnsi="Times New Roman" w:cs="Times New Roman"/>
          <w:b/>
          <w:sz w:val="24"/>
          <w:szCs w:val="24"/>
          <w:lang w:val="it-IT"/>
        </w:rPr>
      </w:pPr>
      <w:r w:rsidRPr="000B782F">
        <w:rPr>
          <w:rFonts w:ascii="Times New Roman" w:hAnsi="Times New Roman" w:cs="Times New Roman"/>
          <w:sz w:val="24"/>
          <w:szCs w:val="24"/>
          <w:lang w:val="it-IT"/>
        </w:rPr>
        <w:t>inadempienza probabile</w:t>
      </w:r>
      <w:r w:rsidR="008F3448" w:rsidRPr="000B782F">
        <w:rPr>
          <w:rFonts w:ascii="Times New Roman" w:hAnsi="Times New Roman" w:cs="Times New Roman"/>
          <w:sz w:val="24"/>
          <w:szCs w:val="24"/>
          <w:lang w:val="it-IT"/>
        </w:rPr>
        <w:t>, qualora l’esposizione presenta 4 rate trimestrali insolute;</w:t>
      </w:r>
    </w:p>
    <w:p w14:paraId="6C9625E3" w14:textId="0F1FF8C3" w:rsidR="008F3448" w:rsidRPr="000B782F" w:rsidRDefault="00C00847" w:rsidP="008F3448">
      <w:pPr>
        <w:spacing w:after="20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Per quanto concerne la gestione delle garanzie, l’ufficio mensilmente contatta le imprese </w:t>
      </w:r>
      <w:r w:rsidR="007B1952" w:rsidRPr="000B782F">
        <w:rPr>
          <w:rFonts w:ascii="Times New Roman" w:hAnsi="Times New Roman" w:cs="Times New Roman"/>
          <w:sz w:val="24"/>
          <w:szCs w:val="24"/>
          <w:lang w:val="it-IT"/>
        </w:rPr>
        <w:t>per</w:t>
      </w:r>
      <w:r w:rsidR="007B5128" w:rsidRPr="000B782F">
        <w:rPr>
          <w:rFonts w:ascii="Times New Roman" w:hAnsi="Times New Roman" w:cs="Times New Roman"/>
          <w:sz w:val="24"/>
          <w:szCs w:val="24"/>
          <w:lang w:val="it-IT"/>
        </w:rPr>
        <w:t xml:space="preserve"> verificare il pagamento puntuale della rata in scadenza e </w:t>
      </w:r>
      <w:r w:rsidR="007B1952" w:rsidRPr="000B782F">
        <w:rPr>
          <w:rFonts w:ascii="Times New Roman" w:hAnsi="Times New Roman" w:cs="Times New Roman"/>
          <w:sz w:val="24"/>
          <w:szCs w:val="24"/>
          <w:lang w:val="it-IT"/>
        </w:rPr>
        <w:t>per</w:t>
      </w:r>
      <w:r w:rsidR="007B5128" w:rsidRPr="000B782F">
        <w:rPr>
          <w:rFonts w:ascii="Times New Roman" w:hAnsi="Times New Roman" w:cs="Times New Roman"/>
          <w:sz w:val="24"/>
          <w:szCs w:val="24"/>
          <w:lang w:val="it-IT"/>
        </w:rPr>
        <w:t xml:space="preserve"> sollecitare, in presenza di insoluti, il pronto regolarizzo della posizione</w:t>
      </w:r>
      <w:r w:rsidR="007B1952" w:rsidRPr="000B782F">
        <w:rPr>
          <w:rFonts w:ascii="Times New Roman" w:hAnsi="Times New Roman" w:cs="Times New Roman"/>
          <w:sz w:val="24"/>
          <w:szCs w:val="24"/>
          <w:lang w:val="it-IT"/>
        </w:rPr>
        <w:t>; l</w:t>
      </w:r>
      <w:r w:rsidR="007B5128" w:rsidRPr="000B782F">
        <w:rPr>
          <w:rFonts w:ascii="Times New Roman" w:hAnsi="Times New Roman" w:cs="Times New Roman"/>
          <w:sz w:val="24"/>
          <w:szCs w:val="24"/>
          <w:lang w:val="it-IT"/>
        </w:rPr>
        <w:t xml:space="preserve">’ufficio, in presenza di documentazione comprovante il </w:t>
      </w:r>
      <w:r w:rsidR="007B5128" w:rsidRPr="000B782F">
        <w:rPr>
          <w:rFonts w:ascii="Times New Roman" w:hAnsi="Times New Roman" w:cs="Times New Roman"/>
          <w:sz w:val="24"/>
          <w:szCs w:val="24"/>
          <w:lang w:val="it-IT"/>
        </w:rPr>
        <w:lastRenderedPageBreak/>
        <w:t>pagamento di una o più rate, aggiorna tempestivamente il sistema informatico al fine di classificare correttamente lo status di ogni singolo affidamento.</w:t>
      </w:r>
    </w:p>
    <w:p w14:paraId="57386A5A" w14:textId="77777777" w:rsidR="00DD19C0" w:rsidRPr="000B782F" w:rsidRDefault="007B1952" w:rsidP="008F3448">
      <w:pPr>
        <w:spacing w:after="20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L’Ufficio Affari legali, Monitoraggio e </w:t>
      </w:r>
      <w:proofErr w:type="spellStart"/>
      <w:r w:rsidRPr="000B782F">
        <w:rPr>
          <w:rFonts w:ascii="Times New Roman" w:hAnsi="Times New Roman" w:cs="Times New Roman"/>
          <w:sz w:val="24"/>
          <w:szCs w:val="24"/>
          <w:lang w:val="it-IT"/>
        </w:rPr>
        <w:t>operations</w:t>
      </w:r>
      <w:proofErr w:type="spellEnd"/>
      <w:r w:rsidR="00DD19C0" w:rsidRPr="000B782F">
        <w:rPr>
          <w:rFonts w:ascii="Times New Roman" w:hAnsi="Times New Roman" w:cs="Times New Roman"/>
          <w:sz w:val="24"/>
          <w:szCs w:val="24"/>
          <w:lang w:val="it-IT"/>
        </w:rPr>
        <w:t xml:space="preserve">, con cadenza semestrale, consegna un report a Sviluppo Campania con evidenza sulle attività </w:t>
      </w:r>
      <w:r w:rsidRPr="000B782F">
        <w:rPr>
          <w:rFonts w:ascii="Times New Roman" w:hAnsi="Times New Roman" w:cs="Times New Roman"/>
          <w:sz w:val="24"/>
          <w:szCs w:val="24"/>
          <w:lang w:val="it-IT"/>
        </w:rPr>
        <w:t>svolte</w:t>
      </w:r>
      <w:r w:rsidR="00DD19C0" w:rsidRPr="000B782F">
        <w:rPr>
          <w:rFonts w:ascii="Times New Roman" w:hAnsi="Times New Roman" w:cs="Times New Roman"/>
          <w:sz w:val="24"/>
          <w:szCs w:val="24"/>
          <w:lang w:val="it-IT"/>
        </w:rPr>
        <w:t xml:space="preserve"> sulle posizioni deteriorate e </w:t>
      </w:r>
      <w:r w:rsidRPr="000B782F">
        <w:rPr>
          <w:rFonts w:ascii="Times New Roman" w:hAnsi="Times New Roman" w:cs="Times New Roman"/>
          <w:sz w:val="24"/>
          <w:szCs w:val="24"/>
          <w:lang w:val="it-IT"/>
        </w:rPr>
        <w:t xml:space="preserve">di </w:t>
      </w:r>
      <w:r w:rsidR="00DD19C0" w:rsidRPr="000B782F">
        <w:rPr>
          <w:rFonts w:ascii="Times New Roman" w:hAnsi="Times New Roman" w:cs="Times New Roman"/>
          <w:sz w:val="24"/>
          <w:szCs w:val="24"/>
          <w:lang w:val="it-IT"/>
        </w:rPr>
        <w:t>ogni eventuale pregiudizievole riscontrabile dalle banche dati in uso presso Conf</w:t>
      </w:r>
      <w:r w:rsidRPr="000B782F">
        <w:rPr>
          <w:rFonts w:ascii="Times New Roman" w:hAnsi="Times New Roman" w:cs="Times New Roman"/>
          <w:sz w:val="24"/>
          <w:szCs w:val="24"/>
          <w:lang w:val="it-IT"/>
        </w:rPr>
        <w:t>eserf</w:t>
      </w:r>
      <w:r w:rsidR="00DD19C0" w:rsidRPr="000B782F">
        <w:rPr>
          <w:rFonts w:ascii="Times New Roman" w:hAnsi="Times New Roman" w:cs="Times New Roman"/>
          <w:sz w:val="24"/>
          <w:szCs w:val="24"/>
          <w:lang w:val="it-IT"/>
        </w:rPr>
        <w:t>idi.</w:t>
      </w:r>
    </w:p>
    <w:p w14:paraId="2A54E653" w14:textId="77777777" w:rsidR="00F27A69" w:rsidRPr="000B782F" w:rsidRDefault="00F27A69" w:rsidP="00FC0E46">
      <w:pPr>
        <w:pStyle w:val="Titolo1"/>
        <w:numPr>
          <w:ilvl w:val="2"/>
          <w:numId w:val="4"/>
        </w:numPr>
        <w:rPr>
          <w:rFonts w:ascii="Times New Roman" w:hAnsi="Times New Roman" w:cs="Times New Roman"/>
          <w:b/>
          <w:color w:val="000000" w:themeColor="text1"/>
          <w:sz w:val="24"/>
          <w:szCs w:val="24"/>
          <w:lang w:val="it-IT"/>
        </w:rPr>
      </w:pPr>
      <w:bookmarkStart w:id="100" w:name="_Toc103676960"/>
      <w:r w:rsidRPr="000B782F">
        <w:rPr>
          <w:rFonts w:ascii="Times New Roman" w:hAnsi="Times New Roman" w:cs="Times New Roman"/>
          <w:b/>
          <w:color w:val="000000" w:themeColor="text1"/>
          <w:sz w:val="24"/>
          <w:szCs w:val="24"/>
          <w:lang w:val="it-IT"/>
        </w:rPr>
        <w:t>Garanzie in richiesta di escussione</w:t>
      </w:r>
      <w:bookmarkEnd w:id="100"/>
    </w:p>
    <w:p w14:paraId="1614B9A6" w14:textId="6BBC0DA8" w:rsidR="00F27A69" w:rsidRPr="000B782F" w:rsidRDefault="00F27A69" w:rsidP="00F0336B">
      <w:pPr>
        <w:suppressAutoHyphens/>
        <w:spacing w:before="240"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Qualora la banca invii a Confeserfidi una richiesta di escussione, </w:t>
      </w:r>
      <w:r w:rsidR="00C608C1" w:rsidRPr="000B782F">
        <w:rPr>
          <w:rFonts w:ascii="Times New Roman" w:hAnsi="Times New Roman" w:cs="Times New Roman"/>
          <w:sz w:val="24"/>
          <w:szCs w:val="24"/>
          <w:lang w:val="it-IT"/>
        </w:rPr>
        <w:t xml:space="preserve">l’Ufficio Affari legali, Monitoraggio e </w:t>
      </w:r>
      <w:proofErr w:type="spellStart"/>
      <w:r w:rsidR="00C608C1" w:rsidRPr="000B782F">
        <w:rPr>
          <w:rFonts w:ascii="Times New Roman" w:hAnsi="Times New Roman" w:cs="Times New Roman"/>
          <w:sz w:val="24"/>
          <w:szCs w:val="24"/>
          <w:lang w:val="it-IT"/>
        </w:rPr>
        <w:t>operations</w:t>
      </w:r>
      <w:proofErr w:type="spellEnd"/>
      <w:r w:rsidRPr="000B782F">
        <w:rPr>
          <w:rFonts w:ascii="Times New Roman" w:hAnsi="Times New Roman" w:cs="Times New Roman"/>
          <w:sz w:val="24"/>
          <w:szCs w:val="24"/>
          <w:lang w:val="it-IT"/>
        </w:rPr>
        <w:t xml:space="preserve"> verifica lo status in cui versa la posizione per la quale è pervenuta all’intermediario la richiesta di escussione</w:t>
      </w:r>
      <w:r w:rsidR="005651F3" w:rsidRPr="000B782F">
        <w:rPr>
          <w:rFonts w:ascii="Times New Roman" w:hAnsi="Times New Roman" w:cs="Times New Roman"/>
          <w:sz w:val="24"/>
          <w:szCs w:val="24"/>
          <w:lang w:val="it-IT"/>
        </w:rPr>
        <w:t>; s</w:t>
      </w:r>
      <w:r w:rsidRPr="000B782F">
        <w:rPr>
          <w:rFonts w:ascii="Times New Roman" w:hAnsi="Times New Roman" w:cs="Times New Roman"/>
          <w:sz w:val="24"/>
          <w:szCs w:val="24"/>
          <w:lang w:val="it-IT"/>
        </w:rPr>
        <w:t xml:space="preserve">e lo status è diverso da quello di sofferenza di firma, l’Ufficio adegua la posizione su </w:t>
      </w:r>
      <w:r w:rsidR="00DC27C2" w:rsidRPr="006022A8">
        <w:rPr>
          <w:rFonts w:ascii="Times New Roman" w:hAnsi="Times New Roman" w:cs="Times New Roman"/>
          <w:sz w:val="24"/>
          <w:szCs w:val="24"/>
          <w:lang w:val="it-IT"/>
        </w:rPr>
        <w:t>Match!</w:t>
      </w:r>
      <w:r w:rsidRPr="006022A8">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classificandola come </w:t>
      </w:r>
      <w:r w:rsidRPr="000B782F">
        <w:rPr>
          <w:rFonts w:ascii="Times New Roman" w:hAnsi="Times New Roman" w:cs="Times New Roman"/>
          <w:i/>
          <w:sz w:val="24"/>
          <w:szCs w:val="24"/>
          <w:lang w:val="it-IT"/>
        </w:rPr>
        <w:t>“Sofferenza di firma c</w:t>
      </w:r>
      <w:r w:rsidR="00632843" w:rsidRPr="000B782F">
        <w:rPr>
          <w:rFonts w:ascii="Times New Roman" w:hAnsi="Times New Roman" w:cs="Times New Roman"/>
          <w:i/>
          <w:sz w:val="24"/>
          <w:szCs w:val="24"/>
          <w:lang w:val="it-IT"/>
        </w:rPr>
        <w:t xml:space="preserve">on richiesta di Escussione”; </w:t>
      </w:r>
      <w:r w:rsidR="00632843" w:rsidRPr="000B782F">
        <w:rPr>
          <w:rFonts w:ascii="Times New Roman" w:hAnsi="Times New Roman" w:cs="Times New Roman"/>
          <w:sz w:val="24"/>
          <w:szCs w:val="24"/>
          <w:lang w:val="it-IT"/>
        </w:rPr>
        <w:t>mentre, s</w:t>
      </w:r>
      <w:r w:rsidRPr="000B782F">
        <w:rPr>
          <w:rFonts w:ascii="Times New Roman" w:hAnsi="Times New Roman" w:cs="Times New Roman"/>
          <w:sz w:val="24"/>
          <w:szCs w:val="24"/>
          <w:lang w:val="it-IT"/>
        </w:rPr>
        <w:t xml:space="preserve">e i dati differiscono da quelli </w:t>
      </w:r>
      <w:r w:rsidR="00632843" w:rsidRPr="000B782F">
        <w:rPr>
          <w:rFonts w:ascii="Times New Roman" w:hAnsi="Times New Roman" w:cs="Times New Roman"/>
          <w:sz w:val="24"/>
          <w:szCs w:val="24"/>
          <w:lang w:val="it-IT"/>
        </w:rPr>
        <w:t>in possesso di Confeserfidi, l’U</w:t>
      </w:r>
      <w:r w:rsidRPr="000B782F">
        <w:rPr>
          <w:rFonts w:ascii="Times New Roman" w:hAnsi="Times New Roman" w:cs="Times New Roman"/>
          <w:sz w:val="24"/>
          <w:szCs w:val="24"/>
          <w:lang w:val="it-IT"/>
        </w:rPr>
        <w:t>fficio adegua il saldo residuo della garanzia, così come indicato nella lettera di richiesta di escussione pervenuta.</w:t>
      </w:r>
    </w:p>
    <w:p w14:paraId="3422D153" w14:textId="77777777" w:rsidR="00F27A69" w:rsidRPr="000B782F" w:rsidRDefault="00C608C1" w:rsidP="00F27A69">
      <w:pPr>
        <w:spacing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L’Ufficio Affari legali, Monitoraggio e </w:t>
      </w:r>
      <w:proofErr w:type="spellStart"/>
      <w:r w:rsidRPr="000B782F">
        <w:rPr>
          <w:rFonts w:ascii="Times New Roman" w:hAnsi="Times New Roman" w:cs="Times New Roman"/>
          <w:sz w:val="24"/>
          <w:szCs w:val="24"/>
          <w:lang w:val="it-IT"/>
        </w:rPr>
        <w:t>operations</w:t>
      </w:r>
      <w:proofErr w:type="spellEnd"/>
      <w:r w:rsidR="00F27A69" w:rsidRPr="000B782F">
        <w:rPr>
          <w:rFonts w:ascii="Times New Roman" w:hAnsi="Times New Roman" w:cs="Times New Roman"/>
          <w:sz w:val="24"/>
          <w:szCs w:val="24"/>
          <w:lang w:val="it-IT"/>
        </w:rPr>
        <w:t>:</w:t>
      </w:r>
    </w:p>
    <w:p w14:paraId="36C52396" w14:textId="77777777" w:rsidR="00F27A69" w:rsidRPr="000B782F" w:rsidRDefault="00F27A69" w:rsidP="00FC0E46">
      <w:pPr>
        <w:pStyle w:val="Paragrafoelenco"/>
        <w:numPr>
          <w:ilvl w:val="0"/>
          <w:numId w:val="35"/>
        </w:numPr>
        <w:tabs>
          <w:tab w:val="left" w:pos="567"/>
        </w:tabs>
        <w:spacing w:after="0" w:line="360" w:lineRule="auto"/>
        <w:ind w:left="567" w:hanging="283"/>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contatta l’impresa insolvente </w:t>
      </w:r>
      <w:r w:rsidR="00C608C1" w:rsidRPr="000B782F">
        <w:rPr>
          <w:rFonts w:ascii="Times New Roman" w:hAnsi="Times New Roman" w:cs="Times New Roman"/>
          <w:sz w:val="24"/>
          <w:szCs w:val="24"/>
          <w:lang w:val="it-IT"/>
        </w:rPr>
        <w:t>con</w:t>
      </w:r>
      <w:r w:rsidRPr="000B782F">
        <w:rPr>
          <w:rFonts w:ascii="Times New Roman" w:hAnsi="Times New Roman" w:cs="Times New Roman"/>
          <w:sz w:val="24"/>
          <w:szCs w:val="24"/>
          <w:lang w:val="it-IT"/>
        </w:rPr>
        <w:t xml:space="preserve"> </w:t>
      </w:r>
      <w:r w:rsidR="00632843" w:rsidRPr="000B782F">
        <w:rPr>
          <w:rFonts w:ascii="Times New Roman" w:hAnsi="Times New Roman" w:cs="Times New Roman"/>
          <w:sz w:val="24"/>
          <w:szCs w:val="24"/>
          <w:lang w:val="it-IT"/>
        </w:rPr>
        <w:t xml:space="preserve">l’invio di </w:t>
      </w:r>
      <w:r w:rsidRPr="000B782F">
        <w:rPr>
          <w:rFonts w:ascii="Times New Roman" w:hAnsi="Times New Roman" w:cs="Times New Roman"/>
          <w:sz w:val="24"/>
          <w:szCs w:val="24"/>
          <w:lang w:val="it-IT"/>
        </w:rPr>
        <w:t>una lettera</w:t>
      </w:r>
      <w:r w:rsidR="00632843" w:rsidRPr="000B782F">
        <w:rPr>
          <w:rFonts w:ascii="Times New Roman" w:hAnsi="Times New Roman" w:cs="Times New Roman"/>
          <w:sz w:val="24"/>
          <w:szCs w:val="24"/>
          <w:lang w:val="it-IT"/>
        </w:rPr>
        <w:t xml:space="preserve"> ai debitori ed ai terzi garantiti ai fini conoscitivi;</w:t>
      </w:r>
    </w:p>
    <w:p w14:paraId="43F30171" w14:textId="77777777" w:rsidR="00F27A69" w:rsidRPr="000B782F" w:rsidRDefault="00F27A69" w:rsidP="00FC0E46">
      <w:pPr>
        <w:pStyle w:val="Paragrafoelenco"/>
        <w:numPr>
          <w:ilvl w:val="0"/>
          <w:numId w:val="35"/>
        </w:numPr>
        <w:tabs>
          <w:tab w:val="left" w:pos="567"/>
        </w:tabs>
        <w:spacing w:after="0" w:line="360" w:lineRule="auto"/>
        <w:ind w:left="567" w:hanging="283"/>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invita il socio insolvente a sanare il debito resid</w:t>
      </w:r>
      <w:r w:rsidR="00632843" w:rsidRPr="000B782F">
        <w:rPr>
          <w:rFonts w:ascii="Times New Roman" w:hAnsi="Times New Roman" w:cs="Times New Roman"/>
          <w:sz w:val="24"/>
          <w:szCs w:val="24"/>
          <w:lang w:val="it-IT"/>
        </w:rPr>
        <w:t xml:space="preserve">uo nei confronti della banca </w:t>
      </w:r>
      <w:r w:rsidR="00C608C1" w:rsidRPr="000B782F">
        <w:rPr>
          <w:rFonts w:ascii="Times New Roman" w:hAnsi="Times New Roman" w:cs="Times New Roman"/>
          <w:sz w:val="24"/>
          <w:szCs w:val="24"/>
          <w:lang w:val="it-IT"/>
        </w:rPr>
        <w:t>onde</w:t>
      </w:r>
      <w:r w:rsidRPr="000B782F">
        <w:rPr>
          <w:rFonts w:ascii="Times New Roman" w:hAnsi="Times New Roman" w:cs="Times New Roman"/>
          <w:sz w:val="24"/>
          <w:szCs w:val="24"/>
          <w:lang w:val="it-IT"/>
        </w:rPr>
        <w:t xml:space="preserve"> evitare conseguenti atti giudiziali e la segnalazione della sofferenza in Centrale Rischi</w:t>
      </w:r>
      <w:r w:rsidR="00632843" w:rsidRPr="000B782F">
        <w:rPr>
          <w:rFonts w:ascii="Times New Roman" w:hAnsi="Times New Roman" w:cs="Times New Roman"/>
          <w:sz w:val="24"/>
          <w:szCs w:val="24"/>
          <w:lang w:val="it-IT"/>
        </w:rPr>
        <w:t>;</w:t>
      </w:r>
    </w:p>
    <w:p w14:paraId="5C8B1E9F" w14:textId="77777777" w:rsidR="00F27A69" w:rsidRPr="000B782F" w:rsidRDefault="00F27A69" w:rsidP="00FC0E46">
      <w:pPr>
        <w:pStyle w:val="Paragrafoelenco"/>
        <w:numPr>
          <w:ilvl w:val="0"/>
          <w:numId w:val="35"/>
        </w:numPr>
        <w:tabs>
          <w:tab w:val="left" w:pos="567"/>
        </w:tabs>
        <w:spacing w:after="0" w:line="360" w:lineRule="auto"/>
        <w:ind w:left="567" w:hanging="283"/>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verifica la legittimità della richiesta di escussione eseguendo controlli formali e sostanziali</w:t>
      </w:r>
      <w:r w:rsidR="00632843" w:rsidRPr="000B782F">
        <w:rPr>
          <w:rFonts w:ascii="Times New Roman" w:hAnsi="Times New Roman" w:cs="Times New Roman"/>
          <w:sz w:val="24"/>
          <w:szCs w:val="24"/>
          <w:lang w:val="it-IT"/>
        </w:rPr>
        <w:t>.</w:t>
      </w:r>
    </w:p>
    <w:p w14:paraId="60229A0B" w14:textId="77777777" w:rsidR="00F27A69" w:rsidRPr="000B782F" w:rsidRDefault="00632843" w:rsidP="00F27A69">
      <w:pPr>
        <w:spacing w:before="24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Qualora</w:t>
      </w:r>
      <w:r w:rsidR="00F27A69" w:rsidRPr="000B782F">
        <w:rPr>
          <w:rFonts w:ascii="Times New Roman" w:hAnsi="Times New Roman" w:cs="Times New Roman"/>
          <w:sz w:val="24"/>
          <w:szCs w:val="24"/>
          <w:lang w:val="it-IT"/>
        </w:rPr>
        <w:t xml:space="preserve"> la verifica determin</w:t>
      </w:r>
      <w:r w:rsidRPr="000B782F">
        <w:rPr>
          <w:rFonts w:ascii="Times New Roman" w:hAnsi="Times New Roman" w:cs="Times New Roman"/>
          <w:sz w:val="24"/>
          <w:szCs w:val="24"/>
          <w:lang w:val="it-IT"/>
        </w:rPr>
        <w:t>i</w:t>
      </w:r>
      <w:r w:rsidR="00F27A69" w:rsidRPr="000B782F">
        <w:rPr>
          <w:rFonts w:ascii="Times New Roman" w:hAnsi="Times New Roman" w:cs="Times New Roman"/>
          <w:sz w:val="24"/>
          <w:szCs w:val="24"/>
          <w:lang w:val="it-IT"/>
        </w:rPr>
        <w:t xml:space="preserve"> l’insorgere di una potenziale contestazione nei confr</w:t>
      </w:r>
      <w:r w:rsidRPr="000B782F">
        <w:rPr>
          <w:rFonts w:ascii="Times New Roman" w:hAnsi="Times New Roman" w:cs="Times New Roman"/>
          <w:sz w:val="24"/>
          <w:szCs w:val="24"/>
          <w:lang w:val="it-IT"/>
        </w:rPr>
        <w:t>onti dell’istituto bancario, l’U</w:t>
      </w:r>
      <w:r w:rsidR="00F27A69" w:rsidRPr="000B782F">
        <w:rPr>
          <w:rFonts w:ascii="Times New Roman" w:hAnsi="Times New Roman" w:cs="Times New Roman"/>
          <w:sz w:val="24"/>
          <w:szCs w:val="24"/>
          <w:lang w:val="it-IT"/>
        </w:rPr>
        <w:t>fficio redige la lettera di contestazione verso la banca e class</w:t>
      </w:r>
      <w:r w:rsidRPr="000B782F">
        <w:rPr>
          <w:rFonts w:ascii="Times New Roman" w:hAnsi="Times New Roman" w:cs="Times New Roman"/>
          <w:sz w:val="24"/>
          <w:szCs w:val="24"/>
          <w:lang w:val="it-IT"/>
        </w:rPr>
        <w:t>ifica la posizione nello status di</w:t>
      </w:r>
      <w:r w:rsidR="00C608C1" w:rsidRPr="000B782F">
        <w:rPr>
          <w:rFonts w:ascii="Times New Roman" w:hAnsi="Times New Roman" w:cs="Times New Roman"/>
          <w:sz w:val="24"/>
          <w:szCs w:val="24"/>
          <w:lang w:val="it-IT"/>
        </w:rPr>
        <w:t xml:space="preserve"> </w:t>
      </w:r>
      <w:r w:rsidR="00F27A69" w:rsidRPr="000B782F">
        <w:rPr>
          <w:rFonts w:ascii="Times New Roman" w:hAnsi="Times New Roman" w:cs="Times New Roman"/>
          <w:i/>
          <w:sz w:val="24"/>
          <w:szCs w:val="24"/>
          <w:lang w:val="it-IT"/>
        </w:rPr>
        <w:t>“Sofferenza di firma con richiesta di escussione in contestazione”</w:t>
      </w:r>
      <w:r w:rsidRPr="000B782F">
        <w:rPr>
          <w:rFonts w:ascii="Times New Roman" w:hAnsi="Times New Roman" w:cs="Times New Roman"/>
          <w:i/>
          <w:sz w:val="24"/>
          <w:szCs w:val="24"/>
          <w:lang w:val="it-IT"/>
        </w:rPr>
        <w:t xml:space="preserve">. </w:t>
      </w:r>
      <w:r w:rsidRPr="000B782F">
        <w:rPr>
          <w:rFonts w:ascii="Times New Roman" w:hAnsi="Times New Roman" w:cs="Times New Roman"/>
          <w:sz w:val="24"/>
          <w:szCs w:val="24"/>
          <w:lang w:val="it-IT"/>
        </w:rPr>
        <w:t>Pertanto:</w:t>
      </w:r>
    </w:p>
    <w:p w14:paraId="2A7C817F" w14:textId="77777777" w:rsidR="00F27A69" w:rsidRPr="000B782F" w:rsidRDefault="00632843" w:rsidP="00FC0E46">
      <w:pPr>
        <w:pStyle w:val="Paragrafoelenco"/>
        <w:numPr>
          <w:ilvl w:val="0"/>
          <w:numId w:val="35"/>
        </w:numPr>
        <w:spacing w:before="24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s</w:t>
      </w:r>
      <w:r w:rsidR="00F27A69" w:rsidRPr="000B782F">
        <w:rPr>
          <w:rFonts w:ascii="Times New Roman" w:hAnsi="Times New Roman" w:cs="Times New Roman"/>
          <w:sz w:val="24"/>
          <w:szCs w:val="24"/>
          <w:lang w:val="it-IT"/>
        </w:rPr>
        <w:t>e la contes</w:t>
      </w:r>
      <w:r w:rsidRPr="000B782F">
        <w:rPr>
          <w:rFonts w:ascii="Times New Roman" w:hAnsi="Times New Roman" w:cs="Times New Roman"/>
          <w:sz w:val="24"/>
          <w:szCs w:val="24"/>
          <w:lang w:val="it-IT"/>
        </w:rPr>
        <w:t>tazione gener</w:t>
      </w:r>
      <w:r w:rsidR="00781449" w:rsidRPr="000B782F">
        <w:rPr>
          <w:rFonts w:ascii="Times New Roman" w:hAnsi="Times New Roman" w:cs="Times New Roman"/>
          <w:sz w:val="24"/>
          <w:szCs w:val="24"/>
          <w:lang w:val="it-IT"/>
        </w:rPr>
        <w:t>a</w:t>
      </w:r>
      <w:r w:rsidRPr="000B782F">
        <w:rPr>
          <w:rFonts w:ascii="Times New Roman" w:hAnsi="Times New Roman" w:cs="Times New Roman"/>
          <w:sz w:val="24"/>
          <w:szCs w:val="24"/>
          <w:lang w:val="it-IT"/>
        </w:rPr>
        <w:t xml:space="preserve"> esito negativo, l’U</w:t>
      </w:r>
      <w:r w:rsidR="00F27A69" w:rsidRPr="000B782F">
        <w:rPr>
          <w:rFonts w:ascii="Times New Roman" w:hAnsi="Times New Roman" w:cs="Times New Roman"/>
          <w:sz w:val="24"/>
          <w:szCs w:val="24"/>
          <w:lang w:val="it-IT"/>
        </w:rPr>
        <w:t>fficio ha facoltà di proporre un accordo trilaterale tra istituto bancario, impresa insolvente e Confeserfidi; a tal fine può inviare, se non già fatto, all’impresa insolvente, ai suoi coobbligati e ai garanti una lettera contenente:</w:t>
      </w:r>
    </w:p>
    <w:p w14:paraId="0580B564" w14:textId="77777777" w:rsidR="00F27A69" w:rsidRPr="000B782F" w:rsidRDefault="00F27A69" w:rsidP="00FC0E46">
      <w:pPr>
        <w:pStyle w:val="Paragrafoelenco"/>
        <w:numPr>
          <w:ilvl w:val="0"/>
          <w:numId w:val="37"/>
        </w:numPr>
        <w:suppressAutoHyphens/>
        <w:spacing w:after="0" w:line="360" w:lineRule="auto"/>
        <w:ind w:left="1208" w:hanging="357"/>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la richiesta di escu</w:t>
      </w:r>
      <w:r w:rsidR="00632843" w:rsidRPr="000B782F">
        <w:rPr>
          <w:rFonts w:ascii="Times New Roman" w:hAnsi="Times New Roman" w:cs="Times New Roman"/>
          <w:sz w:val="24"/>
          <w:szCs w:val="24"/>
          <w:lang w:val="it-IT"/>
        </w:rPr>
        <w:t>ssione pervenuta a Confeserfidi;</w:t>
      </w:r>
    </w:p>
    <w:p w14:paraId="35BB5F0C" w14:textId="77777777" w:rsidR="00F27A69" w:rsidRPr="000B782F" w:rsidRDefault="00F27A69" w:rsidP="00FC0E46">
      <w:pPr>
        <w:pStyle w:val="Paragrafoelenco"/>
        <w:numPr>
          <w:ilvl w:val="0"/>
          <w:numId w:val="37"/>
        </w:numPr>
        <w:suppressAutoHyphens/>
        <w:spacing w:after="0" w:line="360" w:lineRule="auto"/>
        <w:ind w:left="1208" w:hanging="357"/>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la volontà di Confeserfidi di individuare soluzioni percor</w:t>
      </w:r>
      <w:r w:rsidR="00632843" w:rsidRPr="000B782F">
        <w:rPr>
          <w:rFonts w:ascii="Times New Roman" w:hAnsi="Times New Roman" w:cs="Times New Roman"/>
          <w:sz w:val="24"/>
          <w:szCs w:val="24"/>
          <w:lang w:val="it-IT"/>
        </w:rPr>
        <w:t>ribili per sanare l’insolvenza;</w:t>
      </w:r>
    </w:p>
    <w:p w14:paraId="703A1F28" w14:textId="77777777" w:rsidR="00F27A69" w:rsidRPr="000B782F" w:rsidRDefault="00F27A69" w:rsidP="00FC0E46">
      <w:pPr>
        <w:pStyle w:val="Paragrafoelenco"/>
        <w:numPr>
          <w:ilvl w:val="0"/>
          <w:numId w:val="37"/>
        </w:numPr>
        <w:suppressAutoHyphens/>
        <w:spacing w:after="200" w:line="360" w:lineRule="auto"/>
        <w:ind w:left="1208" w:hanging="357"/>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lastRenderedPageBreak/>
        <w:t>l’obbligo di Confeserfidi di segnalare la posizione in sofferenza nella Centrale Rischi, laddove non sia possibile individuare soluzioni risolutive.</w:t>
      </w:r>
    </w:p>
    <w:p w14:paraId="7D36DCF8" w14:textId="65AE99E0" w:rsidR="00520882" w:rsidRDefault="00632843" w:rsidP="000569F3">
      <w:p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Se </w:t>
      </w:r>
      <w:r w:rsidR="00F27A69" w:rsidRPr="000B782F">
        <w:rPr>
          <w:rFonts w:ascii="Times New Roman" w:hAnsi="Times New Roman" w:cs="Times New Roman"/>
          <w:sz w:val="24"/>
          <w:szCs w:val="24"/>
          <w:lang w:val="it-IT"/>
        </w:rPr>
        <w:t>l’accordo va a buon fine la pos</w:t>
      </w:r>
      <w:r w:rsidRPr="000B782F">
        <w:rPr>
          <w:rFonts w:ascii="Times New Roman" w:hAnsi="Times New Roman" w:cs="Times New Roman"/>
          <w:sz w:val="24"/>
          <w:szCs w:val="24"/>
          <w:lang w:val="it-IT"/>
        </w:rPr>
        <w:t>izione viene classificata dall’U</w:t>
      </w:r>
      <w:r w:rsidR="00F27A69" w:rsidRPr="000B782F">
        <w:rPr>
          <w:rFonts w:ascii="Times New Roman" w:hAnsi="Times New Roman" w:cs="Times New Roman"/>
          <w:sz w:val="24"/>
          <w:szCs w:val="24"/>
          <w:lang w:val="it-IT"/>
        </w:rPr>
        <w:t xml:space="preserve">fficio </w:t>
      </w:r>
      <w:r w:rsidRPr="000B782F">
        <w:rPr>
          <w:rFonts w:ascii="Times New Roman" w:hAnsi="Times New Roman" w:cs="Times New Roman"/>
          <w:sz w:val="24"/>
          <w:szCs w:val="24"/>
          <w:lang w:val="it-IT"/>
        </w:rPr>
        <w:t xml:space="preserve">nello status di </w:t>
      </w:r>
      <w:r w:rsidR="00F27A69" w:rsidRPr="00520882">
        <w:rPr>
          <w:rFonts w:ascii="Times New Roman" w:hAnsi="Times New Roman" w:cs="Times New Roman"/>
          <w:i/>
          <w:sz w:val="24"/>
          <w:szCs w:val="24"/>
          <w:lang w:val="it-IT"/>
        </w:rPr>
        <w:t>“Sofferenza di firma con pi</w:t>
      </w:r>
      <w:r w:rsidRPr="00520882">
        <w:rPr>
          <w:rFonts w:ascii="Times New Roman" w:hAnsi="Times New Roman" w:cs="Times New Roman"/>
          <w:i/>
          <w:sz w:val="24"/>
          <w:szCs w:val="24"/>
          <w:lang w:val="it-IT"/>
        </w:rPr>
        <w:t>ano di rientro presso la banca”</w:t>
      </w:r>
      <w:r w:rsidR="00C608C1" w:rsidRPr="00520882">
        <w:rPr>
          <w:rFonts w:ascii="Times New Roman" w:hAnsi="Times New Roman" w:cs="Times New Roman"/>
          <w:i/>
          <w:sz w:val="24"/>
          <w:szCs w:val="24"/>
          <w:lang w:val="it-IT"/>
        </w:rPr>
        <w:t>;</w:t>
      </w:r>
      <w:r w:rsidR="00C608C1" w:rsidRPr="000B782F">
        <w:rPr>
          <w:rFonts w:ascii="Times New Roman" w:hAnsi="Times New Roman" w:cs="Times New Roman"/>
          <w:i/>
          <w:sz w:val="24"/>
          <w:szCs w:val="24"/>
          <w:lang w:val="it-IT"/>
        </w:rPr>
        <w:t xml:space="preserve"> </w:t>
      </w:r>
      <w:r w:rsidRPr="000B782F">
        <w:rPr>
          <w:rFonts w:ascii="Times New Roman" w:hAnsi="Times New Roman" w:cs="Times New Roman"/>
          <w:sz w:val="24"/>
          <w:szCs w:val="24"/>
          <w:lang w:val="it-IT"/>
        </w:rPr>
        <w:t>qualora</w:t>
      </w:r>
      <w:r w:rsidR="00F27A69" w:rsidRPr="000B782F">
        <w:rPr>
          <w:rFonts w:ascii="Times New Roman" w:hAnsi="Times New Roman" w:cs="Times New Roman"/>
          <w:sz w:val="24"/>
          <w:szCs w:val="24"/>
          <w:lang w:val="it-IT"/>
        </w:rPr>
        <w:t xml:space="preserve"> l’accordo trilaterale e la contestazione </w:t>
      </w:r>
      <w:r w:rsidR="00CE03F3" w:rsidRPr="000B782F">
        <w:rPr>
          <w:rFonts w:ascii="Times New Roman" w:hAnsi="Times New Roman" w:cs="Times New Roman"/>
          <w:sz w:val="24"/>
          <w:szCs w:val="24"/>
          <w:lang w:val="it-IT"/>
        </w:rPr>
        <w:t>non sortiscano</w:t>
      </w:r>
      <w:r w:rsidR="00F27A69" w:rsidRPr="000B782F">
        <w:rPr>
          <w:rFonts w:ascii="Times New Roman" w:hAnsi="Times New Roman" w:cs="Times New Roman"/>
          <w:sz w:val="24"/>
          <w:szCs w:val="24"/>
          <w:lang w:val="it-IT"/>
        </w:rPr>
        <w:t xml:space="preserve"> esito positivo, </w:t>
      </w:r>
      <w:r w:rsidR="00C608C1" w:rsidRPr="000B782F">
        <w:rPr>
          <w:rFonts w:ascii="Times New Roman" w:hAnsi="Times New Roman" w:cs="Times New Roman"/>
          <w:sz w:val="24"/>
          <w:szCs w:val="24"/>
          <w:lang w:val="it-IT"/>
        </w:rPr>
        <w:t xml:space="preserve">l’Ufficio Affari legali, Monitoraggio e </w:t>
      </w:r>
      <w:proofErr w:type="spellStart"/>
      <w:r w:rsidR="00C608C1" w:rsidRPr="000B782F">
        <w:rPr>
          <w:rFonts w:ascii="Times New Roman" w:hAnsi="Times New Roman" w:cs="Times New Roman"/>
          <w:sz w:val="24"/>
          <w:szCs w:val="24"/>
          <w:lang w:val="it-IT"/>
        </w:rPr>
        <w:t>operations</w:t>
      </w:r>
      <w:proofErr w:type="spellEnd"/>
      <w:r w:rsidR="00C608C1" w:rsidRPr="000B782F">
        <w:rPr>
          <w:rFonts w:ascii="Times New Roman" w:hAnsi="Times New Roman" w:cs="Times New Roman"/>
          <w:sz w:val="24"/>
          <w:szCs w:val="24"/>
          <w:lang w:val="it-IT"/>
        </w:rPr>
        <w:t xml:space="preserve"> </w:t>
      </w:r>
      <w:r w:rsidR="00F27A69" w:rsidRPr="000B782F">
        <w:rPr>
          <w:rFonts w:ascii="Times New Roman" w:hAnsi="Times New Roman" w:cs="Times New Roman"/>
          <w:sz w:val="24"/>
          <w:szCs w:val="24"/>
          <w:lang w:val="it-IT"/>
        </w:rPr>
        <w:t>può decidere, a seconda dello stato di avanzamento della sua analisi</w:t>
      </w:r>
      <w:r w:rsidR="000319D5">
        <w:rPr>
          <w:rFonts w:ascii="Times New Roman" w:hAnsi="Times New Roman" w:cs="Times New Roman"/>
          <w:sz w:val="24"/>
          <w:szCs w:val="24"/>
          <w:lang w:val="it-IT"/>
        </w:rPr>
        <w:t xml:space="preserve">, </w:t>
      </w:r>
      <w:r w:rsidR="00F34FD1" w:rsidRPr="00F34FD1">
        <w:rPr>
          <w:rFonts w:ascii="Times New Roman" w:hAnsi="Times New Roman" w:cs="Times New Roman"/>
          <w:sz w:val="24"/>
          <w:szCs w:val="24"/>
          <w:lang w:val="it-IT"/>
        </w:rPr>
        <w:t>di</w:t>
      </w:r>
      <w:r w:rsidR="00F34FD1" w:rsidRPr="000B782F">
        <w:rPr>
          <w:rFonts w:ascii="Times New Roman" w:hAnsi="Times New Roman" w:cs="Times New Roman"/>
          <w:sz w:val="24"/>
          <w:szCs w:val="24"/>
          <w:lang w:val="it-IT"/>
        </w:rPr>
        <w:t xml:space="preserve"> presenta</w:t>
      </w:r>
      <w:r w:rsidR="00F34FD1">
        <w:rPr>
          <w:rFonts w:ascii="Times New Roman" w:hAnsi="Times New Roman" w:cs="Times New Roman"/>
          <w:sz w:val="24"/>
          <w:szCs w:val="24"/>
          <w:lang w:val="it-IT"/>
        </w:rPr>
        <w:t>re</w:t>
      </w:r>
      <w:r w:rsidR="00F34FD1" w:rsidRPr="000B782F">
        <w:rPr>
          <w:rFonts w:ascii="Times New Roman" w:hAnsi="Times New Roman" w:cs="Times New Roman"/>
          <w:sz w:val="24"/>
          <w:szCs w:val="24"/>
          <w:lang w:val="it-IT"/>
        </w:rPr>
        <w:t xml:space="preserve"> al Consiglio di Amministrazione la proposta di passaggio a sofferenza di cassa</w:t>
      </w:r>
      <w:r w:rsidR="00520882">
        <w:rPr>
          <w:rFonts w:ascii="Times New Roman" w:hAnsi="Times New Roman" w:cs="Times New Roman"/>
          <w:sz w:val="24"/>
          <w:szCs w:val="24"/>
          <w:lang w:val="it-IT"/>
        </w:rPr>
        <w:t>.</w:t>
      </w:r>
    </w:p>
    <w:p w14:paraId="7652005D" w14:textId="4B9B576A" w:rsidR="00955932" w:rsidRPr="00955932" w:rsidRDefault="00955932" w:rsidP="000569F3">
      <w:pPr>
        <w:spacing w:line="360" w:lineRule="auto"/>
        <w:jc w:val="both"/>
        <w:rPr>
          <w:rFonts w:ascii="Times New Roman" w:hAnsi="Times New Roman" w:cs="Times New Roman"/>
          <w:iCs/>
          <w:color w:val="FF0000"/>
          <w:sz w:val="24"/>
          <w:szCs w:val="24"/>
          <w:lang w:val="it-IT"/>
        </w:rPr>
      </w:pPr>
      <w:r>
        <w:rPr>
          <w:rFonts w:ascii="Times New Roman" w:hAnsi="Times New Roman" w:cs="Times New Roman"/>
          <w:iCs/>
          <w:sz w:val="24"/>
          <w:szCs w:val="24"/>
          <w:lang w:val="it-IT"/>
        </w:rPr>
        <w:t>I</w:t>
      </w:r>
      <w:r w:rsidRPr="00F34FD1">
        <w:rPr>
          <w:rFonts w:ascii="Times New Roman" w:hAnsi="Times New Roman" w:cs="Times New Roman"/>
          <w:iCs/>
          <w:sz w:val="24"/>
          <w:szCs w:val="24"/>
          <w:lang w:val="it-IT"/>
        </w:rPr>
        <w:t xml:space="preserve">n questo caso la decisione da parte del Consiglio di Amministrazione determina, in presenza di elementi utili per appostare a sofferenza l’intera esposizione per cassa, il passaggio della posizione a </w:t>
      </w:r>
      <w:r w:rsidRPr="00F34FD1">
        <w:rPr>
          <w:rFonts w:ascii="Times New Roman" w:hAnsi="Times New Roman" w:cs="Times New Roman"/>
          <w:i/>
          <w:sz w:val="24"/>
          <w:szCs w:val="24"/>
          <w:lang w:val="it-IT"/>
        </w:rPr>
        <w:t>“Sofferenza di cassa</w:t>
      </w:r>
      <w:r w:rsidRPr="00955932">
        <w:rPr>
          <w:rFonts w:ascii="Times New Roman" w:hAnsi="Times New Roman" w:cs="Times New Roman"/>
          <w:i/>
          <w:sz w:val="24"/>
          <w:szCs w:val="24"/>
          <w:lang w:val="it-IT"/>
        </w:rPr>
        <w:t>”</w:t>
      </w:r>
      <w:r w:rsidRPr="00955932">
        <w:rPr>
          <w:rFonts w:ascii="Times New Roman" w:hAnsi="Times New Roman" w:cs="Times New Roman"/>
          <w:iCs/>
          <w:sz w:val="24"/>
          <w:szCs w:val="24"/>
          <w:lang w:val="it-IT"/>
        </w:rPr>
        <w:t xml:space="preserve">; nel caso contrario in cui lo stesso non abbia gli elementi utili per l’appostazione a sofferenza, il debitore garantito non potrà essere segnalato a sofferenza e la segnalazione sarà effettuata nella categoria di censimento </w:t>
      </w:r>
      <w:r w:rsidRPr="00955932">
        <w:rPr>
          <w:rFonts w:ascii="Times New Roman" w:hAnsi="Times New Roman" w:cs="Times New Roman"/>
          <w:i/>
          <w:sz w:val="24"/>
          <w:szCs w:val="24"/>
          <w:lang w:val="it-IT"/>
        </w:rPr>
        <w:t>“rischi a revoca o rischi a scadenza”</w:t>
      </w:r>
      <w:r>
        <w:rPr>
          <w:rFonts w:ascii="Times New Roman" w:hAnsi="Times New Roman" w:cs="Times New Roman"/>
          <w:iCs/>
          <w:sz w:val="24"/>
          <w:szCs w:val="24"/>
          <w:lang w:val="it-IT"/>
        </w:rPr>
        <w:t>.</w:t>
      </w:r>
    </w:p>
    <w:p w14:paraId="60577299" w14:textId="50C42823" w:rsidR="00520882" w:rsidRDefault="00520882" w:rsidP="000569F3">
      <w:pPr>
        <w:spacing w:line="360" w:lineRule="auto"/>
        <w:jc w:val="both"/>
        <w:rPr>
          <w:rFonts w:ascii="Times New Roman" w:hAnsi="Times New Roman" w:cs="Times New Roman"/>
          <w:sz w:val="24"/>
          <w:szCs w:val="24"/>
          <w:lang w:val="it-IT"/>
        </w:rPr>
      </w:pPr>
      <w:r w:rsidRPr="003A44E3">
        <w:rPr>
          <w:rFonts w:ascii="Times New Roman" w:hAnsi="Times New Roman" w:cs="Times New Roman"/>
          <w:sz w:val="24"/>
          <w:szCs w:val="24"/>
          <w:highlight w:val="yellow"/>
          <w:lang w:val="it-IT"/>
        </w:rPr>
        <w:t xml:space="preserve">Per le operazioni per le quali l’istituto di credito finanziatore ha </w:t>
      </w:r>
      <w:r w:rsidR="00955932" w:rsidRPr="003A44E3">
        <w:rPr>
          <w:rFonts w:ascii="Times New Roman" w:hAnsi="Times New Roman" w:cs="Times New Roman"/>
          <w:sz w:val="24"/>
          <w:szCs w:val="24"/>
          <w:highlight w:val="yellow"/>
          <w:lang w:val="it-IT"/>
        </w:rPr>
        <w:t xml:space="preserve">già </w:t>
      </w:r>
      <w:r w:rsidRPr="003A44E3">
        <w:rPr>
          <w:rFonts w:ascii="Times New Roman" w:hAnsi="Times New Roman" w:cs="Times New Roman"/>
          <w:sz w:val="24"/>
          <w:szCs w:val="24"/>
          <w:highlight w:val="yellow"/>
          <w:lang w:val="it-IT"/>
        </w:rPr>
        <w:t xml:space="preserve">provveduto ad escutere la garanzia del Confidi, corrisposta ai sensi della convenzione di riferimento, l’Ufficio Affari legali, Monitoraggio e </w:t>
      </w:r>
      <w:proofErr w:type="spellStart"/>
      <w:r w:rsidRPr="003A44E3">
        <w:rPr>
          <w:rFonts w:ascii="Times New Roman" w:hAnsi="Times New Roman" w:cs="Times New Roman"/>
          <w:sz w:val="24"/>
          <w:szCs w:val="24"/>
          <w:highlight w:val="yellow"/>
          <w:lang w:val="it-IT"/>
        </w:rPr>
        <w:t>operations</w:t>
      </w:r>
      <w:proofErr w:type="spellEnd"/>
      <w:r w:rsidRPr="003A44E3">
        <w:rPr>
          <w:rFonts w:ascii="Times New Roman" w:hAnsi="Times New Roman" w:cs="Times New Roman"/>
          <w:sz w:val="24"/>
          <w:szCs w:val="24"/>
          <w:highlight w:val="yellow"/>
          <w:lang w:val="it-IT"/>
        </w:rPr>
        <w:t xml:space="preserve"> rendiconta al Consiglio di Amministrazione l’avvenuta escussione e segnalazione nella categoria di censimento “rischi a revoca” e/o “rischi a scadenza”, secondo i parametri dettati della normativa di riferimento. Il CDA verificata la corretta applicazione delle disposizioni, prende atto delle segnalazioni effettuate e valuta la possibilità di appostare a sofferenza l’intera esposizione per cassa</w:t>
      </w:r>
      <w:r w:rsidRPr="00A53FBC">
        <w:rPr>
          <w:rFonts w:ascii="Times New Roman" w:hAnsi="Times New Roman" w:cs="Times New Roman"/>
          <w:sz w:val="24"/>
          <w:szCs w:val="24"/>
          <w:lang w:val="it-IT"/>
        </w:rPr>
        <w:t>.</w:t>
      </w:r>
    </w:p>
    <w:p w14:paraId="095053F9" w14:textId="287756C5" w:rsidR="000569F3" w:rsidRPr="00922ADB" w:rsidRDefault="00F27A69" w:rsidP="000569F3">
      <w:pPr>
        <w:spacing w:line="360" w:lineRule="auto"/>
        <w:jc w:val="both"/>
        <w:rPr>
          <w:rFonts w:ascii="Times New Roman" w:hAnsi="Times New Roman" w:cs="Times New Roman"/>
          <w:strike/>
          <w:sz w:val="24"/>
          <w:szCs w:val="24"/>
          <w:lang w:val="it-IT"/>
        </w:rPr>
      </w:pPr>
      <w:r w:rsidRPr="000B782F">
        <w:rPr>
          <w:rFonts w:ascii="Times New Roman" w:hAnsi="Times New Roman" w:cs="Times New Roman"/>
          <w:sz w:val="24"/>
          <w:szCs w:val="24"/>
          <w:lang w:val="it-IT"/>
        </w:rPr>
        <w:t>In seguito alla delibera del Consiglio di Amministrazione di passaggio a “</w:t>
      </w:r>
      <w:r w:rsidRPr="000B782F">
        <w:rPr>
          <w:rFonts w:ascii="Times New Roman" w:hAnsi="Times New Roman" w:cs="Times New Roman"/>
          <w:i/>
          <w:sz w:val="24"/>
          <w:szCs w:val="24"/>
          <w:lang w:val="it-IT"/>
        </w:rPr>
        <w:t xml:space="preserve">Sofferenza di cassa”, </w:t>
      </w:r>
      <w:r w:rsidRPr="000B782F">
        <w:rPr>
          <w:rFonts w:ascii="Times New Roman" w:hAnsi="Times New Roman" w:cs="Times New Roman"/>
          <w:sz w:val="24"/>
          <w:szCs w:val="24"/>
          <w:lang w:val="it-IT"/>
        </w:rPr>
        <w:t xml:space="preserve">Confeserfidi </w:t>
      </w:r>
      <w:r w:rsidR="00097F46" w:rsidRPr="000B782F">
        <w:rPr>
          <w:rFonts w:ascii="Times New Roman" w:hAnsi="Times New Roman" w:cs="Times New Roman"/>
          <w:sz w:val="24"/>
          <w:szCs w:val="24"/>
          <w:lang w:val="it-IT"/>
        </w:rPr>
        <w:t>effettua i</w:t>
      </w:r>
      <w:r w:rsidRPr="000B782F">
        <w:rPr>
          <w:rFonts w:ascii="Times New Roman" w:hAnsi="Times New Roman" w:cs="Times New Roman"/>
          <w:sz w:val="24"/>
          <w:szCs w:val="24"/>
          <w:lang w:val="it-IT"/>
        </w:rPr>
        <w:t xml:space="preserve">l pagamento della richiesta di escussione e registra in </w:t>
      </w:r>
      <w:r w:rsidR="00DC27C2" w:rsidRPr="006022A8">
        <w:rPr>
          <w:rFonts w:ascii="Times New Roman" w:hAnsi="Times New Roman" w:cs="Times New Roman"/>
          <w:sz w:val="24"/>
          <w:szCs w:val="24"/>
          <w:lang w:val="it-IT"/>
        </w:rPr>
        <w:t>Match!</w:t>
      </w:r>
      <w:r w:rsidRPr="000B782F">
        <w:rPr>
          <w:rFonts w:ascii="Times New Roman" w:hAnsi="Times New Roman" w:cs="Times New Roman"/>
          <w:sz w:val="24"/>
          <w:szCs w:val="24"/>
          <w:lang w:val="it-IT"/>
        </w:rPr>
        <w:t xml:space="preserve"> </w:t>
      </w:r>
      <w:r w:rsidR="00922ADB" w:rsidRPr="00922ADB">
        <w:rPr>
          <w:rFonts w:ascii="Times New Roman" w:hAnsi="Times New Roman" w:cs="Times New Roman"/>
          <w:sz w:val="24"/>
          <w:szCs w:val="24"/>
          <w:lang w:val="it-IT"/>
        </w:rPr>
        <w:t>il credito per cassa in sofferenza</w:t>
      </w:r>
      <w:r w:rsidR="00922ADB">
        <w:rPr>
          <w:rFonts w:ascii="Times New Roman" w:hAnsi="Times New Roman" w:cs="Times New Roman"/>
          <w:sz w:val="24"/>
          <w:szCs w:val="24"/>
          <w:lang w:val="it-IT"/>
        </w:rPr>
        <w:t>.</w:t>
      </w:r>
    </w:p>
    <w:p w14:paraId="7453B6EA" w14:textId="77777777" w:rsidR="00F27A69" w:rsidRPr="000B782F" w:rsidRDefault="00F27A69" w:rsidP="000569F3">
      <w:p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Entro tre giorni dalla delibera del Consiglio di Amministrazione, Confeserfidi segnala lo status di sofferenza di cassa in Centrale Rischi. </w:t>
      </w:r>
      <w:r w:rsidR="00097F46" w:rsidRPr="000B782F">
        <w:rPr>
          <w:rFonts w:ascii="Times New Roman" w:hAnsi="Times New Roman" w:cs="Times New Roman"/>
          <w:sz w:val="24"/>
          <w:szCs w:val="24"/>
          <w:lang w:val="it-IT"/>
        </w:rPr>
        <w:t xml:space="preserve">L’Ufficio Affari legali, Monitoraggio e </w:t>
      </w:r>
      <w:proofErr w:type="spellStart"/>
      <w:r w:rsidR="00097F46" w:rsidRPr="000B782F">
        <w:rPr>
          <w:rFonts w:ascii="Times New Roman" w:hAnsi="Times New Roman" w:cs="Times New Roman"/>
          <w:sz w:val="24"/>
          <w:szCs w:val="24"/>
          <w:lang w:val="it-IT"/>
        </w:rPr>
        <w:t>operations</w:t>
      </w:r>
      <w:proofErr w:type="spellEnd"/>
      <w:r w:rsidRPr="000B782F">
        <w:rPr>
          <w:rFonts w:ascii="Times New Roman" w:hAnsi="Times New Roman" w:cs="Times New Roman"/>
          <w:sz w:val="24"/>
          <w:szCs w:val="24"/>
          <w:lang w:val="it-IT"/>
        </w:rPr>
        <w:t xml:space="preserve"> invia una lettera di “</w:t>
      </w:r>
      <w:r w:rsidRPr="000B782F">
        <w:rPr>
          <w:rFonts w:ascii="Times New Roman" w:hAnsi="Times New Roman" w:cs="Times New Roman"/>
          <w:i/>
          <w:sz w:val="24"/>
          <w:szCs w:val="24"/>
          <w:lang w:val="it-IT"/>
        </w:rPr>
        <w:t>passaggio a sofferenza”</w:t>
      </w:r>
      <w:r w:rsidRPr="000B782F">
        <w:rPr>
          <w:rFonts w:ascii="Times New Roman" w:hAnsi="Times New Roman" w:cs="Times New Roman"/>
          <w:sz w:val="24"/>
          <w:szCs w:val="24"/>
          <w:lang w:val="it-IT"/>
        </w:rPr>
        <w:t xml:space="preserve"> all’impresa insolvente, ai suoi coobbligati ed ai garanti, per adempiere agli obblighi legali di pubblicità previsti dalla normativa vigente.</w:t>
      </w:r>
    </w:p>
    <w:p w14:paraId="4A9D240C" w14:textId="77777777" w:rsidR="00F27A69" w:rsidRPr="000B782F" w:rsidRDefault="00F27A69" w:rsidP="00F27A69">
      <w:pPr>
        <w:spacing w:line="360" w:lineRule="auto"/>
        <w:jc w:val="both"/>
        <w:rPr>
          <w:rFonts w:ascii="Times New Roman" w:hAnsi="Times New Roman" w:cs="Times New Roman"/>
          <w:sz w:val="24"/>
          <w:szCs w:val="24"/>
          <w:lang w:val="it-IT"/>
        </w:rPr>
      </w:pPr>
      <w:r w:rsidRPr="00955932">
        <w:rPr>
          <w:rFonts w:ascii="Times New Roman" w:hAnsi="Times New Roman" w:cs="Times New Roman"/>
          <w:sz w:val="24"/>
          <w:szCs w:val="24"/>
          <w:lang w:val="it-IT"/>
        </w:rPr>
        <w:t>Nel caso in cui</w:t>
      </w:r>
      <w:r w:rsidRPr="000B782F">
        <w:rPr>
          <w:rFonts w:ascii="Times New Roman" w:hAnsi="Times New Roman" w:cs="Times New Roman"/>
          <w:sz w:val="24"/>
          <w:szCs w:val="24"/>
          <w:lang w:val="it-IT"/>
        </w:rPr>
        <w:t xml:space="preserve"> il Consiglio di Amministrazione ritenga </w:t>
      </w:r>
      <w:r w:rsidR="00EC1228" w:rsidRPr="000B782F">
        <w:rPr>
          <w:rFonts w:ascii="Times New Roman" w:hAnsi="Times New Roman" w:cs="Times New Roman"/>
          <w:sz w:val="24"/>
          <w:szCs w:val="24"/>
          <w:lang w:val="it-IT"/>
        </w:rPr>
        <w:t>si debba</w:t>
      </w:r>
      <w:r w:rsidRPr="000B782F">
        <w:rPr>
          <w:rFonts w:ascii="Times New Roman" w:hAnsi="Times New Roman" w:cs="Times New Roman"/>
          <w:sz w:val="24"/>
          <w:szCs w:val="24"/>
          <w:lang w:val="it-IT"/>
        </w:rPr>
        <w:t xml:space="preserve"> proc</w:t>
      </w:r>
      <w:r w:rsidR="00EC1228" w:rsidRPr="000B782F">
        <w:rPr>
          <w:rFonts w:ascii="Times New Roman" w:hAnsi="Times New Roman" w:cs="Times New Roman"/>
          <w:sz w:val="24"/>
          <w:szCs w:val="24"/>
          <w:lang w:val="it-IT"/>
        </w:rPr>
        <w:t>edere, secondo i termini della c</w:t>
      </w:r>
      <w:r w:rsidRPr="000B782F">
        <w:rPr>
          <w:rFonts w:ascii="Times New Roman" w:hAnsi="Times New Roman" w:cs="Times New Roman"/>
          <w:sz w:val="24"/>
          <w:szCs w:val="24"/>
          <w:lang w:val="it-IT"/>
        </w:rPr>
        <w:t xml:space="preserve">onvenzione di riferimento, al pagamento delle richieste di escussione avanzate dagli istituti di credito, ma non abbia gli elementi utili per appostare a sofferenza l’intera esposizione </w:t>
      </w:r>
      <w:r w:rsidRPr="000B782F">
        <w:rPr>
          <w:rFonts w:ascii="Times New Roman" w:hAnsi="Times New Roman" w:cs="Times New Roman"/>
          <w:sz w:val="24"/>
          <w:szCs w:val="24"/>
          <w:lang w:val="it-IT"/>
        </w:rPr>
        <w:lastRenderedPageBreak/>
        <w:t>per cassa, il debitore garantito non potrà essere segnalato a sofferenza nel periodo necessario per la conclusione dell’analisi circa la sussistenza di uno stato di insolvenza.</w:t>
      </w:r>
    </w:p>
    <w:p w14:paraId="097CAFB6" w14:textId="77777777" w:rsidR="00F27A69" w:rsidRPr="000B782F" w:rsidRDefault="00F27A69" w:rsidP="00F27A69">
      <w:p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Confeserfidi per effetto dell’avvenuta escussione segnalerà, a nome del debitore, l’esposizione nella pertinente categoria dei crediti per cassa, secondo quanto previsto dalla normativa di Centrale dei Rischi</w:t>
      </w:r>
      <w:r w:rsidR="00EC1228" w:rsidRPr="000B782F">
        <w:rPr>
          <w:rStyle w:val="Rimandonotaapidipagina"/>
          <w:rFonts w:ascii="Times New Roman" w:hAnsi="Times New Roman" w:cs="Times New Roman"/>
          <w:sz w:val="24"/>
          <w:szCs w:val="24"/>
          <w:lang w:val="it-IT"/>
        </w:rPr>
        <w:footnoteReference w:id="22"/>
      </w:r>
      <w:r w:rsidR="00EC1228" w:rsidRPr="000B782F">
        <w:rPr>
          <w:rFonts w:ascii="Times New Roman" w:hAnsi="Times New Roman" w:cs="Times New Roman"/>
          <w:sz w:val="24"/>
          <w:szCs w:val="24"/>
          <w:lang w:val="it-IT"/>
        </w:rPr>
        <w:t xml:space="preserve">; pertanto, </w:t>
      </w:r>
      <w:r w:rsidRPr="000B782F">
        <w:rPr>
          <w:rFonts w:ascii="Times New Roman" w:hAnsi="Times New Roman" w:cs="Times New Roman"/>
          <w:sz w:val="24"/>
          <w:szCs w:val="24"/>
          <w:lang w:val="it-IT"/>
        </w:rPr>
        <w:t>nessuna segnalazione sarà più dovuta nei crediti di firma e la segnalazione sarà effettuata nella categoria di censimento “</w:t>
      </w:r>
      <w:r w:rsidRPr="000B782F">
        <w:rPr>
          <w:rFonts w:ascii="Times New Roman" w:hAnsi="Times New Roman" w:cs="Times New Roman"/>
          <w:i/>
          <w:iCs/>
          <w:sz w:val="24"/>
          <w:szCs w:val="24"/>
          <w:lang w:val="it-IT"/>
        </w:rPr>
        <w:t>rischi a revoca</w:t>
      </w:r>
      <w:r w:rsidRPr="000B782F">
        <w:rPr>
          <w:rFonts w:ascii="Times New Roman" w:hAnsi="Times New Roman" w:cs="Times New Roman"/>
          <w:sz w:val="24"/>
          <w:szCs w:val="24"/>
          <w:lang w:val="it-IT"/>
        </w:rPr>
        <w:t>”.</w:t>
      </w:r>
    </w:p>
    <w:p w14:paraId="0F6D9A4F" w14:textId="77777777" w:rsidR="00F27A69" w:rsidRPr="000B782F" w:rsidRDefault="00EC1228" w:rsidP="00F27A69">
      <w:p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Si specifica </w:t>
      </w:r>
      <w:r w:rsidR="00F27A69" w:rsidRPr="000B782F">
        <w:rPr>
          <w:rFonts w:ascii="Times New Roman" w:hAnsi="Times New Roman" w:cs="Times New Roman"/>
          <w:sz w:val="24"/>
          <w:szCs w:val="24"/>
          <w:lang w:val="it-IT"/>
        </w:rPr>
        <w:t>che</w:t>
      </w:r>
      <w:r w:rsidRPr="000B782F">
        <w:rPr>
          <w:rFonts w:ascii="Times New Roman" w:hAnsi="Times New Roman" w:cs="Times New Roman"/>
          <w:sz w:val="24"/>
          <w:szCs w:val="24"/>
          <w:lang w:val="it-IT"/>
        </w:rPr>
        <w:t>,</w:t>
      </w:r>
      <w:r w:rsidR="00F27A69" w:rsidRPr="000B782F">
        <w:rPr>
          <w:rFonts w:ascii="Times New Roman" w:hAnsi="Times New Roman" w:cs="Times New Roman"/>
          <w:sz w:val="24"/>
          <w:szCs w:val="24"/>
          <w:lang w:val="it-IT"/>
        </w:rPr>
        <w:t xml:space="preserve"> </w:t>
      </w:r>
      <w:r w:rsidR="000569F3" w:rsidRPr="000B782F">
        <w:rPr>
          <w:rFonts w:ascii="Times New Roman" w:hAnsi="Times New Roman" w:cs="Times New Roman"/>
          <w:sz w:val="24"/>
          <w:szCs w:val="24"/>
          <w:lang w:val="it-IT"/>
        </w:rPr>
        <w:t>se</w:t>
      </w:r>
      <w:r w:rsidR="00F27A69" w:rsidRPr="000B782F">
        <w:rPr>
          <w:rFonts w:ascii="Times New Roman" w:hAnsi="Times New Roman" w:cs="Times New Roman"/>
          <w:sz w:val="24"/>
          <w:szCs w:val="24"/>
          <w:lang w:val="it-IT"/>
        </w:rPr>
        <w:t xml:space="preserve"> al verificarsi dell’escussione della garanzi</w:t>
      </w:r>
      <w:r w:rsidRPr="000B782F">
        <w:rPr>
          <w:rFonts w:ascii="Times New Roman" w:hAnsi="Times New Roman" w:cs="Times New Roman"/>
          <w:sz w:val="24"/>
          <w:szCs w:val="24"/>
          <w:lang w:val="it-IT"/>
        </w:rPr>
        <w:t>a</w:t>
      </w:r>
      <w:r w:rsidR="00F27A69" w:rsidRPr="000B782F">
        <w:rPr>
          <w:rFonts w:ascii="Times New Roman" w:hAnsi="Times New Roman" w:cs="Times New Roman"/>
          <w:sz w:val="24"/>
          <w:szCs w:val="24"/>
          <w:lang w:val="it-IT"/>
        </w:rPr>
        <w:t xml:space="preserve"> il Consiglio di Amministrazione accerti la ragionevole capacità del debitore di ripianare il proprio debito, sorto nei confronti di Confeserfidi, per effetto dell’avvenuta escussione, quest’ultimo segnalerà, a nome del debitore, l’esposizione nella pertinente categoria dei crediti per cassa, secondo quanto previsto dalla normativa di Centrale dei Rischi e</w:t>
      </w:r>
      <w:r w:rsidRPr="000B782F">
        <w:rPr>
          <w:rFonts w:ascii="Times New Roman" w:hAnsi="Times New Roman" w:cs="Times New Roman"/>
          <w:sz w:val="24"/>
          <w:szCs w:val="24"/>
          <w:lang w:val="it-IT"/>
        </w:rPr>
        <w:t>, pertanto,</w:t>
      </w:r>
      <w:r w:rsidR="00F27A69" w:rsidRPr="000B782F">
        <w:rPr>
          <w:rFonts w:ascii="Times New Roman" w:hAnsi="Times New Roman" w:cs="Times New Roman"/>
          <w:sz w:val="24"/>
          <w:szCs w:val="24"/>
          <w:lang w:val="it-IT"/>
        </w:rPr>
        <w:t xml:space="preserve"> nessuna segnalazione sarà più dovuta nei crediti di firma.</w:t>
      </w:r>
    </w:p>
    <w:p w14:paraId="7AC57D38" w14:textId="77777777" w:rsidR="00F27A69" w:rsidRPr="000B782F" w:rsidRDefault="00F27A69" w:rsidP="00F27A69">
      <w:p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L’individuazione della pertinente categoria dei crediti per cassa è rimessa alla valutazione di Confeserfidi sulla base degli accordi contrattuali raggiunti con il debitore garantito</w:t>
      </w:r>
      <w:r w:rsidR="000569F3" w:rsidRPr="000B782F">
        <w:rPr>
          <w:rFonts w:ascii="Times New Roman" w:hAnsi="Times New Roman" w:cs="Times New Roman"/>
          <w:sz w:val="24"/>
          <w:szCs w:val="24"/>
          <w:lang w:val="it-IT"/>
        </w:rPr>
        <w:t>; a</w:t>
      </w:r>
      <w:r w:rsidRPr="000B782F">
        <w:rPr>
          <w:rFonts w:ascii="Times New Roman" w:hAnsi="Times New Roman" w:cs="Times New Roman"/>
          <w:sz w:val="24"/>
          <w:szCs w:val="24"/>
          <w:lang w:val="it-IT"/>
        </w:rPr>
        <w:t xml:space="preserve"> tal fine, se è previsto il pagamento entro un termine, come avviene solitamente, la segnalazione sarà effettuata nella categoria di censimento “rischi a scadenza”, diversamente </w:t>
      </w:r>
      <w:r w:rsidR="00EC1228" w:rsidRPr="000B782F">
        <w:rPr>
          <w:rFonts w:ascii="Times New Roman" w:hAnsi="Times New Roman" w:cs="Times New Roman"/>
          <w:sz w:val="24"/>
          <w:szCs w:val="24"/>
          <w:lang w:val="it-IT"/>
        </w:rPr>
        <w:t>verserà</w:t>
      </w:r>
      <w:r w:rsidRPr="000B782F">
        <w:rPr>
          <w:rFonts w:ascii="Times New Roman" w:hAnsi="Times New Roman" w:cs="Times New Roman"/>
          <w:sz w:val="24"/>
          <w:szCs w:val="24"/>
          <w:lang w:val="it-IT"/>
        </w:rPr>
        <w:t xml:space="preserve"> nei </w:t>
      </w:r>
      <w:r w:rsidR="00EC1228"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rischi a revoca</w:t>
      </w:r>
      <w:r w:rsidR="00EC1228"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w:t>
      </w:r>
    </w:p>
    <w:p w14:paraId="0561DA36" w14:textId="246D99A1" w:rsidR="00F27A69" w:rsidRPr="000B782F" w:rsidRDefault="00F27A69" w:rsidP="00F27A69">
      <w:pPr>
        <w:spacing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Nel caso in cui il Consiglio di Amministrazione respinga la richiesta di escussione, </w:t>
      </w:r>
      <w:r w:rsidR="000569F3" w:rsidRPr="000B782F">
        <w:rPr>
          <w:rFonts w:ascii="Times New Roman" w:hAnsi="Times New Roman" w:cs="Times New Roman"/>
          <w:sz w:val="24"/>
          <w:szCs w:val="24"/>
          <w:lang w:val="it-IT"/>
        </w:rPr>
        <w:t xml:space="preserve">l’Ufficio Affari legali, Monitoraggio e </w:t>
      </w:r>
      <w:proofErr w:type="spellStart"/>
      <w:r w:rsidR="000569F3" w:rsidRPr="000B782F">
        <w:rPr>
          <w:rFonts w:ascii="Times New Roman" w:hAnsi="Times New Roman" w:cs="Times New Roman"/>
          <w:sz w:val="24"/>
          <w:szCs w:val="24"/>
          <w:lang w:val="it-IT"/>
        </w:rPr>
        <w:t>operations</w:t>
      </w:r>
      <w:proofErr w:type="spellEnd"/>
      <w:r w:rsidR="000569F3" w:rsidRPr="000B782F">
        <w:rPr>
          <w:rFonts w:ascii="Times New Roman" w:hAnsi="Times New Roman" w:cs="Times New Roman"/>
          <w:sz w:val="24"/>
          <w:szCs w:val="24"/>
          <w:lang w:val="it-IT"/>
        </w:rPr>
        <w:t xml:space="preserve"> </w:t>
      </w:r>
      <w:r w:rsidRPr="000B782F">
        <w:rPr>
          <w:rFonts w:ascii="Times New Roman" w:hAnsi="Times New Roman" w:cs="Times New Roman"/>
          <w:sz w:val="24"/>
          <w:szCs w:val="24"/>
          <w:lang w:val="it-IT"/>
        </w:rPr>
        <w:t>riesamina la posizione</w:t>
      </w:r>
      <w:r w:rsidR="00EC1228" w:rsidRPr="000B782F">
        <w:rPr>
          <w:rFonts w:ascii="Times New Roman" w:hAnsi="Times New Roman" w:cs="Times New Roman"/>
          <w:sz w:val="24"/>
          <w:szCs w:val="24"/>
          <w:lang w:val="it-IT"/>
        </w:rPr>
        <w:t xml:space="preserve"> recependo quanto deliberato</w:t>
      </w:r>
      <w:r w:rsidRPr="000B782F">
        <w:rPr>
          <w:rFonts w:ascii="Times New Roman" w:hAnsi="Times New Roman" w:cs="Times New Roman"/>
          <w:sz w:val="24"/>
          <w:szCs w:val="24"/>
          <w:lang w:val="it-IT"/>
        </w:rPr>
        <w:t>.</w:t>
      </w:r>
    </w:p>
    <w:p w14:paraId="15FD0FAE" w14:textId="77777777" w:rsidR="00F27A69" w:rsidRPr="000B782F" w:rsidRDefault="00F27A69" w:rsidP="00F27A69">
      <w:pPr>
        <w:suppressAutoHyphens/>
        <w:spacing w:before="240"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Nel caso in cui il rapporto oggetto di richiesta di escussione è assistito dalla controgaranzia del Fondo di Garanzi</w:t>
      </w:r>
      <w:r w:rsidR="0090281B" w:rsidRPr="000B782F">
        <w:rPr>
          <w:rFonts w:ascii="Times New Roman" w:hAnsi="Times New Roman" w:cs="Times New Roman"/>
          <w:sz w:val="24"/>
          <w:szCs w:val="24"/>
          <w:lang w:val="it-IT"/>
        </w:rPr>
        <w:t>a a prima richiesta, l’Ufficio, dopo aver ricevuto</w:t>
      </w:r>
      <w:r w:rsidRPr="000B782F">
        <w:rPr>
          <w:rFonts w:ascii="Times New Roman" w:hAnsi="Times New Roman" w:cs="Times New Roman"/>
          <w:sz w:val="24"/>
          <w:szCs w:val="24"/>
          <w:lang w:val="it-IT"/>
        </w:rPr>
        <w:t xml:space="preserve"> la richiesta dalla banca, verificato che non sussistono motivi di contestazione dell’operato della banca e verificata l’efficacia della controgaranzia, trasmette al </w:t>
      </w:r>
      <w:proofErr w:type="spellStart"/>
      <w:r w:rsidRPr="000B782F">
        <w:rPr>
          <w:rFonts w:ascii="Times New Roman" w:hAnsi="Times New Roman" w:cs="Times New Roman"/>
          <w:sz w:val="24"/>
          <w:szCs w:val="24"/>
          <w:lang w:val="it-IT"/>
        </w:rPr>
        <w:t>F</w:t>
      </w:r>
      <w:r w:rsidR="000569F3" w:rsidRPr="000B782F">
        <w:rPr>
          <w:rFonts w:ascii="Times New Roman" w:hAnsi="Times New Roman" w:cs="Times New Roman"/>
          <w:sz w:val="24"/>
          <w:szCs w:val="24"/>
          <w:lang w:val="it-IT"/>
        </w:rPr>
        <w:t>dG</w:t>
      </w:r>
      <w:proofErr w:type="spellEnd"/>
      <w:r w:rsidRPr="000B782F">
        <w:rPr>
          <w:rFonts w:ascii="Times New Roman" w:hAnsi="Times New Roman" w:cs="Times New Roman"/>
          <w:sz w:val="24"/>
          <w:szCs w:val="24"/>
          <w:lang w:val="it-IT"/>
        </w:rPr>
        <w:t xml:space="preserve"> la richiesta di attivazione della controgaranzia, in conformità alle </w:t>
      </w:r>
      <w:r w:rsidR="00742085" w:rsidRPr="000B782F">
        <w:rPr>
          <w:rFonts w:ascii="Times New Roman" w:hAnsi="Times New Roman" w:cs="Times New Roman"/>
          <w:sz w:val="24"/>
          <w:szCs w:val="24"/>
          <w:lang w:val="it-IT"/>
        </w:rPr>
        <w:t>d</w:t>
      </w:r>
      <w:r w:rsidRPr="000B782F">
        <w:rPr>
          <w:rFonts w:ascii="Times New Roman" w:hAnsi="Times New Roman" w:cs="Times New Roman"/>
          <w:sz w:val="24"/>
          <w:szCs w:val="24"/>
          <w:lang w:val="it-IT"/>
        </w:rPr>
        <w:t xml:space="preserve">isposizioni del </w:t>
      </w:r>
      <w:proofErr w:type="spellStart"/>
      <w:r w:rsidRPr="000B782F">
        <w:rPr>
          <w:rFonts w:ascii="Times New Roman" w:hAnsi="Times New Roman" w:cs="Times New Roman"/>
          <w:sz w:val="24"/>
          <w:szCs w:val="24"/>
          <w:lang w:val="it-IT"/>
        </w:rPr>
        <w:t>FdG</w:t>
      </w:r>
      <w:proofErr w:type="spellEnd"/>
      <w:r w:rsidRPr="000B782F">
        <w:rPr>
          <w:rFonts w:ascii="Times New Roman" w:hAnsi="Times New Roman" w:cs="Times New Roman"/>
          <w:sz w:val="24"/>
          <w:szCs w:val="24"/>
          <w:lang w:val="it-IT"/>
        </w:rPr>
        <w:t>, tempo per tempo vigenti.</w:t>
      </w:r>
    </w:p>
    <w:p w14:paraId="284F3352" w14:textId="77777777" w:rsidR="00F27A69" w:rsidRPr="000B782F" w:rsidRDefault="00F27A69" w:rsidP="00F27A69">
      <w:pPr>
        <w:suppressAutoHyphens/>
        <w:spacing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Il Responsabile dell’Ufficio, nell’ambito dei controlli di linea:</w:t>
      </w:r>
    </w:p>
    <w:p w14:paraId="0170919B" w14:textId="77777777" w:rsidR="00F27A69" w:rsidRPr="000B782F" w:rsidRDefault="00F27A69" w:rsidP="00FC0E46">
      <w:pPr>
        <w:pStyle w:val="Paragrafoelenco"/>
        <w:numPr>
          <w:ilvl w:val="0"/>
          <w:numId w:val="39"/>
        </w:numPr>
        <w:suppressAutoHyphens/>
        <w:spacing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qualora abbia trasmesso alla Banca la dichiarazione di impegno a pagare la garanzia stessa</w:t>
      </w:r>
      <w:r w:rsidR="0090281B" w:rsidRPr="000B782F">
        <w:rPr>
          <w:rFonts w:ascii="Times New Roman" w:hAnsi="Times New Roman" w:cs="Times New Roman"/>
          <w:sz w:val="24"/>
          <w:szCs w:val="24"/>
          <w:lang w:val="it-IT"/>
        </w:rPr>
        <w:t>, verifica il rispetto dei termini di attivazione della controgaranzia;</w:t>
      </w:r>
    </w:p>
    <w:p w14:paraId="568E9F5B" w14:textId="77777777" w:rsidR="00F27A69" w:rsidRPr="000B782F" w:rsidRDefault="0090281B" w:rsidP="00FC0E46">
      <w:pPr>
        <w:pStyle w:val="Paragrafoelenco"/>
        <w:numPr>
          <w:ilvl w:val="0"/>
          <w:numId w:val="39"/>
        </w:numPr>
        <w:suppressAutoHyphens/>
        <w:spacing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v</w:t>
      </w:r>
      <w:r w:rsidR="00F27A69" w:rsidRPr="000B782F">
        <w:rPr>
          <w:rFonts w:ascii="Times New Roman" w:hAnsi="Times New Roman" w:cs="Times New Roman"/>
          <w:sz w:val="24"/>
          <w:szCs w:val="24"/>
          <w:lang w:val="it-IT"/>
        </w:rPr>
        <w:t xml:space="preserve">erifica il rispetto dei termini di invio al </w:t>
      </w:r>
      <w:proofErr w:type="spellStart"/>
      <w:r w:rsidR="00F27A69" w:rsidRPr="000B782F">
        <w:rPr>
          <w:rFonts w:ascii="Times New Roman" w:hAnsi="Times New Roman" w:cs="Times New Roman"/>
          <w:sz w:val="24"/>
          <w:szCs w:val="24"/>
          <w:lang w:val="it-IT"/>
        </w:rPr>
        <w:t>FdG</w:t>
      </w:r>
      <w:proofErr w:type="spellEnd"/>
      <w:r w:rsidR="00F27A69" w:rsidRPr="000B782F">
        <w:rPr>
          <w:rFonts w:ascii="Times New Roman" w:hAnsi="Times New Roman" w:cs="Times New Roman"/>
          <w:sz w:val="24"/>
          <w:szCs w:val="24"/>
          <w:lang w:val="it-IT"/>
        </w:rPr>
        <w:t xml:space="preserve"> della eventuale documentazione integrativa richiesta in fase di istruttoria dell’istanza di attivazione</w:t>
      </w:r>
      <w:r w:rsidRPr="000B782F">
        <w:rPr>
          <w:rFonts w:ascii="Times New Roman" w:hAnsi="Times New Roman" w:cs="Times New Roman"/>
          <w:sz w:val="24"/>
          <w:szCs w:val="24"/>
          <w:lang w:val="it-IT"/>
        </w:rPr>
        <w:t>;</w:t>
      </w:r>
    </w:p>
    <w:p w14:paraId="38843ACE" w14:textId="6695DF3F" w:rsidR="00F27A69" w:rsidRPr="00E04D99" w:rsidRDefault="0090281B" w:rsidP="00FC0E46">
      <w:pPr>
        <w:pStyle w:val="Paragrafoelenco"/>
        <w:numPr>
          <w:ilvl w:val="0"/>
          <w:numId w:val="39"/>
        </w:numPr>
        <w:suppressAutoHyphens/>
        <w:spacing w:after="0" w:line="360" w:lineRule="auto"/>
        <w:jc w:val="both"/>
        <w:rPr>
          <w:rFonts w:ascii="Times New Roman" w:hAnsi="Times New Roman" w:cs="Times New Roman"/>
          <w:sz w:val="24"/>
          <w:szCs w:val="24"/>
          <w:lang w:val="it-IT"/>
        </w:rPr>
      </w:pPr>
      <w:r w:rsidRPr="00E04D99">
        <w:rPr>
          <w:rFonts w:ascii="Times New Roman" w:hAnsi="Times New Roman" w:cs="Times New Roman"/>
          <w:sz w:val="24"/>
          <w:szCs w:val="24"/>
          <w:lang w:val="it-IT"/>
        </w:rPr>
        <w:lastRenderedPageBreak/>
        <w:t>v</w:t>
      </w:r>
      <w:r w:rsidR="00F27A69" w:rsidRPr="00E04D99">
        <w:rPr>
          <w:rFonts w:ascii="Times New Roman" w:hAnsi="Times New Roman" w:cs="Times New Roman"/>
          <w:sz w:val="24"/>
          <w:szCs w:val="24"/>
          <w:lang w:val="it-IT"/>
        </w:rPr>
        <w:t>erifica</w:t>
      </w:r>
      <w:r w:rsidR="000569F3" w:rsidRPr="00E04D99">
        <w:rPr>
          <w:rFonts w:ascii="Times New Roman" w:hAnsi="Times New Roman" w:cs="Times New Roman"/>
          <w:sz w:val="24"/>
          <w:szCs w:val="24"/>
          <w:lang w:val="it-IT"/>
        </w:rPr>
        <w:t xml:space="preserve"> </w:t>
      </w:r>
      <w:r w:rsidR="00F27A69" w:rsidRPr="00E04D99">
        <w:rPr>
          <w:rFonts w:ascii="Times New Roman" w:hAnsi="Times New Roman" w:cs="Times New Roman"/>
          <w:sz w:val="24"/>
          <w:szCs w:val="24"/>
          <w:lang w:val="it-IT"/>
        </w:rPr>
        <w:t xml:space="preserve">la trasmissione al </w:t>
      </w:r>
      <w:proofErr w:type="spellStart"/>
      <w:r w:rsidR="00F27A69" w:rsidRPr="00E04D99">
        <w:rPr>
          <w:rFonts w:ascii="Times New Roman" w:hAnsi="Times New Roman" w:cs="Times New Roman"/>
          <w:sz w:val="24"/>
          <w:szCs w:val="24"/>
          <w:lang w:val="it-IT"/>
        </w:rPr>
        <w:t>FdG</w:t>
      </w:r>
      <w:proofErr w:type="spellEnd"/>
      <w:r w:rsidR="000569F3" w:rsidRPr="00E04D99">
        <w:rPr>
          <w:rFonts w:ascii="Times New Roman" w:hAnsi="Times New Roman" w:cs="Times New Roman"/>
          <w:sz w:val="24"/>
          <w:szCs w:val="24"/>
          <w:lang w:val="it-IT"/>
        </w:rPr>
        <w:t xml:space="preserve"> </w:t>
      </w:r>
      <w:r w:rsidRPr="00E04D99">
        <w:rPr>
          <w:rFonts w:ascii="Times New Roman" w:hAnsi="Times New Roman" w:cs="Times New Roman"/>
          <w:sz w:val="24"/>
          <w:szCs w:val="24"/>
          <w:lang w:val="it-IT"/>
        </w:rPr>
        <w:t xml:space="preserve">del documento </w:t>
      </w:r>
      <w:r w:rsidR="0043289E" w:rsidRPr="00E04D99">
        <w:rPr>
          <w:rFonts w:ascii="Times New Roman" w:hAnsi="Times New Roman" w:cs="Times New Roman"/>
          <w:sz w:val="24"/>
          <w:szCs w:val="24"/>
          <w:lang w:val="it-IT"/>
        </w:rPr>
        <w:t>d’</w:t>
      </w:r>
      <w:r w:rsidRPr="00E04D99">
        <w:rPr>
          <w:rFonts w:ascii="Times New Roman" w:hAnsi="Times New Roman" w:cs="Times New Roman"/>
          <w:sz w:val="24"/>
          <w:szCs w:val="24"/>
          <w:lang w:val="it-IT"/>
        </w:rPr>
        <w:t xml:space="preserve">atto d’obbligo e </w:t>
      </w:r>
      <w:r w:rsidR="00F27A69" w:rsidRPr="00E04D99">
        <w:rPr>
          <w:rFonts w:ascii="Times New Roman" w:hAnsi="Times New Roman" w:cs="Times New Roman"/>
          <w:sz w:val="24"/>
          <w:szCs w:val="24"/>
          <w:lang w:val="it-IT"/>
        </w:rPr>
        <w:t>contabile del pagamento della garanzia alla banca</w:t>
      </w:r>
      <w:r w:rsidR="003B5B88" w:rsidRPr="00E04D99">
        <w:rPr>
          <w:rStyle w:val="Rimandonotaapidipagina"/>
          <w:rFonts w:ascii="Times New Roman" w:hAnsi="Times New Roman" w:cs="Times New Roman"/>
          <w:sz w:val="24"/>
          <w:szCs w:val="24"/>
          <w:lang w:val="it-IT"/>
        </w:rPr>
        <w:footnoteReference w:id="23"/>
      </w:r>
      <w:r w:rsidR="00F27A69" w:rsidRPr="00E04D99">
        <w:rPr>
          <w:rFonts w:ascii="Times New Roman" w:hAnsi="Times New Roman" w:cs="Times New Roman"/>
          <w:sz w:val="24"/>
          <w:szCs w:val="24"/>
          <w:lang w:val="it-IT"/>
        </w:rPr>
        <w:t>.</w:t>
      </w:r>
    </w:p>
    <w:p w14:paraId="43D0C07C" w14:textId="2DA03119" w:rsidR="00F27A69" w:rsidRPr="000B782F" w:rsidRDefault="00F27A69" w:rsidP="00F27A69">
      <w:p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Nel caso in cui il rapporto oggetto di richiesta di escussione è assistito dalla controgaranzia del </w:t>
      </w:r>
      <w:proofErr w:type="spellStart"/>
      <w:r w:rsidRPr="000B782F">
        <w:rPr>
          <w:rFonts w:ascii="Times New Roman" w:hAnsi="Times New Roman" w:cs="Times New Roman"/>
          <w:sz w:val="24"/>
          <w:szCs w:val="24"/>
          <w:lang w:val="it-IT"/>
        </w:rPr>
        <w:t>FdG</w:t>
      </w:r>
      <w:proofErr w:type="spellEnd"/>
      <w:r w:rsidRPr="000B782F">
        <w:rPr>
          <w:rFonts w:ascii="Times New Roman" w:hAnsi="Times New Roman" w:cs="Times New Roman"/>
          <w:sz w:val="24"/>
          <w:szCs w:val="24"/>
          <w:lang w:val="it-IT"/>
        </w:rPr>
        <w:t xml:space="preserve"> di tipo sussidiaria, l’Ufficio,</w:t>
      </w:r>
      <w:r w:rsidR="0090281B" w:rsidRPr="000B782F">
        <w:rPr>
          <w:rFonts w:ascii="Times New Roman" w:hAnsi="Times New Roman" w:cs="Times New Roman"/>
          <w:sz w:val="24"/>
          <w:szCs w:val="24"/>
          <w:lang w:val="it-IT"/>
        </w:rPr>
        <w:t xml:space="preserve"> successivamente alla</w:t>
      </w:r>
      <w:r w:rsidRPr="000B782F">
        <w:rPr>
          <w:rFonts w:ascii="Times New Roman" w:hAnsi="Times New Roman" w:cs="Times New Roman"/>
          <w:sz w:val="24"/>
          <w:szCs w:val="24"/>
          <w:lang w:val="it-IT"/>
        </w:rPr>
        <w:t xml:space="preserve"> verif</w:t>
      </w:r>
      <w:r w:rsidR="0090281B" w:rsidRPr="000B782F">
        <w:rPr>
          <w:rFonts w:ascii="Times New Roman" w:hAnsi="Times New Roman" w:cs="Times New Roman"/>
          <w:sz w:val="24"/>
          <w:szCs w:val="24"/>
          <w:lang w:val="it-IT"/>
        </w:rPr>
        <w:t>ica circa l’</w:t>
      </w:r>
      <w:r w:rsidRPr="000B782F">
        <w:rPr>
          <w:rFonts w:ascii="Times New Roman" w:hAnsi="Times New Roman" w:cs="Times New Roman"/>
          <w:sz w:val="24"/>
          <w:szCs w:val="24"/>
          <w:lang w:val="it-IT"/>
        </w:rPr>
        <w:t xml:space="preserve">efficacia dell’agevolazione e la insussistenza di motivi di contestazione dell’operato della banca, </w:t>
      </w:r>
      <w:r w:rsidR="0090281B" w:rsidRPr="000B782F">
        <w:rPr>
          <w:rFonts w:ascii="Times New Roman" w:hAnsi="Times New Roman" w:cs="Times New Roman"/>
          <w:sz w:val="24"/>
          <w:szCs w:val="24"/>
          <w:lang w:val="it-IT"/>
        </w:rPr>
        <w:t>procede</w:t>
      </w:r>
      <w:r w:rsidRPr="000B782F">
        <w:rPr>
          <w:rFonts w:ascii="Times New Roman" w:hAnsi="Times New Roman" w:cs="Times New Roman"/>
          <w:sz w:val="24"/>
          <w:szCs w:val="24"/>
          <w:lang w:val="it-IT"/>
        </w:rPr>
        <w:t xml:space="preserve"> all’attivazione del Fondo solo a seguito del pagamento alla </w:t>
      </w:r>
      <w:r w:rsidR="00FB2519" w:rsidRPr="000B782F">
        <w:rPr>
          <w:rFonts w:ascii="Times New Roman" w:hAnsi="Times New Roman" w:cs="Times New Roman"/>
          <w:sz w:val="24"/>
          <w:szCs w:val="24"/>
          <w:lang w:val="it-IT"/>
        </w:rPr>
        <w:t>b</w:t>
      </w:r>
      <w:r w:rsidRPr="000B782F">
        <w:rPr>
          <w:rFonts w:ascii="Times New Roman" w:hAnsi="Times New Roman" w:cs="Times New Roman"/>
          <w:sz w:val="24"/>
          <w:szCs w:val="24"/>
          <w:lang w:val="it-IT"/>
        </w:rPr>
        <w:t>anca della garanzia.</w:t>
      </w:r>
    </w:p>
    <w:p w14:paraId="75884E8A" w14:textId="77777777" w:rsidR="0043169D" w:rsidRPr="000B782F" w:rsidRDefault="0043169D" w:rsidP="00F27A69">
      <w:pPr>
        <w:spacing w:line="360" w:lineRule="auto"/>
        <w:jc w:val="both"/>
        <w:rPr>
          <w:rFonts w:ascii="Times New Roman" w:hAnsi="Times New Roman" w:cs="Times New Roman"/>
          <w:sz w:val="24"/>
          <w:szCs w:val="24"/>
          <w:lang w:val="it-IT"/>
        </w:rPr>
      </w:pPr>
    </w:p>
    <w:p w14:paraId="3A75321C" w14:textId="77777777" w:rsidR="00790F02" w:rsidRPr="000B782F" w:rsidRDefault="00790F02" w:rsidP="00FC0E46">
      <w:pPr>
        <w:pStyle w:val="Titolo2"/>
        <w:numPr>
          <w:ilvl w:val="0"/>
          <w:numId w:val="4"/>
        </w:numPr>
        <w:spacing w:before="120" w:after="240" w:line="240" w:lineRule="auto"/>
        <w:jc w:val="both"/>
        <w:rPr>
          <w:rFonts w:ascii="Times New Roman" w:eastAsia="Arial Unicode MS" w:hAnsi="Times New Roman" w:cs="Times New Roman"/>
          <w:b/>
          <w:color w:val="000000" w:themeColor="text1"/>
          <w:sz w:val="24"/>
          <w:szCs w:val="24"/>
          <w:lang w:val="it-IT"/>
        </w:rPr>
      </w:pPr>
      <w:bookmarkStart w:id="101" w:name="_Toc19875106"/>
      <w:bookmarkStart w:id="102" w:name="_Toc66439568"/>
      <w:bookmarkStart w:id="103" w:name="_Toc103676961"/>
      <w:r w:rsidRPr="000B782F">
        <w:rPr>
          <w:rFonts w:ascii="Times New Roman" w:eastAsia="Arial Unicode MS" w:hAnsi="Times New Roman" w:cs="Times New Roman"/>
          <w:b/>
          <w:color w:val="000000" w:themeColor="text1"/>
          <w:sz w:val="24"/>
          <w:szCs w:val="24"/>
          <w:lang w:val="it-IT"/>
        </w:rPr>
        <w:t>Portafoglio impieghi in “Sofferenza di cassa” e crediti escussi non conclamati a Sofferenza di Cassa</w:t>
      </w:r>
      <w:r w:rsidRPr="000B782F">
        <w:rPr>
          <w:rStyle w:val="Rimandonotaapidipagina"/>
          <w:rFonts w:ascii="Times New Roman" w:eastAsia="Arial Unicode MS" w:hAnsi="Times New Roman" w:cs="Times New Roman"/>
          <w:b/>
          <w:color w:val="000000" w:themeColor="text1"/>
          <w:sz w:val="24"/>
          <w:szCs w:val="24"/>
          <w:lang w:val="it-IT"/>
        </w:rPr>
        <w:footnoteReference w:id="24"/>
      </w:r>
      <w:bookmarkEnd w:id="101"/>
      <w:bookmarkEnd w:id="102"/>
      <w:bookmarkEnd w:id="103"/>
    </w:p>
    <w:p w14:paraId="3D102694" w14:textId="5C714BA2" w:rsidR="00790F02" w:rsidRPr="000B782F" w:rsidRDefault="000569F3" w:rsidP="00790F02">
      <w:pPr>
        <w:spacing w:line="360" w:lineRule="auto"/>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L’Ufficio</w:t>
      </w:r>
      <w:r w:rsidR="00802405" w:rsidRPr="000B782F">
        <w:rPr>
          <w:rFonts w:ascii="Times New Roman" w:hAnsi="Times New Roman" w:cs="Times New Roman"/>
          <w:sz w:val="24"/>
          <w:szCs w:val="24"/>
          <w:lang w:val="it-IT"/>
        </w:rPr>
        <w:t xml:space="preserve"> </w:t>
      </w:r>
      <w:r w:rsidRPr="000B782F">
        <w:rPr>
          <w:rFonts w:ascii="Times New Roman" w:hAnsi="Times New Roman" w:cs="Times New Roman"/>
          <w:sz w:val="24"/>
          <w:szCs w:val="24"/>
          <w:lang w:val="it-IT"/>
        </w:rPr>
        <w:t xml:space="preserve">Affari legali, Monitoraggio e </w:t>
      </w:r>
      <w:proofErr w:type="spellStart"/>
      <w:r w:rsidRPr="000B782F">
        <w:rPr>
          <w:rFonts w:ascii="Times New Roman" w:hAnsi="Times New Roman" w:cs="Times New Roman"/>
          <w:sz w:val="24"/>
          <w:szCs w:val="24"/>
          <w:lang w:val="it-IT"/>
        </w:rPr>
        <w:t>operations</w:t>
      </w:r>
      <w:proofErr w:type="spellEnd"/>
      <w:r w:rsidR="00847696" w:rsidRPr="000B782F">
        <w:rPr>
          <w:rFonts w:ascii="Times New Roman" w:hAnsi="Times New Roman" w:cs="Times New Roman"/>
          <w:sz w:val="24"/>
          <w:szCs w:val="24"/>
          <w:lang w:val="it-IT"/>
        </w:rPr>
        <w:t>,</w:t>
      </w:r>
      <w:r w:rsidR="00C57DA8" w:rsidRPr="000B782F">
        <w:rPr>
          <w:rFonts w:ascii="Times New Roman" w:hAnsi="Times New Roman" w:cs="Times New Roman"/>
          <w:sz w:val="24"/>
          <w:szCs w:val="24"/>
          <w:lang w:val="it-IT"/>
        </w:rPr>
        <w:t xml:space="preserve"> </w:t>
      </w:r>
      <w:r w:rsidRPr="000B782F">
        <w:rPr>
          <w:rFonts w:ascii="Times New Roman" w:hAnsi="Times New Roman" w:cs="Times New Roman"/>
          <w:sz w:val="24"/>
          <w:szCs w:val="24"/>
          <w:lang w:val="it-IT"/>
        </w:rPr>
        <w:t xml:space="preserve">con cadenza </w:t>
      </w:r>
      <w:r w:rsidR="00C57DA8" w:rsidRPr="000B782F">
        <w:rPr>
          <w:rFonts w:ascii="Times New Roman" w:hAnsi="Times New Roman" w:cs="Times New Roman"/>
          <w:sz w:val="24"/>
          <w:szCs w:val="24"/>
          <w:lang w:val="it-IT"/>
        </w:rPr>
        <w:t>trimestrale</w:t>
      </w:r>
      <w:r w:rsidR="00847696" w:rsidRPr="000B782F">
        <w:rPr>
          <w:rFonts w:ascii="Times New Roman" w:hAnsi="Times New Roman" w:cs="Times New Roman"/>
          <w:sz w:val="24"/>
          <w:szCs w:val="24"/>
          <w:lang w:val="it-IT"/>
        </w:rPr>
        <w:t>,</w:t>
      </w:r>
      <w:r w:rsidR="00C57DA8" w:rsidRPr="000B782F">
        <w:rPr>
          <w:rFonts w:ascii="Times New Roman" w:hAnsi="Times New Roman" w:cs="Times New Roman"/>
          <w:sz w:val="24"/>
          <w:szCs w:val="24"/>
          <w:lang w:val="it-IT"/>
        </w:rPr>
        <w:t xml:space="preserve"> individua le posizioni e</w:t>
      </w:r>
      <w:r w:rsidR="00847696" w:rsidRPr="000B782F">
        <w:rPr>
          <w:rFonts w:ascii="Times New Roman" w:hAnsi="Times New Roman" w:cs="Times New Roman"/>
          <w:sz w:val="24"/>
          <w:szCs w:val="24"/>
          <w:lang w:val="it-IT"/>
        </w:rPr>
        <w:t>d</w:t>
      </w:r>
      <w:r w:rsidR="00C57DA8" w:rsidRPr="000B782F">
        <w:rPr>
          <w:rFonts w:ascii="Times New Roman" w:hAnsi="Times New Roman" w:cs="Times New Roman"/>
          <w:sz w:val="24"/>
          <w:szCs w:val="24"/>
          <w:lang w:val="it-IT"/>
        </w:rPr>
        <w:t xml:space="preserve"> aggiorna le valutazioni </w:t>
      </w:r>
      <w:r w:rsidRPr="000B782F">
        <w:rPr>
          <w:rFonts w:ascii="Times New Roman" w:hAnsi="Times New Roman" w:cs="Times New Roman"/>
          <w:sz w:val="24"/>
          <w:szCs w:val="24"/>
          <w:lang w:val="it-IT"/>
        </w:rPr>
        <w:t>con</w:t>
      </w:r>
      <w:r w:rsidR="00C57DA8" w:rsidRPr="000B782F">
        <w:rPr>
          <w:rFonts w:ascii="Times New Roman" w:hAnsi="Times New Roman" w:cs="Times New Roman"/>
          <w:sz w:val="24"/>
          <w:szCs w:val="24"/>
          <w:lang w:val="it-IT"/>
        </w:rPr>
        <w:t xml:space="preserve"> l’ausilio di un foglio elettronico di calcolo alimentato con i dati provenienti dal sistema gestionale informatico </w:t>
      </w:r>
      <w:proofErr w:type="gramStart"/>
      <w:r w:rsidR="00BB7E16" w:rsidRPr="006022A8">
        <w:rPr>
          <w:rFonts w:ascii="Times New Roman" w:hAnsi="Times New Roman" w:cs="Times New Roman"/>
          <w:sz w:val="24"/>
          <w:szCs w:val="24"/>
          <w:lang w:val="it-IT"/>
        </w:rPr>
        <w:t>Match!</w:t>
      </w:r>
      <w:r w:rsidR="00C57DA8" w:rsidRPr="006022A8">
        <w:rPr>
          <w:rFonts w:ascii="Times New Roman" w:hAnsi="Times New Roman" w:cs="Times New Roman"/>
          <w:sz w:val="24"/>
          <w:szCs w:val="24"/>
          <w:lang w:val="it-IT"/>
        </w:rPr>
        <w:t>.</w:t>
      </w:r>
      <w:proofErr w:type="gramEnd"/>
    </w:p>
    <w:p w14:paraId="2FA4BD67" w14:textId="77777777" w:rsidR="00790F02" w:rsidRPr="000B782F" w:rsidRDefault="00790F02" w:rsidP="00790F02">
      <w:pPr>
        <w:spacing w:line="360" w:lineRule="auto"/>
        <w:contextualSpacing/>
        <w:jc w:val="both"/>
        <w:rPr>
          <w:rFonts w:ascii="Times New Roman" w:hAnsi="Times New Roman" w:cs="Times New Roman"/>
          <w:color w:val="000000"/>
          <w:sz w:val="24"/>
          <w:szCs w:val="24"/>
          <w:lang w:val="it-IT"/>
        </w:rPr>
      </w:pPr>
      <w:r w:rsidRPr="000B782F">
        <w:rPr>
          <w:rFonts w:ascii="Times New Roman" w:hAnsi="Times New Roman" w:cs="Times New Roman"/>
          <w:color w:val="000000"/>
          <w:sz w:val="24"/>
          <w:szCs w:val="24"/>
          <w:lang w:val="it-IT"/>
        </w:rPr>
        <w:t>La valutazione delle posizioni che versano in tal</w:t>
      </w:r>
      <w:r w:rsidR="00161BBF" w:rsidRPr="000B782F">
        <w:rPr>
          <w:rFonts w:ascii="Times New Roman" w:hAnsi="Times New Roman" w:cs="Times New Roman"/>
          <w:color w:val="000000"/>
          <w:sz w:val="24"/>
          <w:szCs w:val="24"/>
          <w:lang w:val="it-IT"/>
        </w:rPr>
        <w:t>e</w:t>
      </w:r>
      <w:r w:rsidRPr="000B782F">
        <w:rPr>
          <w:rFonts w:ascii="Times New Roman" w:hAnsi="Times New Roman" w:cs="Times New Roman"/>
          <w:color w:val="000000"/>
          <w:sz w:val="24"/>
          <w:szCs w:val="24"/>
          <w:lang w:val="it-IT"/>
        </w:rPr>
        <w:t xml:space="preserve"> status segue l’approccio per transazione</w:t>
      </w:r>
      <w:r w:rsidR="000569F3" w:rsidRPr="000B782F">
        <w:rPr>
          <w:rFonts w:ascii="Times New Roman" w:hAnsi="Times New Roman" w:cs="Times New Roman"/>
          <w:color w:val="000000"/>
          <w:sz w:val="24"/>
          <w:szCs w:val="24"/>
          <w:lang w:val="it-IT"/>
        </w:rPr>
        <w:t>; i</w:t>
      </w:r>
      <w:r w:rsidR="00161BBF" w:rsidRPr="000B782F">
        <w:rPr>
          <w:rFonts w:ascii="Times New Roman" w:hAnsi="Times New Roman" w:cs="Times New Roman"/>
          <w:color w:val="000000"/>
          <w:sz w:val="24"/>
          <w:szCs w:val="24"/>
          <w:lang w:val="it-IT"/>
        </w:rPr>
        <w:t>n particolare, q</w:t>
      </w:r>
      <w:r w:rsidRPr="000B782F">
        <w:rPr>
          <w:rFonts w:ascii="Times New Roman" w:hAnsi="Times New Roman" w:cs="Times New Roman"/>
          <w:color w:val="000000"/>
          <w:sz w:val="24"/>
          <w:szCs w:val="24"/>
          <w:lang w:val="it-IT"/>
        </w:rPr>
        <w:t>ualora l’Intermediario abbia rilasciato ad un medesimo debitore più garanzie nei confronti di uno o più istituti di credito, lo status di “sofferenza di cassa</w:t>
      </w:r>
      <w:r w:rsidR="00161BBF" w:rsidRPr="000B782F">
        <w:rPr>
          <w:rFonts w:ascii="Times New Roman" w:hAnsi="Times New Roman" w:cs="Times New Roman"/>
          <w:color w:val="000000"/>
          <w:sz w:val="24"/>
          <w:szCs w:val="24"/>
          <w:lang w:val="it-IT"/>
        </w:rPr>
        <w:t>”</w:t>
      </w:r>
      <w:r w:rsidRPr="000B782F">
        <w:rPr>
          <w:rFonts w:ascii="Times New Roman" w:hAnsi="Times New Roman" w:cs="Times New Roman"/>
          <w:color w:val="000000"/>
          <w:sz w:val="24"/>
          <w:szCs w:val="24"/>
          <w:lang w:val="it-IT"/>
        </w:rPr>
        <w:t xml:space="preserve"> o </w:t>
      </w:r>
      <w:r w:rsidR="00161BBF" w:rsidRPr="000B782F">
        <w:rPr>
          <w:rFonts w:ascii="Times New Roman" w:hAnsi="Times New Roman" w:cs="Times New Roman"/>
          <w:color w:val="000000"/>
          <w:sz w:val="24"/>
          <w:szCs w:val="24"/>
          <w:lang w:val="it-IT"/>
        </w:rPr>
        <w:t>“</w:t>
      </w:r>
      <w:r w:rsidRPr="000B782F">
        <w:rPr>
          <w:rFonts w:ascii="Times New Roman" w:hAnsi="Times New Roman" w:cs="Times New Roman"/>
          <w:color w:val="000000"/>
          <w:sz w:val="24"/>
          <w:szCs w:val="24"/>
          <w:lang w:val="it-IT"/>
        </w:rPr>
        <w:t>rischio a revoca” viene associato non al debitore, ma alla singola transazione.</w:t>
      </w:r>
    </w:p>
    <w:p w14:paraId="5E02F6C0" w14:textId="77777777" w:rsidR="00790F02" w:rsidRPr="000B782F" w:rsidRDefault="00790F02" w:rsidP="00790F02">
      <w:pPr>
        <w:spacing w:after="0" w:line="360" w:lineRule="auto"/>
        <w:contextualSpacing/>
        <w:jc w:val="both"/>
        <w:rPr>
          <w:rFonts w:ascii="Times New Roman" w:hAnsi="Times New Roman" w:cs="Times New Roman"/>
          <w:sz w:val="24"/>
          <w:szCs w:val="24"/>
          <w:lang w:val="it-IT"/>
        </w:rPr>
      </w:pPr>
      <w:r w:rsidRPr="000B782F">
        <w:rPr>
          <w:rFonts w:ascii="Times New Roman" w:hAnsi="Times New Roman" w:cs="Times New Roman"/>
          <w:color w:val="000000"/>
          <w:sz w:val="24"/>
          <w:szCs w:val="24"/>
          <w:lang w:val="it-IT"/>
        </w:rPr>
        <w:t>L’</w:t>
      </w:r>
      <w:r w:rsidR="00161BBF" w:rsidRPr="000B782F">
        <w:rPr>
          <w:rFonts w:ascii="Times New Roman" w:hAnsi="Times New Roman" w:cs="Times New Roman"/>
          <w:color w:val="000000"/>
          <w:sz w:val="24"/>
          <w:szCs w:val="24"/>
          <w:lang w:val="it-IT"/>
        </w:rPr>
        <w:t>U</w:t>
      </w:r>
      <w:r w:rsidRPr="000B782F">
        <w:rPr>
          <w:rFonts w:ascii="Times New Roman" w:hAnsi="Times New Roman" w:cs="Times New Roman"/>
          <w:color w:val="000000"/>
          <w:sz w:val="24"/>
          <w:szCs w:val="24"/>
          <w:lang w:val="it-IT"/>
        </w:rPr>
        <w:t>fficio</w:t>
      </w:r>
      <w:r w:rsidRPr="000B782F">
        <w:rPr>
          <w:rFonts w:ascii="Times New Roman" w:hAnsi="Times New Roman" w:cs="Times New Roman"/>
          <w:sz w:val="24"/>
          <w:szCs w:val="24"/>
          <w:lang w:val="it-IT"/>
        </w:rPr>
        <w:t xml:space="preserve"> analizza le singole transazioni della controparte che versano </w:t>
      </w:r>
      <w:r w:rsidR="00161BBF" w:rsidRPr="000B782F">
        <w:rPr>
          <w:rFonts w:ascii="Times New Roman" w:hAnsi="Times New Roman" w:cs="Times New Roman"/>
          <w:sz w:val="24"/>
          <w:szCs w:val="24"/>
          <w:lang w:val="it-IT"/>
        </w:rPr>
        <w:t xml:space="preserve">nello </w:t>
      </w:r>
      <w:r w:rsidRPr="000B782F">
        <w:rPr>
          <w:rFonts w:ascii="Times New Roman" w:hAnsi="Times New Roman" w:cs="Times New Roman"/>
          <w:sz w:val="24"/>
          <w:szCs w:val="24"/>
          <w:lang w:val="it-IT"/>
        </w:rPr>
        <w:t>status</w:t>
      </w:r>
      <w:r w:rsidR="00161BBF" w:rsidRPr="000B782F">
        <w:rPr>
          <w:rFonts w:ascii="Times New Roman" w:hAnsi="Times New Roman" w:cs="Times New Roman"/>
          <w:sz w:val="24"/>
          <w:szCs w:val="24"/>
          <w:lang w:val="it-IT"/>
        </w:rPr>
        <w:t xml:space="preserve"> sopra citato</w:t>
      </w:r>
      <w:r w:rsidRPr="000B782F">
        <w:rPr>
          <w:rFonts w:ascii="Times New Roman" w:hAnsi="Times New Roman" w:cs="Times New Roman"/>
          <w:sz w:val="24"/>
          <w:szCs w:val="24"/>
          <w:lang w:val="it-IT"/>
        </w:rPr>
        <w:t>; l’importo relativo all’esposizione è rappresentato dall’importo escusso dall’istituto di credito, decurtato da eventuali recuperi ottenuti a seguito di accordi transattivi, al netto di eventuali contributi pubblici.</w:t>
      </w:r>
    </w:p>
    <w:p w14:paraId="32C117E4" w14:textId="77777777" w:rsidR="00790F02" w:rsidRPr="000B782F" w:rsidRDefault="00790F02" w:rsidP="00790F02">
      <w:pPr>
        <w:spacing w:line="360" w:lineRule="auto"/>
        <w:contextualSpacing/>
        <w:jc w:val="both"/>
        <w:rPr>
          <w:rFonts w:ascii="Times New Roman" w:hAnsi="Times New Roman" w:cs="Times New Roman"/>
          <w:color w:val="000000"/>
          <w:sz w:val="24"/>
          <w:szCs w:val="24"/>
          <w:lang w:val="it-IT"/>
        </w:rPr>
      </w:pPr>
      <w:r w:rsidRPr="000B782F">
        <w:rPr>
          <w:rFonts w:ascii="Times New Roman" w:hAnsi="Times New Roman" w:cs="Times New Roman"/>
          <w:color w:val="000000"/>
          <w:sz w:val="24"/>
          <w:szCs w:val="24"/>
          <w:lang w:val="it-IT"/>
        </w:rPr>
        <w:t>Per ciascuna posizione analizzata, l’</w:t>
      </w:r>
      <w:r w:rsidRPr="000B782F">
        <w:rPr>
          <w:rFonts w:ascii="Times New Roman" w:hAnsi="Times New Roman" w:cs="Times New Roman"/>
          <w:i/>
          <w:color w:val="000000"/>
          <w:sz w:val="24"/>
          <w:szCs w:val="24"/>
          <w:lang w:val="it-IT"/>
        </w:rPr>
        <w:t xml:space="preserve">output </w:t>
      </w:r>
      <w:r w:rsidRPr="000B782F">
        <w:rPr>
          <w:rFonts w:ascii="Times New Roman" w:hAnsi="Times New Roman" w:cs="Times New Roman"/>
          <w:color w:val="000000"/>
          <w:sz w:val="24"/>
          <w:szCs w:val="24"/>
          <w:lang w:val="it-IT"/>
        </w:rPr>
        <w:t>è rappresentato:</w:t>
      </w:r>
    </w:p>
    <w:p w14:paraId="34BE4E23" w14:textId="77777777" w:rsidR="00790F02" w:rsidRPr="000B782F" w:rsidRDefault="00790F02" w:rsidP="00FC0E46">
      <w:pPr>
        <w:numPr>
          <w:ilvl w:val="0"/>
          <w:numId w:val="22"/>
        </w:numPr>
        <w:spacing w:after="200" w:line="360" w:lineRule="auto"/>
        <w:contextualSpacing/>
        <w:jc w:val="both"/>
        <w:rPr>
          <w:rFonts w:ascii="Times New Roman" w:hAnsi="Times New Roman" w:cs="Times New Roman"/>
          <w:color w:val="000000"/>
          <w:sz w:val="24"/>
          <w:szCs w:val="24"/>
          <w:lang w:val="it-IT"/>
        </w:rPr>
      </w:pPr>
      <w:r w:rsidRPr="000B782F">
        <w:rPr>
          <w:rFonts w:ascii="Times New Roman" w:hAnsi="Times New Roman" w:cs="Times New Roman"/>
          <w:color w:val="000000"/>
          <w:sz w:val="24"/>
          <w:szCs w:val="24"/>
          <w:lang w:val="it-IT"/>
        </w:rPr>
        <w:t>dalla valorizzazione della perdita attesa (dubbio esito)</w:t>
      </w:r>
      <w:r w:rsidR="00251F8B" w:rsidRPr="000B782F">
        <w:rPr>
          <w:rFonts w:ascii="Times New Roman" w:hAnsi="Times New Roman" w:cs="Times New Roman"/>
          <w:color w:val="000000"/>
          <w:sz w:val="24"/>
          <w:szCs w:val="24"/>
          <w:lang w:val="it-IT"/>
        </w:rPr>
        <w:t>;</w:t>
      </w:r>
    </w:p>
    <w:p w14:paraId="03C8530F" w14:textId="77777777" w:rsidR="00790F02" w:rsidRPr="000B782F" w:rsidRDefault="00790F02" w:rsidP="00FC0E46">
      <w:pPr>
        <w:numPr>
          <w:ilvl w:val="0"/>
          <w:numId w:val="22"/>
        </w:numPr>
        <w:spacing w:after="200" w:line="360" w:lineRule="auto"/>
        <w:contextualSpacing/>
        <w:jc w:val="both"/>
        <w:rPr>
          <w:rFonts w:ascii="Times New Roman" w:hAnsi="Times New Roman" w:cs="Times New Roman"/>
          <w:color w:val="000000"/>
          <w:sz w:val="24"/>
          <w:szCs w:val="24"/>
          <w:lang w:val="it-IT"/>
        </w:rPr>
      </w:pPr>
      <w:r w:rsidRPr="000B782F">
        <w:rPr>
          <w:rFonts w:ascii="Times New Roman" w:hAnsi="Times New Roman" w:cs="Times New Roman"/>
          <w:color w:val="000000"/>
          <w:sz w:val="24"/>
          <w:szCs w:val="24"/>
          <w:lang w:val="it-IT"/>
        </w:rPr>
        <w:t xml:space="preserve">dal conseguente calcolo della percentuale di svalutazione da applicare. </w:t>
      </w:r>
    </w:p>
    <w:p w14:paraId="37271EB9" w14:textId="77777777" w:rsidR="00790F02" w:rsidRPr="000B782F" w:rsidRDefault="00251F8B" w:rsidP="00790F02">
      <w:pPr>
        <w:spacing w:after="100" w:line="360" w:lineRule="auto"/>
        <w:contextualSpacing/>
        <w:jc w:val="both"/>
        <w:rPr>
          <w:rFonts w:ascii="Times New Roman" w:hAnsi="Times New Roman" w:cs="Times New Roman"/>
          <w:color w:val="000000"/>
          <w:sz w:val="24"/>
          <w:szCs w:val="24"/>
          <w:lang w:val="it-IT"/>
        </w:rPr>
      </w:pPr>
      <w:r w:rsidRPr="000B782F">
        <w:rPr>
          <w:rFonts w:ascii="Times New Roman" w:hAnsi="Times New Roman" w:cs="Times New Roman"/>
          <w:color w:val="000000"/>
          <w:sz w:val="24"/>
          <w:szCs w:val="24"/>
          <w:lang w:val="it-IT"/>
        </w:rPr>
        <w:t>Nello specifico,</w:t>
      </w:r>
      <w:r w:rsidR="00790F02" w:rsidRPr="000B782F">
        <w:rPr>
          <w:rFonts w:ascii="Times New Roman" w:hAnsi="Times New Roman" w:cs="Times New Roman"/>
          <w:color w:val="000000"/>
          <w:sz w:val="24"/>
          <w:szCs w:val="24"/>
          <w:lang w:val="it-IT"/>
        </w:rPr>
        <w:t xml:space="preserve"> </w:t>
      </w:r>
      <w:r w:rsidR="000569F3" w:rsidRPr="000B782F">
        <w:rPr>
          <w:rFonts w:ascii="Times New Roman" w:hAnsi="Times New Roman" w:cs="Times New Roman"/>
          <w:sz w:val="24"/>
          <w:szCs w:val="24"/>
          <w:lang w:val="it-IT"/>
        </w:rPr>
        <w:t xml:space="preserve">l’Ufficio Affari legali, Monitoraggio e </w:t>
      </w:r>
      <w:proofErr w:type="spellStart"/>
      <w:r w:rsidR="000569F3" w:rsidRPr="000B782F">
        <w:rPr>
          <w:rFonts w:ascii="Times New Roman" w:hAnsi="Times New Roman" w:cs="Times New Roman"/>
          <w:sz w:val="24"/>
          <w:szCs w:val="24"/>
          <w:lang w:val="it-IT"/>
        </w:rPr>
        <w:t>operations</w:t>
      </w:r>
      <w:proofErr w:type="spellEnd"/>
      <w:r w:rsidR="00790F02" w:rsidRPr="000B782F">
        <w:rPr>
          <w:rFonts w:ascii="Times New Roman" w:hAnsi="Times New Roman" w:cs="Times New Roman"/>
          <w:color w:val="000000"/>
          <w:sz w:val="24"/>
          <w:szCs w:val="24"/>
          <w:lang w:val="it-IT"/>
        </w:rPr>
        <w:t xml:space="preserve">, </w:t>
      </w:r>
      <w:r w:rsidR="000569F3" w:rsidRPr="000B782F">
        <w:rPr>
          <w:rFonts w:ascii="Times New Roman" w:hAnsi="Times New Roman" w:cs="Times New Roman"/>
          <w:color w:val="000000"/>
          <w:sz w:val="24"/>
          <w:szCs w:val="24"/>
          <w:lang w:val="it-IT"/>
        </w:rPr>
        <w:t>per</w:t>
      </w:r>
      <w:r w:rsidR="00790F02" w:rsidRPr="000B782F">
        <w:rPr>
          <w:rFonts w:ascii="Times New Roman" w:hAnsi="Times New Roman" w:cs="Times New Roman"/>
          <w:color w:val="000000"/>
          <w:sz w:val="24"/>
          <w:szCs w:val="24"/>
          <w:lang w:val="it-IT"/>
        </w:rPr>
        <w:t xml:space="preserve"> verificare la sussistenza o meno di perdite durevoli, effettua:</w:t>
      </w:r>
    </w:p>
    <w:p w14:paraId="72D2627D" w14:textId="77777777" w:rsidR="00790F02" w:rsidRPr="000B782F" w:rsidRDefault="00790F02" w:rsidP="00FC0E46">
      <w:pPr>
        <w:pStyle w:val="Paragrafoelenco"/>
        <w:numPr>
          <w:ilvl w:val="0"/>
          <w:numId w:val="23"/>
        </w:numPr>
        <w:spacing w:after="100" w:line="360" w:lineRule="auto"/>
        <w:ind w:left="771" w:hanging="357"/>
        <w:jc w:val="both"/>
        <w:rPr>
          <w:rFonts w:ascii="Times New Roman" w:hAnsi="Times New Roman" w:cs="Times New Roman"/>
          <w:color w:val="000000"/>
          <w:sz w:val="24"/>
          <w:szCs w:val="24"/>
          <w:lang w:val="it-IT"/>
        </w:rPr>
      </w:pPr>
      <w:r w:rsidRPr="000B782F">
        <w:rPr>
          <w:rFonts w:ascii="Times New Roman" w:hAnsi="Times New Roman" w:cs="Times New Roman"/>
          <w:color w:val="000000"/>
          <w:sz w:val="24"/>
          <w:szCs w:val="24"/>
          <w:lang w:val="it-IT"/>
        </w:rPr>
        <w:lastRenderedPageBreak/>
        <w:t>una valutazione forfettaria per le controparti che presentano un rischio cumulato al di sotto della soglia di</w:t>
      </w:r>
      <w:r w:rsidR="00251F8B" w:rsidRPr="000B782F">
        <w:rPr>
          <w:rFonts w:ascii="Times New Roman" w:hAnsi="Times New Roman" w:cs="Times New Roman"/>
          <w:color w:val="000000"/>
          <w:sz w:val="24"/>
          <w:szCs w:val="24"/>
          <w:lang w:val="it-IT"/>
        </w:rPr>
        <w:t xml:space="preserve"> 20.000</w:t>
      </w:r>
      <w:r w:rsidRPr="000B782F">
        <w:rPr>
          <w:rFonts w:ascii="Times New Roman" w:hAnsi="Times New Roman" w:cs="Times New Roman"/>
          <w:color w:val="000000"/>
          <w:sz w:val="24"/>
          <w:szCs w:val="24"/>
          <w:lang w:val="it-IT"/>
        </w:rPr>
        <w:t xml:space="preserve"> euro</w:t>
      </w:r>
      <w:r w:rsidR="00251F8B" w:rsidRPr="000B782F">
        <w:rPr>
          <w:rStyle w:val="Rimandonotaapidipagina"/>
          <w:rFonts w:ascii="Times New Roman" w:hAnsi="Times New Roman" w:cs="Times New Roman"/>
          <w:color w:val="000000"/>
          <w:sz w:val="24"/>
          <w:szCs w:val="24"/>
          <w:lang w:val="it-IT"/>
        </w:rPr>
        <w:footnoteReference w:id="25"/>
      </w:r>
      <w:r w:rsidRPr="000B782F">
        <w:rPr>
          <w:rFonts w:ascii="Times New Roman" w:hAnsi="Times New Roman" w:cs="Times New Roman"/>
          <w:color w:val="000000"/>
          <w:sz w:val="24"/>
          <w:szCs w:val="24"/>
          <w:lang w:val="it-IT"/>
        </w:rPr>
        <w:t>;</w:t>
      </w:r>
    </w:p>
    <w:p w14:paraId="0C1959F6" w14:textId="77777777" w:rsidR="00790F02" w:rsidRPr="000B782F" w:rsidRDefault="00790F02" w:rsidP="00FC0E46">
      <w:pPr>
        <w:pStyle w:val="Paragrafoelenco"/>
        <w:numPr>
          <w:ilvl w:val="0"/>
          <w:numId w:val="23"/>
        </w:numPr>
        <w:spacing w:after="100" w:line="360" w:lineRule="auto"/>
        <w:ind w:left="771" w:hanging="357"/>
        <w:jc w:val="both"/>
        <w:rPr>
          <w:rFonts w:ascii="Times New Roman" w:hAnsi="Times New Roman" w:cs="Times New Roman"/>
          <w:color w:val="000000"/>
          <w:sz w:val="24"/>
          <w:szCs w:val="24"/>
          <w:lang w:val="it-IT"/>
        </w:rPr>
      </w:pPr>
      <w:r w:rsidRPr="000B782F">
        <w:rPr>
          <w:rFonts w:ascii="Times New Roman" w:hAnsi="Times New Roman" w:cs="Times New Roman"/>
          <w:color w:val="000000"/>
          <w:sz w:val="24"/>
          <w:szCs w:val="24"/>
          <w:lang w:val="it-IT"/>
        </w:rPr>
        <w:t xml:space="preserve">una valutazione analitica per le controparti che presentano un rischio cumulato superiore alla soglia di </w:t>
      </w:r>
      <w:r w:rsidR="00251F8B" w:rsidRPr="000B782F">
        <w:rPr>
          <w:rFonts w:ascii="Times New Roman" w:hAnsi="Times New Roman" w:cs="Times New Roman"/>
          <w:color w:val="000000"/>
          <w:sz w:val="24"/>
          <w:szCs w:val="24"/>
          <w:lang w:val="it-IT"/>
        </w:rPr>
        <w:t xml:space="preserve">20.000 </w:t>
      </w:r>
      <w:r w:rsidRPr="000B782F">
        <w:rPr>
          <w:rFonts w:ascii="Times New Roman" w:hAnsi="Times New Roman" w:cs="Times New Roman"/>
          <w:color w:val="000000"/>
          <w:sz w:val="24"/>
          <w:szCs w:val="24"/>
          <w:lang w:val="it-IT"/>
        </w:rPr>
        <w:t>euro</w:t>
      </w:r>
      <w:r w:rsidR="00251F8B" w:rsidRPr="000B782F">
        <w:rPr>
          <w:rFonts w:ascii="Times New Roman" w:hAnsi="Times New Roman" w:cs="Times New Roman"/>
          <w:color w:val="000000"/>
          <w:sz w:val="24"/>
          <w:szCs w:val="24"/>
          <w:lang w:val="it-IT"/>
        </w:rPr>
        <w:t>;</w:t>
      </w:r>
    </w:p>
    <w:p w14:paraId="439CF248" w14:textId="77777777" w:rsidR="00790F02" w:rsidRPr="000B782F" w:rsidRDefault="00790F02" w:rsidP="00FC0E46">
      <w:pPr>
        <w:pStyle w:val="Paragrafoelenco"/>
        <w:numPr>
          <w:ilvl w:val="0"/>
          <w:numId w:val="23"/>
        </w:numPr>
        <w:spacing w:after="100" w:line="360" w:lineRule="auto"/>
        <w:ind w:left="771" w:hanging="357"/>
        <w:jc w:val="both"/>
        <w:rPr>
          <w:rFonts w:ascii="Times New Roman" w:hAnsi="Times New Roman" w:cs="Times New Roman"/>
          <w:color w:val="000000"/>
          <w:sz w:val="24"/>
          <w:szCs w:val="24"/>
          <w:lang w:val="it-IT"/>
        </w:rPr>
      </w:pPr>
      <w:r w:rsidRPr="000B782F">
        <w:rPr>
          <w:rFonts w:ascii="Times New Roman" w:hAnsi="Times New Roman" w:cs="Times New Roman"/>
          <w:color w:val="000000"/>
          <w:sz w:val="24"/>
          <w:szCs w:val="24"/>
          <w:lang w:val="it-IT"/>
        </w:rPr>
        <w:t xml:space="preserve">una valutazione analitica per i finanziamenti diretti classificati a sofferenza di cassa. </w:t>
      </w:r>
    </w:p>
    <w:p w14:paraId="77078BAB" w14:textId="77777777" w:rsidR="00790F02" w:rsidRPr="000B782F" w:rsidRDefault="00251F8B" w:rsidP="00790F02">
      <w:pPr>
        <w:spacing w:after="100" w:line="360" w:lineRule="auto"/>
        <w:contextualSpacing/>
        <w:jc w:val="both"/>
        <w:rPr>
          <w:rFonts w:ascii="Times New Roman" w:hAnsi="Times New Roman" w:cs="Times New Roman"/>
          <w:color w:val="000000"/>
          <w:sz w:val="24"/>
          <w:szCs w:val="24"/>
          <w:lang w:val="it-IT"/>
        </w:rPr>
      </w:pPr>
      <w:r w:rsidRPr="000B782F">
        <w:rPr>
          <w:rFonts w:ascii="Times New Roman" w:hAnsi="Times New Roman" w:cs="Times New Roman"/>
          <w:sz w:val="24"/>
          <w:szCs w:val="24"/>
          <w:lang w:val="it-IT"/>
        </w:rPr>
        <w:t>Di seguito sono indicati i criteri utilizzati per la determinazione delle rettifiche di valore sopra citate.</w:t>
      </w:r>
    </w:p>
    <w:p w14:paraId="77862551" w14:textId="77777777" w:rsidR="00790F02" w:rsidRPr="000B782F" w:rsidRDefault="0075586E" w:rsidP="00FC0E46">
      <w:pPr>
        <w:pStyle w:val="Titolo2"/>
        <w:numPr>
          <w:ilvl w:val="1"/>
          <w:numId w:val="4"/>
        </w:numPr>
        <w:spacing w:before="120" w:after="240" w:line="240" w:lineRule="auto"/>
        <w:ind w:left="714" w:hanging="357"/>
        <w:jc w:val="both"/>
        <w:rPr>
          <w:rFonts w:ascii="Times New Roman" w:eastAsia="Arial Unicode MS" w:hAnsi="Times New Roman" w:cs="Times New Roman"/>
          <w:b/>
          <w:color w:val="000000" w:themeColor="text1"/>
          <w:sz w:val="24"/>
          <w:szCs w:val="24"/>
          <w:lang w:val="it-IT"/>
        </w:rPr>
      </w:pPr>
      <w:bookmarkStart w:id="104" w:name="_Toc66439569"/>
      <w:bookmarkStart w:id="105" w:name="_Toc103676962"/>
      <w:r w:rsidRPr="000B782F">
        <w:rPr>
          <w:rFonts w:ascii="Times New Roman" w:eastAsia="Arial Unicode MS" w:hAnsi="Times New Roman" w:cs="Times New Roman"/>
          <w:b/>
          <w:color w:val="000000" w:themeColor="text1"/>
          <w:sz w:val="24"/>
          <w:szCs w:val="24"/>
          <w:lang w:val="it-IT"/>
        </w:rPr>
        <w:t>C</w:t>
      </w:r>
      <w:r w:rsidR="00790F02" w:rsidRPr="000B782F">
        <w:rPr>
          <w:rFonts w:ascii="Times New Roman" w:eastAsia="Arial Unicode MS" w:hAnsi="Times New Roman" w:cs="Times New Roman"/>
          <w:b/>
          <w:color w:val="000000" w:themeColor="text1"/>
          <w:sz w:val="24"/>
          <w:szCs w:val="24"/>
          <w:lang w:val="it-IT"/>
        </w:rPr>
        <w:t>ontroparti con esposizione cumulata al di sotto della soglia di</w:t>
      </w:r>
      <w:r w:rsidR="00251F8B" w:rsidRPr="000B782F">
        <w:rPr>
          <w:rFonts w:ascii="Times New Roman" w:eastAsia="Arial Unicode MS" w:hAnsi="Times New Roman" w:cs="Times New Roman"/>
          <w:b/>
          <w:color w:val="000000" w:themeColor="text1"/>
          <w:sz w:val="24"/>
          <w:szCs w:val="24"/>
          <w:lang w:val="it-IT"/>
        </w:rPr>
        <w:t xml:space="preserve"> 20.000</w:t>
      </w:r>
      <w:r w:rsidR="00790F02" w:rsidRPr="000B782F">
        <w:rPr>
          <w:rFonts w:ascii="Times New Roman" w:eastAsia="Arial Unicode MS" w:hAnsi="Times New Roman" w:cs="Times New Roman"/>
          <w:b/>
          <w:color w:val="000000" w:themeColor="text1"/>
          <w:sz w:val="24"/>
          <w:szCs w:val="24"/>
          <w:lang w:val="it-IT"/>
        </w:rPr>
        <w:t xml:space="preserve"> euro</w:t>
      </w:r>
      <w:bookmarkEnd w:id="104"/>
      <w:bookmarkEnd w:id="105"/>
    </w:p>
    <w:p w14:paraId="70527A8D" w14:textId="77777777" w:rsidR="00790F02" w:rsidRPr="000B782F" w:rsidRDefault="00790F02" w:rsidP="00790F02">
      <w:pPr>
        <w:spacing w:after="0" w:line="360" w:lineRule="auto"/>
        <w:contextualSpacing/>
        <w:jc w:val="both"/>
        <w:rPr>
          <w:rFonts w:ascii="Times New Roman" w:hAnsi="Times New Roman" w:cs="Times New Roman"/>
          <w:color w:val="000000"/>
          <w:sz w:val="24"/>
          <w:szCs w:val="24"/>
          <w:lang w:val="it-IT"/>
        </w:rPr>
      </w:pPr>
      <w:r w:rsidRPr="000B782F">
        <w:rPr>
          <w:rFonts w:ascii="Times New Roman" w:hAnsi="Times New Roman" w:cs="Times New Roman"/>
          <w:color w:val="000000"/>
          <w:sz w:val="24"/>
          <w:szCs w:val="24"/>
          <w:lang w:val="it-IT"/>
        </w:rPr>
        <w:t xml:space="preserve">Relativamente ai crediti per interventi in garanzia di natura monetaria e personale, sia in stato di “Sofferenza di Cassa” </w:t>
      </w:r>
      <w:r w:rsidR="00F23307" w:rsidRPr="000B782F">
        <w:rPr>
          <w:rFonts w:ascii="Times New Roman" w:hAnsi="Times New Roman" w:cs="Times New Roman"/>
          <w:color w:val="000000"/>
          <w:sz w:val="24"/>
          <w:szCs w:val="24"/>
          <w:lang w:val="it-IT"/>
        </w:rPr>
        <w:t xml:space="preserve">sia </w:t>
      </w:r>
      <w:r w:rsidRPr="000B782F">
        <w:rPr>
          <w:rFonts w:ascii="Times New Roman" w:hAnsi="Times New Roman" w:cs="Times New Roman"/>
          <w:color w:val="000000"/>
          <w:sz w:val="24"/>
          <w:szCs w:val="24"/>
          <w:lang w:val="it-IT"/>
        </w:rPr>
        <w:t xml:space="preserve">non conclamati, per la valutazione delle controparti che presentano una esposizione cumulata inferiore alla soglia di </w:t>
      </w:r>
      <w:r w:rsidR="00251F8B" w:rsidRPr="000B782F">
        <w:rPr>
          <w:rFonts w:ascii="Times New Roman" w:hAnsi="Times New Roman" w:cs="Times New Roman"/>
          <w:color w:val="000000"/>
          <w:sz w:val="24"/>
          <w:szCs w:val="24"/>
          <w:lang w:val="it-IT"/>
        </w:rPr>
        <w:t xml:space="preserve">20.000 </w:t>
      </w:r>
      <w:r w:rsidRPr="000B782F">
        <w:rPr>
          <w:rFonts w:ascii="Times New Roman" w:hAnsi="Times New Roman" w:cs="Times New Roman"/>
          <w:color w:val="000000"/>
          <w:sz w:val="24"/>
          <w:szCs w:val="24"/>
          <w:lang w:val="it-IT"/>
        </w:rPr>
        <w:t>euro e che non presentano linee di credito ipotecarie, la perdita attesa</w:t>
      </w:r>
      <w:r w:rsidR="00732644" w:rsidRPr="000B782F">
        <w:rPr>
          <w:rFonts w:ascii="Times New Roman" w:hAnsi="Times New Roman" w:cs="Times New Roman"/>
          <w:color w:val="000000"/>
          <w:sz w:val="24"/>
          <w:szCs w:val="24"/>
          <w:lang w:val="it-IT"/>
        </w:rPr>
        <w:t xml:space="preserve"> (</w:t>
      </w:r>
      <w:r w:rsidR="00732644" w:rsidRPr="000B782F">
        <w:rPr>
          <w:rFonts w:ascii="Times New Roman" w:hAnsi="Times New Roman" w:cs="Times New Roman"/>
          <w:iCs/>
          <w:color w:val="000000"/>
          <w:sz w:val="24"/>
          <w:szCs w:val="24"/>
          <w:lang w:val="it-IT"/>
        </w:rPr>
        <w:t>EL</w:t>
      </w:r>
      <w:r w:rsidR="00732644" w:rsidRPr="000B782F">
        <w:rPr>
          <w:rFonts w:ascii="Times New Roman" w:hAnsi="Times New Roman" w:cs="Times New Roman"/>
          <w:color w:val="000000"/>
          <w:sz w:val="24"/>
          <w:szCs w:val="24"/>
          <w:lang w:val="it-IT"/>
        </w:rPr>
        <w:t>)</w:t>
      </w:r>
      <w:r w:rsidRPr="000B782F">
        <w:rPr>
          <w:rFonts w:ascii="Times New Roman" w:hAnsi="Times New Roman" w:cs="Times New Roman"/>
          <w:color w:val="000000"/>
          <w:sz w:val="24"/>
          <w:szCs w:val="24"/>
          <w:lang w:val="it-IT"/>
        </w:rPr>
        <w:t xml:space="preserve"> </w:t>
      </w:r>
      <w:r w:rsidR="000569F3" w:rsidRPr="000B782F">
        <w:rPr>
          <w:rFonts w:ascii="Times New Roman" w:hAnsi="Times New Roman" w:cs="Times New Roman"/>
          <w:color w:val="000000"/>
          <w:sz w:val="24"/>
          <w:szCs w:val="24"/>
          <w:lang w:val="it-IT"/>
        </w:rPr>
        <w:t xml:space="preserve">viene </w:t>
      </w:r>
      <w:r w:rsidRPr="000B782F">
        <w:rPr>
          <w:rFonts w:ascii="Times New Roman" w:hAnsi="Times New Roman" w:cs="Times New Roman"/>
          <w:color w:val="000000"/>
          <w:sz w:val="24"/>
          <w:szCs w:val="24"/>
          <w:lang w:val="it-IT"/>
        </w:rPr>
        <w:t>determinata applicando</w:t>
      </w:r>
      <w:r w:rsidR="00251F8B" w:rsidRPr="000B782F">
        <w:rPr>
          <w:rFonts w:ascii="Times New Roman" w:hAnsi="Times New Roman" w:cs="Times New Roman"/>
          <w:color w:val="000000"/>
          <w:sz w:val="24"/>
          <w:szCs w:val="24"/>
          <w:lang w:val="it-IT"/>
        </w:rPr>
        <w:t>,</w:t>
      </w:r>
      <w:r w:rsidRPr="000B782F">
        <w:rPr>
          <w:rFonts w:ascii="Times New Roman" w:hAnsi="Times New Roman" w:cs="Times New Roman"/>
          <w:color w:val="000000"/>
          <w:sz w:val="24"/>
          <w:szCs w:val="24"/>
          <w:lang w:val="it-IT"/>
        </w:rPr>
        <w:t xml:space="preserve"> a ciascuna linea di credito</w:t>
      </w:r>
      <w:r w:rsidR="00251F8B" w:rsidRPr="000B782F">
        <w:rPr>
          <w:rFonts w:ascii="Times New Roman" w:hAnsi="Times New Roman" w:cs="Times New Roman"/>
          <w:color w:val="000000"/>
          <w:sz w:val="24"/>
          <w:szCs w:val="24"/>
          <w:lang w:val="it-IT"/>
        </w:rPr>
        <w:t>,</w:t>
      </w:r>
      <w:r w:rsidRPr="000B782F">
        <w:rPr>
          <w:rFonts w:ascii="Times New Roman" w:hAnsi="Times New Roman" w:cs="Times New Roman"/>
          <w:color w:val="000000"/>
          <w:sz w:val="24"/>
          <w:szCs w:val="24"/>
          <w:lang w:val="it-IT"/>
        </w:rPr>
        <w:t xml:space="preserve"> la seguente formula:</w:t>
      </w:r>
    </w:p>
    <w:p w14:paraId="2734633E" w14:textId="77777777" w:rsidR="00790F02" w:rsidRPr="000B782F" w:rsidRDefault="00790F02" w:rsidP="00790F02">
      <w:pPr>
        <w:spacing w:after="0" w:line="360" w:lineRule="auto"/>
        <w:contextualSpacing/>
        <w:jc w:val="both"/>
        <w:rPr>
          <w:rFonts w:ascii="Times New Roman" w:hAnsi="Times New Roman" w:cs="Times New Roman"/>
          <w:color w:val="000000"/>
          <w:sz w:val="24"/>
          <w:szCs w:val="24"/>
          <w:lang w:val="it-IT"/>
        </w:rPr>
      </w:pPr>
      <w:r w:rsidRPr="000B782F">
        <w:rPr>
          <w:rFonts w:ascii="Times New Roman" w:hAnsi="Times New Roman" w:cs="Times New Roman"/>
          <w:color w:val="000000"/>
          <w:sz w:val="24"/>
          <w:szCs w:val="24"/>
          <w:lang w:val="it-IT"/>
        </w:rPr>
        <w:tab/>
      </w:r>
      <w:r w:rsidRPr="000B782F">
        <w:rPr>
          <w:rFonts w:ascii="Times New Roman" w:hAnsi="Times New Roman" w:cs="Times New Roman"/>
          <w:color w:val="000000"/>
          <w:sz w:val="24"/>
          <w:szCs w:val="24"/>
          <w:lang w:val="it-IT"/>
        </w:rPr>
        <w:tab/>
      </w:r>
      <w:r w:rsidRPr="000B782F">
        <w:rPr>
          <w:rFonts w:ascii="Times New Roman" w:hAnsi="Times New Roman" w:cs="Times New Roman"/>
          <w:color w:val="000000"/>
          <w:sz w:val="24"/>
          <w:szCs w:val="24"/>
          <w:lang w:val="it-IT"/>
        </w:rPr>
        <w:tab/>
      </w:r>
      <w:r w:rsidRPr="000B782F">
        <w:rPr>
          <w:rFonts w:ascii="Times New Roman" w:hAnsi="Times New Roman" w:cs="Times New Roman"/>
          <w:color w:val="000000"/>
          <w:sz w:val="24"/>
          <w:szCs w:val="24"/>
          <w:lang w:val="it-IT"/>
        </w:rPr>
        <w:tab/>
      </w:r>
      <w:r w:rsidR="00732644" w:rsidRPr="000B782F">
        <w:rPr>
          <w:rFonts w:ascii="Times New Roman" w:hAnsi="Times New Roman" w:cs="Times New Roman"/>
          <w:color w:val="000000"/>
          <w:sz w:val="24"/>
          <w:szCs w:val="24"/>
          <w:lang w:val="it-IT"/>
        </w:rPr>
        <w:t>EL</w:t>
      </w:r>
      <w:r w:rsidRPr="000B782F">
        <w:rPr>
          <w:rFonts w:ascii="Times New Roman" w:hAnsi="Times New Roman" w:cs="Times New Roman"/>
          <w:color w:val="000000"/>
          <w:sz w:val="24"/>
          <w:szCs w:val="24"/>
          <w:lang w:val="it-IT"/>
        </w:rPr>
        <w:t xml:space="preserve"> = PD x LGD Sofferenza x EAD</w:t>
      </w:r>
    </w:p>
    <w:p w14:paraId="1FD00A48" w14:textId="77777777" w:rsidR="00790F02" w:rsidRPr="000B782F" w:rsidRDefault="00790F02" w:rsidP="00790F02">
      <w:pPr>
        <w:spacing w:after="0" w:line="360" w:lineRule="auto"/>
        <w:contextualSpacing/>
        <w:jc w:val="both"/>
        <w:rPr>
          <w:rFonts w:ascii="Times New Roman" w:hAnsi="Times New Roman" w:cs="Times New Roman"/>
          <w:color w:val="000000"/>
          <w:sz w:val="24"/>
          <w:szCs w:val="24"/>
          <w:lang w:val="it-IT"/>
        </w:rPr>
      </w:pPr>
      <w:r w:rsidRPr="000B782F">
        <w:rPr>
          <w:rFonts w:ascii="Times New Roman" w:hAnsi="Times New Roman" w:cs="Times New Roman"/>
          <w:color w:val="000000"/>
          <w:sz w:val="24"/>
          <w:szCs w:val="24"/>
          <w:lang w:val="it-IT"/>
        </w:rPr>
        <w:t>dove:</w:t>
      </w:r>
    </w:p>
    <w:p w14:paraId="0B272DF2" w14:textId="77777777" w:rsidR="00790F02" w:rsidRPr="000B782F" w:rsidRDefault="00FE0137" w:rsidP="00FC0E46">
      <w:pPr>
        <w:pStyle w:val="Paragrafoelenco"/>
        <w:numPr>
          <w:ilvl w:val="0"/>
          <w:numId w:val="24"/>
        </w:numPr>
        <w:spacing w:after="0" w:line="360" w:lineRule="auto"/>
        <w:ind w:left="771" w:hanging="357"/>
        <w:jc w:val="both"/>
        <w:rPr>
          <w:rFonts w:ascii="Times New Roman" w:hAnsi="Times New Roman" w:cs="Times New Roman"/>
          <w:color w:val="000000"/>
          <w:sz w:val="24"/>
          <w:szCs w:val="24"/>
          <w:lang w:val="it-IT"/>
        </w:rPr>
      </w:pPr>
      <w:r w:rsidRPr="000B782F">
        <w:rPr>
          <w:rFonts w:ascii="Times New Roman" w:hAnsi="Times New Roman" w:cs="Times New Roman"/>
          <w:color w:val="000000"/>
          <w:sz w:val="24"/>
          <w:szCs w:val="24"/>
          <w:lang w:val="it-IT"/>
        </w:rPr>
        <w:t>“</w:t>
      </w:r>
      <w:r w:rsidR="00790F02" w:rsidRPr="000B782F">
        <w:rPr>
          <w:rFonts w:ascii="Times New Roman" w:hAnsi="Times New Roman" w:cs="Times New Roman"/>
          <w:color w:val="000000"/>
          <w:sz w:val="24"/>
          <w:szCs w:val="24"/>
          <w:lang w:val="it-IT"/>
        </w:rPr>
        <w:t>PD</w:t>
      </w:r>
      <w:r w:rsidRPr="000B782F">
        <w:rPr>
          <w:rFonts w:ascii="Times New Roman" w:hAnsi="Times New Roman" w:cs="Times New Roman"/>
          <w:color w:val="000000"/>
          <w:sz w:val="24"/>
          <w:szCs w:val="24"/>
          <w:lang w:val="it-IT"/>
        </w:rPr>
        <w:t>”</w:t>
      </w:r>
      <w:r w:rsidR="00790F02" w:rsidRPr="000B782F">
        <w:rPr>
          <w:rFonts w:ascii="Times New Roman" w:hAnsi="Times New Roman" w:cs="Times New Roman"/>
          <w:color w:val="000000"/>
          <w:sz w:val="24"/>
          <w:szCs w:val="24"/>
          <w:lang w:val="it-IT"/>
        </w:rPr>
        <w:t xml:space="preserve"> rappresenta la probabilità di insolvenza del debitore</w:t>
      </w:r>
      <w:r w:rsidR="00732644" w:rsidRPr="000B782F">
        <w:rPr>
          <w:rFonts w:ascii="Times New Roman" w:hAnsi="Times New Roman" w:cs="Times New Roman"/>
          <w:color w:val="000000"/>
          <w:sz w:val="24"/>
          <w:szCs w:val="24"/>
          <w:lang w:val="it-IT"/>
        </w:rPr>
        <w:t>;</w:t>
      </w:r>
      <w:r w:rsidR="000569F3" w:rsidRPr="000B782F">
        <w:rPr>
          <w:rFonts w:ascii="Times New Roman" w:hAnsi="Times New Roman" w:cs="Times New Roman"/>
          <w:color w:val="000000"/>
          <w:sz w:val="24"/>
          <w:szCs w:val="24"/>
          <w:lang w:val="it-IT"/>
        </w:rPr>
        <w:t xml:space="preserve"> </w:t>
      </w:r>
      <w:r w:rsidR="00732644" w:rsidRPr="000B782F">
        <w:rPr>
          <w:rFonts w:ascii="Times New Roman" w:hAnsi="Times New Roman" w:cs="Times New Roman"/>
          <w:color w:val="000000"/>
          <w:sz w:val="24"/>
          <w:szCs w:val="24"/>
          <w:lang w:val="it-IT"/>
        </w:rPr>
        <w:t>il</w:t>
      </w:r>
      <w:r w:rsidR="00790F02" w:rsidRPr="000B782F">
        <w:rPr>
          <w:rFonts w:ascii="Times New Roman" w:hAnsi="Times New Roman" w:cs="Times New Roman"/>
          <w:color w:val="000000"/>
          <w:sz w:val="24"/>
          <w:szCs w:val="24"/>
          <w:lang w:val="it-IT"/>
        </w:rPr>
        <w:t xml:space="preserve"> parametro assume valore pari ad 1;</w:t>
      </w:r>
    </w:p>
    <w:p w14:paraId="791A62D2" w14:textId="77777777" w:rsidR="00790F02" w:rsidRPr="000B782F" w:rsidRDefault="00FE0137" w:rsidP="00FC0E46">
      <w:pPr>
        <w:pStyle w:val="Paragrafoelenco"/>
        <w:numPr>
          <w:ilvl w:val="0"/>
          <w:numId w:val="24"/>
        </w:numPr>
        <w:spacing w:after="0" w:line="360" w:lineRule="auto"/>
        <w:ind w:left="771" w:hanging="357"/>
        <w:jc w:val="both"/>
        <w:rPr>
          <w:rFonts w:ascii="Times New Roman" w:hAnsi="Times New Roman" w:cs="Times New Roman"/>
          <w:sz w:val="24"/>
          <w:szCs w:val="24"/>
          <w:lang w:val="it-IT"/>
        </w:rPr>
      </w:pPr>
      <w:r w:rsidRPr="000B782F">
        <w:rPr>
          <w:rFonts w:ascii="Times New Roman" w:hAnsi="Times New Roman" w:cs="Times New Roman"/>
          <w:color w:val="000000"/>
          <w:sz w:val="24"/>
          <w:szCs w:val="24"/>
          <w:lang w:val="it-IT"/>
        </w:rPr>
        <w:t>“</w:t>
      </w:r>
      <w:r w:rsidR="00790F02" w:rsidRPr="000B782F">
        <w:rPr>
          <w:rFonts w:ascii="Times New Roman" w:hAnsi="Times New Roman" w:cs="Times New Roman"/>
          <w:color w:val="000000"/>
          <w:sz w:val="24"/>
          <w:szCs w:val="24"/>
          <w:lang w:val="it-IT"/>
        </w:rPr>
        <w:t>EAD</w:t>
      </w:r>
      <w:r w:rsidRPr="000B782F">
        <w:rPr>
          <w:rFonts w:ascii="Times New Roman" w:hAnsi="Times New Roman" w:cs="Times New Roman"/>
          <w:color w:val="000000"/>
          <w:sz w:val="24"/>
          <w:szCs w:val="24"/>
          <w:lang w:val="it-IT"/>
        </w:rPr>
        <w:t>”</w:t>
      </w:r>
      <w:r w:rsidR="00790F02" w:rsidRPr="000B782F">
        <w:rPr>
          <w:rFonts w:ascii="Times New Roman" w:hAnsi="Times New Roman" w:cs="Times New Roman"/>
          <w:color w:val="000000"/>
          <w:sz w:val="24"/>
          <w:szCs w:val="24"/>
          <w:lang w:val="it-IT"/>
        </w:rPr>
        <w:t xml:space="preserve"> rappresenta l’importo originario escusso </w:t>
      </w:r>
      <w:r w:rsidR="00790F02" w:rsidRPr="000B782F">
        <w:rPr>
          <w:rFonts w:ascii="Times New Roman" w:hAnsi="Times New Roman" w:cs="Times New Roman"/>
          <w:sz w:val="24"/>
          <w:szCs w:val="24"/>
          <w:lang w:val="it-IT"/>
        </w:rPr>
        <w:t>decurtato da eventuali recuperi ottenuti a seguito di accordi transattivi, al netto di eventuali contributi pubblici;</w:t>
      </w:r>
    </w:p>
    <w:p w14:paraId="044DFE31" w14:textId="77777777" w:rsidR="00790F02" w:rsidRPr="000B782F" w:rsidRDefault="00FE0137" w:rsidP="00FC0E46">
      <w:pPr>
        <w:pStyle w:val="Paragrafoelenco"/>
        <w:numPr>
          <w:ilvl w:val="0"/>
          <w:numId w:val="24"/>
        </w:numPr>
        <w:spacing w:after="0" w:line="360" w:lineRule="auto"/>
        <w:ind w:left="771" w:hanging="357"/>
        <w:jc w:val="both"/>
        <w:rPr>
          <w:rFonts w:ascii="Times New Roman" w:hAnsi="Times New Roman" w:cs="Times New Roman"/>
          <w:color w:val="000000"/>
          <w:sz w:val="24"/>
          <w:szCs w:val="24"/>
          <w:lang w:val="it-IT"/>
        </w:rPr>
      </w:pPr>
      <w:r w:rsidRPr="000B782F">
        <w:rPr>
          <w:rFonts w:ascii="Times New Roman" w:hAnsi="Times New Roman" w:cs="Times New Roman"/>
          <w:color w:val="000000"/>
          <w:sz w:val="24"/>
          <w:szCs w:val="24"/>
          <w:lang w:val="it-IT"/>
        </w:rPr>
        <w:t>“</w:t>
      </w:r>
      <w:r w:rsidR="00790F02" w:rsidRPr="000B782F">
        <w:rPr>
          <w:rFonts w:ascii="Times New Roman" w:hAnsi="Times New Roman" w:cs="Times New Roman"/>
          <w:color w:val="000000"/>
          <w:sz w:val="24"/>
          <w:szCs w:val="24"/>
          <w:lang w:val="it-IT"/>
        </w:rPr>
        <w:t>LGD Sofferenza</w:t>
      </w:r>
      <w:r w:rsidRPr="000B782F">
        <w:rPr>
          <w:rFonts w:ascii="Times New Roman" w:hAnsi="Times New Roman" w:cs="Times New Roman"/>
          <w:color w:val="000000"/>
          <w:sz w:val="24"/>
          <w:szCs w:val="24"/>
          <w:lang w:val="it-IT"/>
        </w:rPr>
        <w:t>”</w:t>
      </w:r>
      <w:r w:rsidR="00790F02" w:rsidRPr="000B782F">
        <w:rPr>
          <w:rFonts w:ascii="Times New Roman" w:hAnsi="Times New Roman" w:cs="Times New Roman"/>
          <w:color w:val="000000"/>
          <w:sz w:val="24"/>
          <w:szCs w:val="24"/>
          <w:lang w:val="it-IT"/>
        </w:rPr>
        <w:t xml:space="preserve"> rappresenta il tasso di perdita</w:t>
      </w:r>
      <w:r w:rsidR="00732644" w:rsidRPr="000B782F">
        <w:rPr>
          <w:rFonts w:ascii="Times New Roman" w:hAnsi="Times New Roman" w:cs="Times New Roman"/>
          <w:color w:val="000000"/>
          <w:sz w:val="24"/>
          <w:szCs w:val="24"/>
          <w:lang w:val="it-IT"/>
        </w:rPr>
        <w:t xml:space="preserve">, ovvero </w:t>
      </w:r>
      <w:r w:rsidR="00790F02" w:rsidRPr="000B782F">
        <w:rPr>
          <w:rFonts w:ascii="Times New Roman" w:hAnsi="Times New Roman" w:cs="Times New Roman"/>
          <w:color w:val="000000"/>
          <w:sz w:val="24"/>
          <w:szCs w:val="24"/>
          <w:lang w:val="it-IT"/>
        </w:rPr>
        <w:t xml:space="preserve">la percentuale di </w:t>
      </w:r>
      <w:r w:rsidR="00790F02" w:rsidRPr="000B782F">
        <w:rPr>
          <w:rFonts w:ascii="Times New Roman" w:hAnsi="Times New Roman" w:cs="Times New Roman"/>
          <w:i/>
          <w:color w:val="000000"/>
          <w:sz w:val="24"/>
          <w:szCs w:val="24"/>
          <w:lang w:val="it-IT"/>
        </w:rPr>
        <w:t>coverage</w:t>
      </w:r>
      <w:r w:rsidR="000569F3" w:rsidRPr="000B782F">
        <w:rPr>
          <w:rFonts w:ascii="Times New Roman" w:hAnsi="Times New Roman" w:cs="Times New Roman"/>
          <w:i/>
          <w:color w:val="000000"/>
          <w:sz w:val="24"/>
          <w:szCs w:val="24"/>
          <w:lang w:val="it-IT"/>
        </w:rPr>
        <w:t xml:space="preserve"> </w:t>
      </w:r>
      <w:r w:rsidR="00790F02" w:rsidRPr="000B782F">
        <w:rPr>
          <w:rFonts w:ascii="Times New Roman" w:hAnsi="Times New Roman" w:cs="Times New Roman"/>
          <w:color w:val="000000"/>
          <w:sz w:val="24"/>
          <w:szCs w:val="24"/>
          <w:lang w:val="it-IT"/>
        </w:rPr>
        <w:t>media derivante dalla valutazione analitica delle posizioni appartenenti alle medesime tipologie di portafoglio</w:t>
      </w:r>
      <w:r w:rsidR="00732644" w:rsidRPr="000B782F">
        <w:rPr>
          <w:rFonts w:ascii="Times New Roman" w:hAnsi="Times New Roman" w:cs="Times New Roman"/>
          <w:color w:val="000000"/>
          <w:sz w:val="24"/>
          <w:szCs w:val="24"/>
          <w:lang w:val="it-IT"/>
        </w:rPr>
        <w:t xml:space="preserve">, come </w:t>
      </w:r>
      <w:r w:rsidR="00790F02" w:rsidRPr="000B782F">
        <w:rPr>
          <w:rFonts w:ascii="Times New Roman" w:hAnsi="Times New Roman" w:cs="Times New Roman"/>
          <w:color w:val="000000"/>
          <w:sz w:val="24"/>
          <w:szCs w:val="24"/>
          <w:lang w:val="it-IT"/>
        </w:rPr>
        <w:t>di seguito riportate:</w:t>
      </w:r>
    </w:p>
    <w:p w14:paraId="3F1D407E" w14:textId="77777777" w:rsidR="00790F02" w:rsidRPr="000B782F" w:rsidRDefault="00790F02" w:rsidP="00FC0E46">
      <w:pPr>
        <w:pStyle w:val="Paragrafoelenco"/>
        <w:numPr>
          <w:ilvl w:val="0"/>
          <w:numId w:val="25"/>
        </w:numPr>
        <w:spacing w:after="0" w:line="360" w:lineRule="auto"/>
        <w:ind w:left="1434" w:hanging="357"/>
        <w:jc w:val="both"/>
        <w:rPr>
          <w:rFonts w:ascii="Times New Roman" w:hAnsi="Times New Roman" w:cs="Times New Roman"/>
          <w:color w:val="000000"/>
          <w:sz w:val="24"/>
          <w:szCs w:val="24"/>
          <w:lang w:val="it-IT"/>
        </w:rPr>
      </w:pPr>
      <w:r w:rsidRPr="000B782F">
        <w:rPr>
          <w:rFonts w:ascii="Times New Roman" w:hAnsi="Times New Roman" w:cs="Times New Roman"/>
          <w:color w:val="000000"/>
          <w:sz w:val="24"/>
          <w:szCs w:val="24"/>
          <w:lang w:val="it-IT"/>
        </w:rPr>
        <w:t xml:space="preserve">posizioni classificate in “Sofferenza di cassa” e crediti escussi non conclamati a </w:t>
      </w:r>
      <w:r w:rsidR="00732644" w:rsidRPr="000B782F">
        <w:rPr>
          <w:rFonts w:ascii="Times New Roman" w:hAnsi="Times New Roman" w:cs="Times New Roman"/>
          <w:color w:val="000000"/>
          <w:sz w:val="24"/>
          <w:szCs w:val="24"/>
          <w:lang w:val="it-IT"/>
        </w:rPr>
        <w:t>“</w:t>
      </w:r>
      <w:r w:rsidRPr="000B782F">
        <w:rPr>
          <w:rFonts w:ascii="Times New Roman" w:hAnsi="Times New Roman" w:cs="Times New Roman"/>
          <w:color w:val="000000"/>
          <w:sz w:val="24"/>
          <w:szCs w:val="24"/>
          <w:lang w:val="it-IT"/>
        </w:rPr>
        <w:t>Sofferenza di cassa</w:t>
      </w:r>
      <w:r w:rsidR="00732644" w:rsidRPr="000B782F">
        <w:rPr>
          <w:rFonts w:ascii="Times New Roman" w:hAnsi="Times New Roman" w:cs="Times New Roman"/>
          <w:color w:val="000000"/>
          <w:sz w:val="24"/>
          <w:szCs w:val="24"/>
          <w:lang w:val="it-IT"/>
        </w:rPr>
        <w:t>”</w:t>
      </w:r>
      <w:r w:rsidRPr="000B782F">
        <w:rPr>
          <w:rFonts w:ascii="Times New Roman" w:hAnsi="Times New Roman" w:cs="Times New Roman"/>
          <w:color w:val="000000"/>
          <w:sz w:val="24"/>
          <w:szCs w:val="24"/>
          <w:lang w:val="it-IT"/>
        </w:rPr>
        <w:t xml:space="preserve"> di natura monetaria riassicurate dal Fondo di Garanzia;</w:t>
      </w:r>
    </w:p>
    <w:p w14:paraId="603FFF6F" w14:textId="77777777" w:rsidR="00790F02" w:rsidRPr="000B782F" w:rsidRDefault="00790F02" w:rsidP="00FC0E46">
      <w:pPr>
        <w:pStyle w:val="Paragrafoelenco"/>
        <w:numPr>
          <w:ilvl w:val="0"/>
          <w:numId w:val="25"/>
        </w:numPr>
        <w:spacing w:after="0" w:line="360" w:lineRule="auto"/>
        <w:ind w:left="1434" w:hanging="357"/>
        <w:jc w:val="both"/>
        <w:rPr>
          <w:rFonts w:ascii="Times New Roman" w:hAnsi="Times New Roman" w:cs="Times New Roman"/>
          <w:color w:val="000000"/>
          <w:sz w:val="24"/>
          <w:szCs w:val="24"/>
          <w:lang w:val="it-IT"/>
        </w:rPr>
      </w:pPr>
      <w:r w:rsidRPr="000B782F">
        <w:rPr>
          <w:rFonts w:ascii="Times New Roman" w:hAnsi="Times New Roman" w:cs="Times New Roman"/>
          <w:color w:val="000000"/>
          <w:sz w:val="24"/>
          <w:szCs w:val="24"/>
          <w:lang w:val="it-IT"/>
        </w:rPr>
        <w:t xml:space="preserve">posizioni classificate in “Sofferenza di cassa” e crediti escussi non conclamati a </w:t>
      </w:r>
      <w:r w:rsidR="00732644" w:rsidRPr="000B782F">
        <w:rPr>
          <w:rFonts w:ascii="Times New Roman" w:hAnsi="Times New Roman" w:cs="Times New Roman"/>
          <w:color w:val="000000"/>
          <w:sz w:val="24"/>
          <w:szCs w:val="24"/>
          <w:lang w:val="it-IT"/>
        </w:rPr>
        <w:t>“</w:t>
      </w:r>
      <w:r w:rsidRPr="000B782F">
        <w:rPr>
          <w:rFonts w:ascii="Times New Roman" w:hAnsi="Times New Roman" w:cs="Times New Roman"/>
          <w:color w:val="000000"/>
          <w:sz w:val="24"/>
          <w:szCs w:val="24"/>
          <w:lang w:val="it-IT"/>
        </w:rPr>
        <w:t>Sofferenza di cassa</w:t>
      </w:r>
      <w:r w:rsidR="00732644" w:rsidRPr="000B782F">
        <w:rPr>
          <w:rFonts w:ascii="Times New Roman" w:hAnsi="Times New Roman" w:cs="Times New Roman"/>
          <w:color w:val="000000"/>
          <w:sz w:val="24"/>
          <w:szCs w:val="24"/>
          <w:lang w:val="it-IT"/>
        </w:rPr>
        <w:t>”</w:t>
      </w:r>
      <w:r w:rsidRPr="000B782F">
        <w:rPr>
          <w:rFonts w:ascii="Times New Roman" w:hAnsi="Times New Roman" w:cs="Times New Roman"/>
          <w:color w:val="000000"/>
          <w:sz w:val="24"/>
          <w:szCs w:val="24"/>
          <w:lang w:val="it-IT"/>
        </w:rPr>
        <w:t xml:space="preserve"> di natura monetaria non riassicurate dal Fondo di Garanzia;</w:t>
      </w:r>
    </w:p>
    <w:p w14:paraId="1237211D" w14:textId="77777777" w:rsidR="00790F02" w:rsidRPr="000B782F" w:rsidRDefault="00790F02" w:rsidP="00FC0E46">
      <w:pPr>
        <w:pStyle w:val="Paragrafoelenco"/>
        <w:numPr>
          <w:ilvl w:val="0"/>
          <w:numId w:val="25"/>
        </w:numPr>
        <w:spacing w:after="0" w:line="360" w:lineRule="auto"/>
        <w:ind w:left="1434" w:hanging="357"/>
        <w:jc w:val="both"/>
        <w:rPr>
          <w:rFonts w:ascii="Times New Roman" w:hAnsi="Times New Roman" w:cs="Times New Roman"/>
          <w:color w:val="000000"/>
          <w:sz w:val="24"/>
          <w:szCs w:val="24"/>
          <w:lang w:val="it-IT"/>
        </w:rPr>
      </w:pPr>
      <w:r w:rsidRPr="000B782F">
        <w:rPr>
          <w:rFonts w:ascii="Times New Roman" w:hAnsi="Times New Roman" w:cs="Times New Roman"/>
          <w:color w:val="000000"/>
          <w:sz w:val="24"/>
          <w:szCs w:val="24"/>
          <w:lang w:val="it-IT"/>
        </w:rPr>
        <w:t xml:space="preserve">posizioni classificate in “Sofferenza di cassa” e crediti escussi non conclamati a </w:t>
      </w:r>
      <w:r w:rsidR="00732644" w:rsidRPr="000B782F">
        <w:rPr>
          <w:rFonts w:ascii="Times New Roman" w:hAnsi="Times New Roman" w:cs="Times New Roman"/>
          <w:color w:val="000000"/>
          <w:sz w:val="24"/>
          <w:szCs w:val="24"/>
          <w:lang w:val="it-IT"/>
        </w:rPr>
        <w:t>“</w:t>
      </w:r>
      <w:r w:rsidRPr="000B782F">
        <w:rPr>
          <w:rFonts w:ascii="Times New Roman" w:hAnsi="Times New Roman" w:cs="Times New Roman"/>
          <w:color w:val="000000"/>
          <w:sz w:val="24"/>
          <w:szCs w:val="24"/>
          <w:lang w:val="it-IT"/>
        </w:rPr>
        <w:t>Sofferenza di cassa</w:t>
      </w:r>
      <w:r w:rsidR="00732644" w:rsidRPr="000B782F">
        <w:rPr>
          <w:rFonts w:ascii="Times New Roman" w:hAnsi="Times New Roman" w:cs="Times New Roman"/>
          <w:color w:val="000000"/>
          <w:sz w:val="24"/>
          <w:szCs w:val="24"/>
          <w:lang w:val="it-IT"/>
        </w:rPr>
        <w:t>”</w:t>
      </w:r>
      <w:r w:rsidRPr="000B782F">
        <w:rPr>
          <w:rFonts w:ascii="Times New Roman" w:hAnsi="Times New Roman" w:cs="Times New Roman"/>
          <w:color w:val="000000"/>
          <w:sz w:val="24"/>
          <w:szCs w:val="24"/>
          <w:lang w:val="it-IT"/>
        </w:rPr>
        <w:t xml:space="preserve"> di natura personale riassicurate dal Fondo di Garanzia;</w:t>
      </w:r>
    </w:p>
    <w:p w14:paraId="67FE1C91" w14:textId="77777777" w:rsidR="00790F02" w:rsidRPr="000B782F" w:rsidRDefault="00790F02" w:rsidP="00FC0E46">
      <w:pPr>
        <w:pStyle w:val="Paragrafoelenco"/>
        <w:numPr>
          <w:ilvl w:val="0"/>
          <w:numId w:val="25"/>
        </w:numPr>
        <w:spacing w:after="200" w:line="360" w:lineRule="auto"/>
        <w:ind w:left="1434" w:hanging="357"/>
        <w:jc w:val="both"/>
        <w:rPr>
          <w:rFonts w:ascii="Times New Roman" w:hAnsi="Times New Roman" w:cs="Times New Roman"/>
          <w:color w:val="000000"/>
          <w:sz w:val="24"/>
          <w:szCs w:val="24"/>
          <w:lang w:val="it-IT"/>
        </w:rPr>
      </w:pPr>
      <w:r w:rsidRPr="000B782F">
        <w:rPr>
          <w:rFonts w:ascii="Times New Roman" w:hAnsi="Times New Roman" w:cs="Times New Roman"/>
          <w:color w:val="000000"/>
          <w:sz w:val="24"/>
          <w:szCs w:val="24"/>
          <w:lang w:val="it-IT"/>
        </w:rPr>
        <w:lastRenderedPageBreak/>
        <w:t xml:space="preserve">posizioni classificate in “Sofferenza di cassa” e crediti escussi non conclamati a </w:t>
      </w:r>
      <w:r w:rsidR="00732644" w:rsidRPr="000B782F">
        <w:rPr>
          <w:rFonts w:ascii="Times New Roman" w:hAnsi="Times New Roman" w:cs="Times New Roman"/>
          <w:color w:val="000000"/>
          <w:sz w:val="24"/>
          <w:szCs w:val="24"/>
          <w:lang w:val="it-IT"/>
        </w:rPr>
        <w:t>“</w:t>
      </w:r>
      <w:r w:rsidRPr="000B782F">
        <w:rPr>
          <w:rFonts w:ascii="Times New Roman" w:hAnsi="Times New Roman" w:cs="Times New Roman"/>
          <w:color w:val="000000"/>
          <w:sz w:val="24"/>
          <w:szCs w:val="24"/>
          <w:lang w:val="it-IT"/>
        </w:rPr>
        <w:t>Sofferenza di cassa</w:t>
      </w:r>
      <w:r w:rsidR="00732644" w:rsidRPr="000B782F">
        <w:rPr>
          <w:rFonts w:ascii="Times New Roman" w:hAnsi="Times New Roman" w:cs="Times New Roman"/>
          <w:color w:val="000000"/>
          <w:sz w:val="24"/>
          <w:szCs w:val="24"/>
          <w:lang w:val="it-IT"/>
        </w:rPr>
        <w:t>”</w:t>
      </w:r>
      <w:r w:rsidRPr="000B782F">
        <w:rPr>
          <w:rFonts w:ascii="Times New Roman" w:hAnsi="Times New Roman" w:cs="Times New Roman"/>
          <w:color w:val="000000"/>
          <w:sz w:val="24"/>
          <w:szCs w:val="24"/>
          <w:lang w:val="it-IT"/>
        </w:rPr>
        <w:t xml:space="preserve"> di natura personale non riassicurate dal Fondo di Garanzia.</w:t>
      </w:r>
      <w:bookmarkStart w:id="106" w:name="_Toc19875108"/>
    </w:p>
    <w:p w14:paraId="1A9AC803" w14:textId="77777777" w:rsidR="00790F02" w:rsidRPr="000B782F" w:rsidRDefault="0075586E" w:rsidP="00FC0E46">
      <w:pPr>
        <w:pStyle w:val="Titolo2"/>
        <w:numPr>
          <w:ilvl w:val="1"/>
          <w:numId w:val="4"/>
        </w:numPr>
        <w:spacing w:before="120" w:after="240" w:line="240" w:lineRule="auto"/>
        <w:ind w:left="714" w:hanging="357"/>
        <w:jc w:val="both"/>
        <w:rPr>
          <w:rFonts w:ascii="Times New Roman" w:eastAsia="Arial Unicode MS" w:hAnsi="Times New Roman" w:cs="Times New Roman"/>
          <w:b/>
          <w:color w:val="000000" w:themeColor="text1"/>
          <w:sz w:val="24"/>
          <w:szCs w:val="24"/>
          <w:lang w:val="it-IT"/>
        </w:rPr>
      </w:pPr>
      <w:bookmarkStart w:id="107" w:name="_Toc66439570"/>
      <w:bookmarkStart w:id="108" w:name="_Toc103676963"/>
      <w:r w:rsidRPr="000B782F">
        <w:rPr>
          <w:rFonts w:ascii="Times New Roman" w:eastAsia="Arial Unicode MS" w:hAnsi="Times New Roman" w:cs="Times New Roman"/>
          <w:b/>
          <w:color w:val="000000" w:themeColor="text1"/>
          <w:sz w:val="24"/>
          <w:szCs w:val="24"/>
          <w:lang w:val="it-IT"/>
        </w:rPr>
        <w:t>C</w:t>
      </w:r>
      <w:r w:rsidR="00790F02" w:rsidRPr="000B782F">
        <w:rPr>
          <w:rFonts w:ascii="Times New Roman" w:eastAsia="Arial Unicode MS" w:hAnsi="Times New Roman" w:cs="Times New Roman"/>
          <w:b/>
          <w:color w:val="000000" w:themeColor="text1"/>
          <w:sz w:val="24"/>
          <w:szCs w:val="24"/>
          <w:lang w:val="it-IT"/>
        </w:rPr>
        <w:t>ontroparti con esposizione cumulata al di sopra della soglia di</w:t>
      </w:r>
      <w:r w:rsidR="008C7F38" w:rsidRPr="000B782F">
        <w:rPr>
          <w:rFonts w:ascii="Times New Roman" w:eastAsia="Arial Unicode MS" w:hAnsi="Times New Roman" w:cs="Times New Roman"/>
          <w:b/>
          <w:color w:val="000000" w:themeColor="text1"/>
          <w:sz w:val="24"/>
          <w:szCs w:val="24"/>
          <w:lang w:val="it-IT"/>
        </w:rPr>
        <w:t xml:space="preserve"> 20.000</w:t>
      </w:r>
      <w:r w:rsidR="00790F02" w:rsidRPr="000B782F">
        <w:rPr>
          <w:rFonts w:ascii="Times New Roman" w:eastAsia="Arial Unicode MS" w:hAnsi="Times New Roman" w:cs="Times New Roman"/>
          <w:b/>
          <w:color w:val="000000" w:themeColor="text1"/>
          <w:sz w:val="24"/>
          <w:szCs w:val="24"/>
          <w:lang w:val="it-IT"/>
        </w:rPr>
        <w:t xml:space="preserve"> euro e finanziamenti diretti</w:t>
      </w:r>
      <w:bookmarkEnd w:id="107"/>
      <w:bookmarkEnd w:id="108"/>
    </w:p>
    <w:p w14:paraId="3EF7CCB1" w14:textId="77777777" w:rsidR="00790F02" w:rsidRPr="000B782F" w:rsidRDefault="00790F02" w:rsidP="000569F3">
      <w:pPr>
        <w:spacing w:line="360" w:lineRule="auto"/>
        <w:contextualSpacing/>
        <w:jc w:val="both"/>
        <w:rPr>
          <w:rFonts w:ascii="Times New Roman" w:hAnsi="Times New Roman" w:cs="Times New Roman"/>
          <w:color w:val="000000"/>
          <w:sz w:val="24"/>
          <w:szCs w:val="24"/>
          <w:lang w:val="it-IT"/>
        </w:rPr>
      </w:pPr>
      <w:r w:rsidRPr="000B782F">
        <w:rPr>
          <w:rFonts w:ascii="Times New Roman" w:hAnsi="Times New Roman" w:cs="Times New Roman"/>
          <w:color w:val="000000"/>
          <w:sz w:val="24"/>
          <w:szCs w:val="24"/>
          <w:lang w:val="it-IT"/>
        </w:rPr>
        <w:t xml:space="preserve">Di seguito sono indicati i criteri utilizzati per la determinazione analitica delle rettifiche di valore dei crediti in stato di “Sofferenza di Cassa”, crediti escussi non conclamati a </w:t>
      </w:r>
      <w:r w:rsidR="000D5A39" w:rsidRPr="000B782F">
        <w:rPr>
          <w:rFonts w:ascii="Times New Roman" w:hAnsi="Times New Roman" w:cs="Times New Roman"/>
          <w:color w:val="000000"/>
          <w:sz w:val="24"/>
          <w:szCs w:val="24"/>
          <w:lang w:val="it-IT"/>
        </w:rPr>
        <w:t>“</w:t>
      </w:r>
      <w:r w:rsidRPr="000B782F">
        <w:rPr>
          <w:rFonts w:ascii="Times New Roman" w:hAnsi="Times New Roman" w:cs="Times New Roman"/>
          <w:color w:val="000000"/>
          <w:sz w:val="24"/>
          <w:szCs w:val="24"/>
          <w:lang w:val="it-IT"/>
        </w:rPr>
        <w:t>Sofferenza di Cassa</w:t>
      </w:r>
      <w:r w:rsidR="000D5A39" w:rsidRPr="000B782F">
        <w:rPr>
          <w:rFonts w:ascii="Times New Roman" w:hAnsi="Times New Roman" w:cs="Times New Roman"/>
          <w:color w:val="000000"/>
          <w:sz w:val="24"/>
          <w:szCs w:val="24"/>
          <w:lang w:val="it-IT"/>
        </w:rPr>
        <w:t>”</w:t>
      </w:r>
      <w:r w:rsidRPr="000B782F">
        <w:rPr>
          <w:rFonts w:ascii="Times New Roman" w:hAnsi="Times New Roman" w:cs="Times New Roman"/>
          <w:color w:val="000000"/>
          <w:sz w:val="24"/>
          <w:szCs w:val="24"/>
          <w:lang w:val="it-IT"/>
        </w:rPr>
        <w:t xml:space="preserve"> </w:t>
      </w:r>
      <w:r w:rsidR="000569F3" w:rsidRPr="000B782F">
        <w:rPr>
          <w:rFonts w:ascii="Times New Roman" w:hAnsi="Times New Roman" w:cs="Times New Roman"/>
          <w:color w:val="000000"/>
          <w:sz w:val="24"/>
          <w:szCs w:val="24"/>
          <w:lang w:val="it-IT"/>
        </w:rPr>
        <w:t xml:space="preserve">e </w:t>
      </w:r>
      <w:r w:rsidRPr="000B782F">
        <w:rPr>
          <w:rFonts w:ascii="Times New Roman" w:hAnsi="Times New Roman" w:cs="Times New Roman"/>
          <w:color w:val="000000"/>
          <w:sz w:val="24"/>
          <w:szCs w:val="24"/>
          <w:lang w:val="it-IT"/>
        </w:rPr>
        <w:t>finanziamenti diretti.</w:t>
      </w:r>
    </w:p>
    <w:p w14:paraId="43748595" w14:textId="77777777" w:rsidR="00790F02" w:rsidRPr="000B782F" w:rsidRDefault="00790F02" w:rsidP="00FC0E46">
      <w:pPr>
        <w:pStyle w:val="Titolo2"/>
        <w:numPr>
          <w:ilvl w:val="2"/>
          <w:numId w:val="4"/>
        </w:numPr>
        <w:spacing w:before="120" w:after="240" w:line="240" w:lineRule="auto"/>
        <w:ind w:left="1077"/>
        <w:jc w:val="both"/>
        <w:rPr>
          <w:rFonts w:ascii="Times New Roman" w:eastAsia="Arial Unicode MS" w:hAnsi="Times New Roman" w:cs="Times New Roman"/>
          <w:b/>
          <w:color w:val="000000" w:themeColor="text1"/>
          <w:sz w:val="24"/>
          <w:szCs w:val="24"/>
          <w:lang w:val="it-IT"/>
        </w:rPr>
      </w:pPr>
      <w:bookmarkStart w:id="109" w:name="_Toc66439571"/>
      <w:bookmarkStart w:id="110" w:name="_Toc103676964"/>
      <w:r w:rsidRPr="000B782F">
        <w:rPr>
          <w:rFonts w:ascii="Times New Roman" w:eastAsia="Arial Unicode MS" w:hAnsi="Times New Roman" w:cs="Times New Roman"/>
          <w:b/>
          <w:color w:val="000000" w:themeColor="text1"/>
          <w:sz w:val="24"/>
          <w:szCs w:val="24"/>
          <w:lang w:val="it-IT"/>
        </w:rPr>
        <w:t xml:space="preserve">Valutazione di garanzie reali che richiedono specifica stima </w:t>
      </w:r>
      <w:r w:rsidR="000D5A39" w:rsidRPr="000B782F">
        <w:rPr>
          <w:rFonts w:ascii="Times New Roman" w:eastAsia="Arial Unicode MS" w:hAnsi="Times New Roman" w:cs="Times New Roman"/>
          <w:b/>
          <w:color w:val="000000" w:themeColor="text1"/>
          <w:sz w:val="24"/>
          <w:szCs w:val="24"/>
          <w:lang w:val="it-IT"/>
        </w:rPr>
        <w:t>al fine di</w:t>
      </w:r>
      <w:r w:rsidRPr="000B782F">
        <w:rPr>
          <w:rFonts w:ascii="Times New Roman" w:eastAsia="Arial Unicode MS" w:hAnsi="Times New Roman" w:cs="Times New Roman"/>
          <w:b/>
          <w:color w:val="000000" w:themeColor="text1"/>
          <w:sz w:val="24"/>
          <w:szCs w:val="24"/>
          <w:lang w:val="it-IT"/>
        </w:rPr>
        <w:t xml:space="preserve"> valorizzare il presunto valore di realizzo</w:t>
      </w:r>
      <w:bookmarkEnd w:id="106"/>
      <w:bookmarkEnd w:id="109"/>
      <w:bookmarkEnd w:id="110"/>
    </w:p>
    <w:p w14:paraId="68357274" w14:textId="77777777" w:rsidR="00790F02" w:rsidRPr="000B782F" w:rsidRDefault="00790F02" w:rsidP="00790F02">
      <w:pPr>
        <w:spacing w:line="360" w:lineRule="auto"/>
        <w:contextualSpacing/>
        <w:jc w:val="both"/>
        <w:rPr>
          <w:rFonts w:ascii="Times New Roman" w:hAnsi="Times New Roman" w:cs="Times New Roman"/>
          <w:sz w:val="24"/>
          <w:szCs w:val="24"/>
          <w:u w:val="single"/>
          <w:lang w:val="it-IT"/>
        </w:rPr>
      </w:pPr>
      <w:r w:rsidRPr="000B782F">
        <w:rPr>
          <w:rFonts w:ascii="Times New Roman" w:hAnsi="Times New Roman" w:cs="Times New Roman"/>
          <w:sz w:val="24"/>
          <w:szCs w:val="24"/>
          <w:lang w:val="it-IT"/>
        </w:rPr>
        <w:t>Per la determinazione del valore della garanzia reale (garanzia rilasciata su mutuo ipotecario o acquisita a seguito di iscrizione di ipoteca giudiziale):</w:t>
      </w:r>
    </w:p>
    <w:p w14:paraId="6574B75C" w14:textId="77777777" w:rsidR="00790F02" w:rsidRPr="000B782F" w:rsidRDefault="00790F02" w:rsidP="00FC0E46">
      <w:pPr>
        <w:pStyle w:val="Paragrafoelenco"/>
        <w:numPr>
          <w:ilvl w:val="0"/>
          <w:numId w:val="26"/>
        </w:numPr>
        <w:spacing w:after="0" w:line="360" w:lineRule="auto"/>
        <w:ind w:left="771" w:hanging="357"/>
        <w:jc w:val="both"/>
        <w:rPr>
          <w:rFonts w:ascii="Times New Roman" w:eastAsia="SimSun" w:hAnsi="Times New Roman" w:cs="Times New Roman"/>
          <w:sz w:val="24"/>
          <w:szCs w:val="24"/>
          <w:lang w:val="it-IT" w:eastAsia="zh-CN"/>
        </w:rPr>
      </w:pPr>
      <w:r w:rsidRPr="000B782F">
        <w:rPr>
          <w:rFonts w:ascii="Times New Roman" w:eastAsia="SimSun" w:hAnsi="Times New Roman" w:cs="Times New Roman"/>
          <w:sz w:val="24"/>
          <w:szCs w:val="24"/>
          <w:lang w:val="it-IT" w:eastAsia="zh-CN"/>
        </w:rPr>
        <w:t>in presenza di perizia tecnica, la validità del valore di stima dell’immobile desunto dal documento ha durata non superiore ai 24 mesi</w:t>
      </w:r>
      <w:r w:rsidR="000569F3" w:rsidRPr="000B782F">
        <w:rPr>
          <w:rFonts w:ascii="Times New Roman" w:eastAsia="SimSun" w:hAnsi="Times New Roman" w:cs="Times New Roman"/>
          <w:sz w:val="24"/>
          <w:szCs w:val="24"/>
          <w:lang w:val="it-IT" w:eastAsia="zh-CN"/>
        </w:rPr>
        <w:t>; s</w:t>
      </w:r>
      <w:r w:rsidRPr="000B782F">
        <w:rPr>
          <w:rFonts w:ascii="Times New Roman" w:eastAsia="SimSun" w:hAnsi="Times New Roman" w:cs="Times New Roman"/>
          <w:sz w:val="24"/>
          <w:szCs w:val="24"/>
          <w:lang w:val="it-IT" w:eastAsia="zh-CN"/>
        </w:rPr>
        <w:t>uperato tale termine, ed in assenza di ulteriore perizia, il valore dell’immobile viene determinato sulla base di informazioni di carattere tecnico-economico relative al mercato immobiliare, quali</w:t>
      </w:r>
      <w:r w:rsidR="00F920CA" w:rsidRPr="000B782F">
        <w:rPr>
          <w:rFonts w:ascii="Times New Roman" w:eastAsia="SimSun" w:hAnsi="Times New Roman" w:cs="Times New Roman"/>
          <w:sz w:val="24"/>
          <w:szCs w:val="24"/>
          <w:lang w:val="it-IT" w:eastAsia="zh-CN"/>
        </w:rPr>
        <w:t>, a titolo esemplificativo, l’</w:t>
      </w:r>
      <w:r w:rsidRPr="000B782F">
        <w:rPr>
          <w:rFonts w:ascii="Times New Roman" w:eastAsia="SimSun" w:hAnsi="Times New Roman" w:cs="Times New Roman"/>
          <w:sz w:val="24"/>
          <w:szCs w:val="24"/>
          <w:lang w:val="it-IT" w:eastAsia="zh-CN"/>
        </w:rPr>
        <w:t>OMI, e successivamente viene aggiornato ogni 18 mesi;</w:t>
      </w:r>
    </w:p>
    <w:p w14:paraId="49AB41DA" w14:textId="77777777" w:rsidR="00790F02" w:rsidRPr="000B782F" w:rsidRDefault="00790F02" w:rsidP="00FC0E46">
      <w:pPr>
        <w:pStyle w:val="Paragrafoelenco"/>
        <w:numPr>
          <w:ilvl w:val="0"/>
          <w:numId w:val="26"/>
        </w:numPr>
        <w:spacing w:after="0" w:line="360" w:lineRule="auto"/>
        <w:ind w:left="771" w:hanging="357"/>
        <w:jc w:val="both"/>
        <w:rPr>
          <w:rFonts w:ascii="Times New Roman" w:eastAsia="SimSun" w:hAnsi="Times New Roman" w:cs="Times New Roman"/>
          <w:sz w:val="24"/>
          <w:szCs w:val="24"/>
          <w:lang w:val="it-IT" w:eastAsia="zh-CN"/>
        </w:rPr>
      </w:pPr>
      <w:r w:rsidRPr="000B782F">
        <w:rPr>
          <w:rFonts w:ascii="Times New Roman" w:eastAsia="SimSun" w:hAnsi="Times New Roman" w:cs="Times New Roman"/>
          <w:sz w:val="24"/>
          <w:szCs w:val="24"/>
          <w:lang w:val="it-IT" w:eastAsia="zh-CN"/>
        </w:rPr>
        <w:t xml:space="preserve">in assenza di perizia tecnica, il valore di stima dell’immobile viene calcolato </w:t>
      </w:r>
      <w:r w:rsidRPr="000B782F">
        <w:rPr>
          <w:rFonts w:ascii="Times New Roman" w:hAnsi="Times New Roman" w:cs="Times New Roman"/>
          <w:sz w:val="24"/>
          <w:szCs w:val="24"/>
          <w:lang w:val="it-IT"/>
        </w:rPr>
        <w:t>sulla base di informazioni di carattere tecnico-economico relative al mercato immobiliare, quali</w:t>
      </w:r>
      <w:r w:rsidR="00F920CA" w:rsidRPr="000B782F">
        <w:rPr>
          <w:rFonts w:ascii="Times New Roman" w:hAnsi="Times New Roman" w:cs="Times New Roman"/>
          <w:sz w:val="24"/>
          <w:szCs w:val="24"/>
          <w:lang w:val="it-IT"/>
        </w:rPr>
        <w:t>, a titolo esemplificativo, l’</w:t>
      </w:r>
      <w:r w:rsidRPr="000B782F">
        <w:rPr>
          <w:rFonts w:ascii="Times New Roman" w:hAnsi="Times New Roman" w:cs="Times New Roman"/>
          <w:sz w:val="24"/>
          <w:szCs w:val="24"/>
          <w:lang w:val="it-IT"/>
        </w:rPr>
        <w:t xml:space="preserve">OMI, </w:t>
      </w:r>
      <w:r w:rsidRPr="000B782F">
        <w:rPr>
          <w:rFonts w:ascii="Times New Roman" w:eastAsia="SimSun" w:hAnsi="Times New Roman" w:cs="Times New Roman"/>
          <w:sz w:val="24"/>
          <w:szCs w:val="24"/>
          <w:lang w:val="it-IT" w:eastAsia="zh-CN"/>
        </w:rPr>
        <w:t>e successivamente viene aggiornato ogni 18 mesi.</w:t>
      </w:r>
    </w:p>
    <w:p w14:paraId="4A0A2495" w14:textId="77777777" w:rsidR="00790F02" w:rsidRPr="000B782F" w:rsidRDefault="00790F02" w:rsidP="000569F3">
      <w:pPr>
        <w:spacing w:before="240" w:after="0" w:line="360" w:lineRule="auto"/>
        <w:jc w:val="both"/>
        <w:rPr>
          <w:rFonts w:ascii="Times New Roman" w:eastAsia="SimSun" w:hAnsi="Times New Roman" w:cs="Times New Roman"/>
          <w:sz w:val="24"/>
          <w:szCs w:val="24"/>
          <w:lang w:val="it-IT" w:eastAsia="zh-CN"/>
        </w:rPr>
      </w:pPr>
      <w:r w:rsidRPr="000B782F">
        <w:rPr>
          <w:rFonts w:ascii="Times New Roman" w:eastAsia="SimSun" w:hAnsi="Times New Roman" w:cs="Times New Roman"/>
          <w:sz w:val="24"/>
          <w:szCs w:val="24"/>
          <w:lang w:val="it-IT" w:eastAsia="zh-CN"/>
        </w:rPr>
        <w:t xml:space="preserve">Nel caso in cui il bene su cui insiste l’ipoteca </w:t>
      </w:r>
      <w:r w:rsidR="00F920CA" w:rsidRPr="000B782F">
        <w:rPr>
          <w:rFonts w:ascii="Times New Roman" w:eastAsia="SimSun" w:hAnsi="Times New Roman" w:cs="Times New Roman"/>
          <w:sz w:val="24"/>
          <w:szCs w:val="24"/>
          <w:lang w:val="it-IT" w:eastAsia="zh-CN"/>
        </w:rPr>
        <w:t xml:space="preserve">risulta essere </w:t>
      </w:r>
      <w:r w:rsidRPr="000B782F">
        <w:rPr>
          <w:rFonts w:ascii="Times New Roman" w:eastAsia="SimSun" w:hAnsi="Times New Roman" w:cs="Times New Roman"/>
          <w:sz w:val="24"/>
          <w:szCs w:val="24"/>
          <w:lang w:val="it-IT" w:eastAsia="zh-CN"/>
        </w:rPr>
        <w:t xml:space="preserve">non identificabile o in caso di impossibilità di determinazione del valore attraverso la consultazione dell’OMI, il valore di stima dell’immobile su cui insiste l’ipoteca viene calcolato incrementando l’importo originariamente finanziato del 60%. </w:t>
      </w:r>
      <w:r w:rsidR="00F920CA" w:rsidRPr="000B782F">
        <w:rPr>
          <w:rFonts w:ascii="Times New Roman" w:eastAsia="SimSun" w:hAnsi="Times New Roman" w:cs="Times New Roman"/>
          <w:sz w:val="24"/>
          <w:szCs w:val="24"/>
          <w:lang w:val="it-IT" w:eastAsia="zh-CN"/>
        </w:rPr>
        <w:t>Inoltre, a</w:t>
      </w:r>
      <w:r w:rsidRPr="000B782F">
        <w:rPr>
          <w:rFonts w:ascii="Times New Roman" w:hAnsi="Times New Roman" w:cs="Times New Roman"/>
          <w:sz w:val="24"/>
          <w:szCs w:val="24"/>
          <w:lang w:val="it-IT"/>
        </w:rPr>
        <w:t>l</w:t>
      </w:r>
      <w:r w:rsidRPr="000B782F">
        <w:rPr>
          <w:rFonts w:ascii="Times New Roman" w:hAnsi="Times New Roman" w:cs="Times New Roman"/>
          <w:color w:val="000000"/>
          <w:sz w:val="24"/>
          <w:szCs w:val="24"/>
          <w:lang w:val="it-IT"/>
        </w:rPr>
        <w:t>fine di individuare il valore di realizzo di pertinenza di Confeserfidi,</w:t>
      </w:r>
      <w:r w:rsidRPr="000B782F">
        <w:rPr>
          <w:rFonts w:ascii="Times New Roman" w:eastAsia="SimSun" w:hAnsi="Times New Roman" w:cs="Times New Roman"/>
          <w:sz w:val="24"/>
          <w:szCs w:val="24"/>
          <w:lang w:val="it-IT" w:eastAsia="zh-CN"/>
        </w:rPr>
        <w:t xml:space="preserve"> all’importo così ottenuto viene applicata, in via prudenziale, una percentuale di realizzo pari al 25%, nonché la percentuale di garanzia rilasciata.</w:t>
      </w:r>
    </w:p>
    <w:p w14:paraId="022A408C" w14:textId="77777777" w:rsidR="00790F02" w:rsidRPr="000B782F" w:rsidRDefault="00790F02" w:rsidP="00790F02">
      <w:pPr>
        <w:spacing w:after="0" w:line="360" w:lineRule="auto"/>
        <w:jc w:val="both"/>
        <w:rPr>
          <w:rFonts w:ascii="Times New Roman" w:eastAsia="SimSun" w:hAnsi="Times New Roman" w:cs="Times New Roman"/>
          <w:sz w:val="24"/>
          <w:szCs w:val="24"/>
          <w:lang w:val="it-IT" w:eastAsia="zh-CN"/>
        </w:rPr>
      </w:pPr>
      <w:r w:rsidRPr="000B782F">
        <w:rPr>
          <w:rFonts w:ascii="Times New Roman" w:eastAsia="SimSun" w:hAnsi="Times New Roman" w:cs="Times New Roman"/>
          <w:sz w:val="24"/>
          <w:szCs w:val="24"/>
          <w:lang w:val="it-IT" w:eastAsia="zh-CN"/>
        </w:rPr>
        <w:t>In caso di valorizzazione delle garanzie rappresentate da ipoteche su beni immobili attraverso la consultazione dell’OMI:</w:t>
      </w:r>
    </w:p>
    <w:p w14:paraId="29FAFB39" w14:textId="77777777" w:rsidR="00790F02" w:rsidRPr="000B782F" w:rsidRDefault="00876734" w:rsidP="00FC0E46">
      <w:pPr>
        <w:pStyle w:val="Paragrafoelenco"/>
        <w:numPr>
          <w:ilvl w:val="0"/>
          <w:numId w:val="55"/>
        </w:numPr>
        <w:spacing w:after="0" w:line="360" w:lineRule="auto"/>
        <w:jc w:val="both"/>
        <w:rPr>
          <w:rFonts w:ascii="Times New Roman" w:hAnsi="Times New Roman" w:cs="Times New Roman"/>
          <w:sz w:val="24"/>
          <w:szCs w:val="24"/>
          <w:lang w:val="it-IT"/>
        </w:rPr>
      </w:pPr>
      <w:r w:rsidRPr="000B782F">
        <w:rPr>
          <w:rFonts w:ascii="Times New Roman" w:eastAsia="SimSun" w:hAnsi="Times New Roman" w:cs="Times New Roman"/>
          <w:sz w:val="24"/>
          <w:szCs w:val="24"/>
          <w:lang w:val="it-IT" w:eastAsia="zh-CN"/>
        </w:rPr>
        <w:t>qualora il bene oggetto di valutazione non sia riconducibile ad una</w:t>
      </w:r>
      <w:r w:rsidR="00790F02" w:rsidRPr="000B782F">
        <w:rPr>
          <w:rFonts w:ascii="Times New Roman" w:eastAsia="SimSun" w:hAnsi="Times New Roman" w:cs="Times New Roman"/>
          <w:sz w:val="24"/>
          <w:szCs w:val="24"/>
          <w:lang w:val="it-IT" w:eastAsia="zh-CN"/>
        </w:rPr>
        <w:t xml:space="preserve"> categoria catastale</w:t>
      </w:r>
      <w:r w:rsidRPr="000B782F">
        <w:rPr>
          <w:rFonts w:ascii="Times New Roman" w:eastAsia="SimSun" w:hAnsi="Times New Roman" w:cs="Times New Roman"/>
          <w:sz w:val="24"/>
          <w:szCs w:val="24"/>
          <w:lang w:val="it-IT" w:eastAsia="zh-CN"/>
        </w:rPr>
        <w:t xml:space="preserve"> e </w:t>
      </w:r>
      <w:r w:rsidR="00790F02" w:rsidRPr="000B782F">
        <w:rPr>
          <w:rFonts w:ascii="Times New Roman" w:eastAsia="SimSun" w:hAnsi="Times New Roman" w:cs="Times New Roman"/>
          <w:sz w:val="24"/>
          <w:szCs w:val="24"/>
          <w:lang w:val="it-IT" w:eastAsia="zh-CN"/>
        </w:rPr>
        <w:t>censit</w:t>
      </w:r>
      <w:r w:rsidRPr="000B782F">
        <w:rPr>
          <w:rFonts w:ascii="Times New Roman" w:eastAsia="SimSun" w:hAnsi="Times New Roman" w:cs="Times New Roman"/>
          <w:sz w:val="24"/>
          <w:szCs w:val="24"/>
          <w:lang w:val="it-IT" w:eastAsia="zh-CN"/>
        </w:rPr>
        <w:t>a</w:t>
      </w:r>
      <w:r w:rsidR="00790F02" w:rsidRPr="000B782F">
        <w:rPr>
          <w:rFonts w:ascii="Times New Roman" w:eastAsia="SimSun" w:hAnsi="Times New Roman" w:cs="Times New Roman"/>
          <w:sz w:val="24"/>
          <w:szCs w:val="24"/>
          <w:lang w:val="it-IT" w:eastAsia="zh-CN"/>
        </w:rPr>
        <w:t xml:space="preserve"> in una determinata zona geografica, occorre fare riferimento: </w:t>
      </w:r>
    </w:p>
    <w:p w14:paraId="1C8494AD" w14:textId="77777777" w:rsidR="00790F02" w:rsidRPr="000B782F" w:rsidRDefault="00790F02" w:rsidP="00FC0E46">
      <w:pPr>
        <w:pStyle w:val="Paragrafoelenco"/>
        <w:numPr>
          <w:ilvl w:val="0"/>
          <w:numId w:val="27"/>
        </w:numPr>
        <w:spacing w:after="0" w:line="360" w:lineRule="auto"/>
        <w:ind w:left="1434" w:hanging="357"/>
        <w:jc w:val="both"/>
        <w:rPr>
          <w:rFonts w:ascii="Times New Roman" w:hAnsi="Times New Roman" w:cs="Times New Roman"/>
          <w:sz w:val="24"/>
          <w:szCs w:val="24"/>
          <w:lang w:val="it-IT"/>
        </w:rPr>
      </w:pPr>
      <w:r w:rsidRPr="000B782F">
        <w:rPr>
          <w:rFonts w:ascii="Times New Roman" w:eastAsia="SimSun" w:hAnsi="Times New Roman" w:cs="Times New Roman"/>
          <w:sz w:val="24"/>
          <w:szCs w:val="24"/>
          <w:lang w:val="it-IT" w:eastAsia="zh-CN"/>
        </w:rPr>
        <w:lastRenderedPageBreak/>
        <w:t>al valore più basso della categoria catastale osservata</w:t>
      </w:r>
      <w:r w:rsidR="00876734" w:rsidRPr="000B782F">
        <w:rPr>
          <w:rFonts w:ascii="Times New Roman" w:eastAsia="SimSun" w:hAnsi="Times New Roman" w:cs="Times New Roman"/>
          <w:sz w:val="24"/>
          <w:szCs w:val="24"/>
          <w:lang w:val="it-IT" w:eastAsia="zh-CN"/>
        </w:rPr>
        <w:t>, se nella banca dati dell’OMI sono presenti categorie catastali superiori a quella del bene oggetto di valutazione</w:t>
      </w:r>
      <w:r w:rsidRPr="000B782F">
        <w:rPr>
          <w:rFonts w:ascii="Times New Roman" w:eastAsia="SimSun" w:hAnsi="Times New Roman" w:cs="Times New Roman"/>
          <w:sz w:val="24"/>
          <w:szCs w:val="24"/>
          <w:lang w:val="it-IT" w:eastAsia="zh-CN"/>
        </w:rPr>
        <w:t>;</w:t>
      </w:r>
    </w:p>
    <w:p w14:paraId="25486899" w14:textId="77777777" w:rsidR="00790F02" w:rsidRPr="000B782F" w:rsidRDefault="00790F02" w:rsidP="00FC0E46">
      <w:pPr>
        <w:pStyle w:val="Paragrafoelenco"/>
        <w:numPr>
          <w:ilvl w:val="0"/>
          <w:numId w:val="27"/>
        </w:numPr>
        <w:spacing w:after="0" w:line="360" w:lineRule="auto"/>
        <w:ind w:left="1434" w:hanging="357"/>
        <w:jc w:val="both"/>
        <w:rPr>
          <w:rFonts w:ascii="Times New Roman" w:hAnsi="Times New Roman" w:cs="Times New Roman"/>
          <w:sz w:val="24"/>
          <w:szCs w:val="24"/>
          <w:lang w:val="it-IT"/>
        </w:rPr>
      </w:pPr>
      <w:r w:rsidRPr="000B782F">
        <w:rPr>
          <w:rFonts w:ascii="Times New Roman" w:eastAsia="SimSun" w:hAnsi="Times New Roman" w:cs="Times New Roman"/>
          <w:sz w:val="24"/>
          <w:szCs w:val="24"/>
          <w:lang w:val="it-IT" w:eastAsia="zh-CN"/>
        </w:rPr>
        <w:t>al valore più alto della categoria catastale osservata</w:t>
      </w:r>
      <w:r w:rsidR="00876734" w:rsidRPr="000B782F">
        <w:rPr>
          <w:rFonts w:ascii="Times New Roman" w:eastAsia="SimSun" w:hAnsi="Times New Roman" w:cs="Times New Roman"/>
          <w:sz w:val="24"/>
          <w:szCs w:val="24"/>
          <w:lang w:val="it-IT" w:eastAsia="zh-CN"/>
        </w:rPr>
        <w:t>, se nella banca dati dell’OMI sono presenti categorie catastali inferiori a quella del bene oggetto di valutazione</w:t>
      </w:r>
      <w:r w:rsidRPr="000B782F">
        <w:rPr>
          <w:rFonts w:ascii="Times New Roman" w:eastAsia="SimSun" w:hAnsi="Times New Roman" w:cs="Times New Roman"/>
          <w:sz w:val="24"/>
          <w:szCs w:val="24"/>
          <w:lang w:val="it-IT" w:eastAsia="zh-CN"/>
        </w:rPr>
        <w:t>;</w:t>
      </w:r>
    </w:p>
    <w:p w14:paraId="65E16E73" w14:textId="77777777" w:rsidR="00790F02" w:rsidRPr="000B782F" w:rsidRDefault="00876734" w:rsidP="00FC0E46">
      <w:pPr>
        <w:pStyle w:val="Paragrafoelenco"/>
        <w:numPr>
          <w:ilvl w:val="0"/>
          <w:numId w:val="55"/>
        </w:numPr>
        <w:spacing w:after="0" w:line="360" w:lineRule="auto"/>
        <w:jc w:val="both"/>
        <w:rPr>
          <w:rFonts w:ascii="Times New Roman" w:eastAsia="SimSun" w:hAnsi="Times New Roman" w:cs="Times New Roman"/>
          <w:sz w:val="24"/>
          <w:szCs w:val="24"/>
          <w:lang w:val="it-IT" w:eastAsia="zh-CN"/>
        </w:rPr>
      </w:pPr>
      <w:r w:rsidRPr="000B782F">
        <w:rPr>
          <w:rFonts w:ascii="Times New Roman" w:eastAsia="SimSun" w:hAnsi="Times New Roman" w:cs="Times New Roman"/>
          <w:sz w:val="24"/>
          <w:szCs w:val="24"/>
          <w:lang w:val="it-IT" w:eastAsia="zh-CN"/>
        </w:rPr>
        <w:t>qualora il bene oggetto di valutazione sia riconducibile ad una</w:t>
      </w:r>
      <w:r w:rsidR="00790F02" w:rsidRPr="000B782F">
        <w:rPr>
          <w:rFonts w:ascii="Times New Roman" w:eastAsia="SimSun" w:hAnsi="Times New Roman" w:cs="Times New Roman"/>
          <w:sz w:val="24"/>
          <w:szCs w:val="24"/>
          <w:lang w:val="it-IT" w:eastAsia="zh-CN"/>
        </w:rPr>
        <w:t xml:space="preserve"> categoria catastale</w:t>
      </w:r>
      <w:r w:rsidRPr="000B782F">
        <w:rPr>
          <w:rFonts w:ascii="Times New Roman" w:eastAsia="SimSun" w:hAnsi="Times New Roman" w:cs="Times New Roman"/>
          <w:sz w:val="24"/>
          <w:szCs w:val="24"/>
          <w:lang w:val="it-IT" w:eastAsia="zh-CN"/>
        </w:rPr>
        <w:t xml:space="preserve"> e </w:t>
      </w:r>
      <w:r w:rsidR="00790F02" w:rsidRPr="000B782F">
        <w:rPr>
          <w:rFonts w:ascii="Times New Roman" w:eastAsia="SimSun" w:hAnsi="Times New Roman" w:cs="Times New Roman"/>
          <w:sz w:val="24"/>
          <w:szCs w:val="24"/>
          <w:lang w:val="it-IT" w:eastAsia="zh-CN"/>
        </w:rPr>
        <w:t>censit</w:t>
      </w:r>
      <w:r w:rsidRPr="000B782F">
        <w:rPr>
          <w:rFonts w:ascii="Times New Roman" w:eastAsia="SimSun" w:hAnsi="Times New Roman" w:cs="Times New Roman"/>
          <w:sz w:val="24"/>
          <w:szCs w:val="24"/>
          <w:lang w:val="it-IT" w:eastAsia="zh-CN"/>
        </w:rPr>
        <w:t>a</w:t>
      </w:r>
      <w:r w:rsidR="00790F02" w:rsidRPr="000B782F">
        <w:rPr>
          <w:rFonts w:ascii="Times New Roman" w:eastAsia="SimSun" w:hAnsi="Times New Roman" w:cs="Times New Roman"/>
          <w:sz w:val="24"/>
          <w:szCs w:val="24"/>
          <w:lang w:val="it-IT" w:eastAsia="zh-CN"/>
        </w:rPr>
        <w:t xml:space="preserve"> in una determinata zona geografica, occorre fare riferimento al valore medio della categoria catastale osservata.</w:t>
      </w:r>
    </w:p>
    <w:p w14:paraId="14572CD0" w14:textId="77777777" w:rsidR="00D1536A" w:rsidRPr="000B782F" w:rsidRDefault="00790F02" w:rsidP="00790F02">
      <w:pPr>
        <w:spacing w:after="0" w:line="360" w:lineRule="auto"/>
        <w:jc w:val="both"/>
        <w:rPr>
          <w:rFonts w:ascii="Times New Roman" w:eastAsia="SimSun" w:hAnsi="Times New Roman" w:cs="Times New Roman"/>
          <w:sz w:val="24"/>
          <w:szCs w:val="24"/>
          <w:lang w:val="it-IT" w:eastAsia="zh-CN"/>
        </w:rPr>
      </w:pPr>
      <w:r w:rsidRPr="000B782F">
        <w:rPr>
          <w:rFonts w:ascii="Times New Roman" w:eastAsia="SimSun" w:hAnsi="Times New Roman" w:cs="Times New Roman"/>
          <w:sz w:val="24"/>
          <w:szCs w:val="24"/>
          <w:lang w:val="it-IT" w:eastAsia="zh-CN"/>
        </w:rPr>
        <w:t>Qualora la consistenza del/dei beni su cui insiste la garanzia ipotecari</w:t>
      </w:r>
      <w:r w:rsidR="000569F3" w:rsidRPr="000B782F">
        <w:rPr>
          <w:rFonts w:ascii="Times New Roman" w:eastAsia="SimSun" w:hAnsi="Times New Roman" w:cs="Times New Roman"/>
          <w:sz w:val="24"/>
          <w:szCs w:val="24"/>
          <w:lang w:val="it-IT" w:eastAsia="zh-CN"/>
        </w:rPr>
        <w:t>a</w:t>
      </w:r>
      <w:r w:rsidRPr="000B782F">
        <w:rPr>
          <w:rFonts w:ascii="Times New Roman" w:eastAsia="SimSun" w:hAnsi="Times New Roman" w:cs="Times New Roman"/>
          <w:sz w:val="24"/>
          <w:szCs w:val="24"/>
          <w:lang w:val="it-IT" w:eastAsia="zh-CN"/>
        </w:rPr>
        <w:t xml:space="preserve"> indicata nella visura catastale o nella documentazione a supporto </w:t>
      </w:r>
      <w:r w:rsidR="00657924" w:rsidRPr="000B782F">
        <w:rPr>
          <w:rFonts w:ascii="Times New Roman" w:eastAsia="SimSun" w:hAnsi="Times New Roman" w:cs="Times New Roman"/>
          <w:sz w:val="24"/>
          <w:szCs w:val="24"/>
          <w:lang w:val="it-IT" w:eastAsia="zh-CN"/>
        </w:rPr>
        <w:t>sia indentificata</w:t>
      </w:r>
      <w:r w:rsidRPr="000B782F">
        <w:rPr>
          <w:rFonts w:ascii="Times New Roman" w:eastAsia="SimSun" w:hAnsi="Times New Roman" w:cs="Times New Roman"/>
          <w:sz w:val="24"/>
          <w:szCs w:val="24"/>
          <w:lang w:val="it-IT" w:eastAsia="zh-CN"/>
        </w:rPr>
        <w:t xml:space="preserve"> attraverso il numero di vani, ai fini della determinazione del valore di detti beni, l’ampiezza di un vano viene stimata in 20 mq</w:t>
      </w:r>
      <w:r w:rsidR="000569F3" w:rsidRPr="000B782F">
        <w:rPr>
          <w:rFonts w:ascii="Times New Roman" w:eastAsia="SimSun" w:hAnsi="Times New Roman" w:cs="Times New Roman"/>
          <w:sz w:val="24"/>
          <w:szCs w:val="24"/>
          <w:lang w:val="it-IT" w:eastAsia="zh-CN"/>
        </w:rPr>
        <w:t>, d</w:t>
      </w:r>
      <w:r w:rsidRPr="000B782F">
        <w:rPr>
          <w:rFonts w:ascii="Times New Roman" w:eastAsia="SimSun" w:hAnsi="Times New Roman" w:cs="Times New Roman"/>
          <w:sz w:val="24"/>
          <w:szCs w:val="24"/>
          <w:lang w:val="it-IT" w:eastAsia="zh-CN"/>
        </w:rPr>
        <w:t xml:space="preserve">i contro, in presenza di specifica indicazione dei mq, </w:t>
      </w:r>
      <w:r w:rsidR="00D1536A" w:rsidRPr="000B782F">
        <w:rPr>
          <w:rFonts w:ascii="Times New Roman" w:eastAsia="SimSun" w:hAnsi="Times New Roman" w:cs="Times New Roman"/>
          <w:sz w:val="24"/>
          <w:szCs w:val="24"/>
          <w:lang w:val="it-IT" w:eastAsia="zh-CN"/>
        </w:rPr>
        <w:t xml:space="preserve">ai fini della determinazione del valore del suddetto bene, </w:t>
      </w:r>
      <w:r w:rsidRPr="000B782F">
        <w:rPr>
          <w:rFonts w:ascii="Times New Roman" w:eastAsia="SimSun" w:hAnsi="Times New Roman" w:cs="Times New Roman"/>
          <w:sz w:val="24"/>
          <w:szCs w:val="24"/>
          <w:lang w:val="it-IT" w:eastAsia="zh-CN"/>
        </w:rPr>
        <w:t xml:space="preserve">occorre fare riferimento </w:t>
      </w:r>
      <w:r w:rsidR="00191907" w:rsidRPr="000B782F">
        <w:rPr>
          <w:rFonts w:ascii="Times New Roman" w:eastAsia="SimSun" w:hAnsi="Times New Roman" w:cs="Times New Roman"/>
          <w:sz w:val="24"/>
          <w:szCs w:val="24"/>
          <w:lang w:val="it-IT" w:eastAsia="zh-CN"/>
        </w:rPr>
        <w:t>alla metratura</w:t>
      </w:r>
      <w:r w:rsidRPr="000B782F">
        <w:rPr>
          <w:rFonts w:ascii="Times New Roman" w:eastAsia="SimSun" w:hAnsi="Times New Roman" w:cs="Times New Roman"/>
          <w:sz w:val="24"/>
          <w:szCs w:val="24"/>
          <w:lang w:val="it-IT" w:eastAsia="zh-CN"/>
        </w:rPr>
        <w:t xml:space="preserve">. </w:t>
      </w:r>
    </w:p>
    <w:p w14:paraId="6F5EE4C7" w14:textId="77777777" w:rsidR="00790F02" w:rsidRPr="000B782F" w:rsidRDefault="00790F02" w:rsidP="00790F02">
      <w:pPr>
        <w:spacing w:after="0" w:line="360" w:lineRule="auto"/>
        <w:jc w:val="both"/>
        <w:rPr>
          <w:rFonts w:ascii="Times New Roman" w:hAnsi="Times New Roman" w:cs="Times New Roman"/>
          <w:sz w:val="24"/>
          <w:szCs w:val="24"/>
          <w:lang w:val="it-IT"/>
        </w:rPr>
      </w:pPr>
      <w:r w:rsidRPr="000B782F">
        <w:rPr>
          <w:rFonts w:ascii="Times New Roman" w:eastAsia="SimSun" w:hAnsi="Times New Roman" w:cs="Times New Roman"/>
          <w:sz w:val="24"/>
          <w:szCs w:val="24"/>
          <w:lang w:val="it-IT" w:eastAsia="zh-CN"/>
        </w:rPr>
        <w:t>Pertanto</w:t>
      </w:r>
      <w:r w:rsidR="00191907" w:rsidRPr="000B782F">
        <w:rPr>
          <w:rFonts w:ascii="Times New Roman" w:eastAsia="SimSun" w:hAnsi="Times New Roman" w:cs="Times New Roman"/>
          <w:sz w:val="24"/>
          <w:szCs w:val="24"/>
          <w:lang w:val="it-IT" w:eastAsia="zh-CN"/>
        </w:rPr>
        <w:t>,</w:t>
      </w:r>
      <w:r w:rsidRPr="000B782F">
        <w:rPr>
          <w:rFonts w:ascii="Times New Roman" w:eastAsia="SimSun" w:hAnsi="Times New Roman" w:cs="Times New Roman"/>
          <w:sz w:val="24"/>
          <w:szCs w:val="24"/>
          <w:lang w:val="it-IT" w:eastAsia="zh-CN"/>
        </w:rPr>
        <w:t xml:space="preserve"> in assenza di perizia tecnica valida, il valore del/dei beni, è determinato moltiplicando la consistenza (mq o vani) per il valore individuato mediante una delle modalità descritte nel presente documento. </w:t>
      </w:r>
    </w:p>
    <w:p w14:paraId="267B8F7F" w14:textId="77777777" w:rsidR="00790F02" w:rsidRPr="000B782F" w:rsidRDefault="00790F02" w:rsidP="00790F02">
      <w:pPr>
        <w:spacing w:before="240" w:line="360" w:lineRule="auto"/>
        <w:contextualSpacing/>
        <w:jc w:val="both"/>
        <w:rPr>
          <w:rFonts w:ascii="Times New Roman" w:hAnsi="Times New Roman" w:cs="Times New Roman"/>
          <w:color w:val="000000"/>
          <w:sz w:val="24"/>
          <w:szCs w:val="24"/>
          <w:lang w:val="it-IT"/>
        </w:rPr>
      </w:pPr>
      <w:r w:rsidRPr="000B782F">
        <w:rPr>
          <w:rFonts w:ascii="Times New Roman" w:hAnsi="Times New Roman" w:cs="Times New Roman"/>
          <w:sz w:val="24"/>
          <w:szCs w:val="24"/>
          <w:lang w:val="it-IT"/>
        </w:rPr>
        <w:t>L’</w:t>
      </w:r>
      <w:r w:rsidR="00D1536A" w:rsidRPr="000B782F">
        <w:rPr>
          <w:rFonts w:ascii="Times New Roman" w:hAnsi="Times New Roman" w:cs="Times New Roman"/>
          <w:sz w:val="24"/>
          <w:szCs w:val="24"/>
          <w:lang w:val="it-IT"/>
        </w:rPr>
        <w:t>U</w:t>
      </w:r>
      <w:r w:rsidRPr="000B782F">
        <w:rPr>
          <w:rFonts w:ascii="Times New Roman" w:hAnsi="Times New Roman" w:cs="Times New Roman"/>
          <w:sz w:val="24"/>
          <w:szCs w:val="24"/>
          <w:lang w:val="it-IT"/>
        </w:rPr>
        <w:t xml:space="preserve">fficio, effettuata la stima del presunto valore di realizzo dell’immobile su cui insiste l’ipoteca secondo una delle modalità sopra esposte, in considerazione dell’andamento del mercato delle aste immobiliari, abbatte il valore di mercato dell’immobile, oggetto di ipoteca, </w:t>
      </w:r>
      <w:r w:rsidRPr="000B782F">
        <w:rPr>
          <w:rFonts w:ascii="Times New Roman" w:hAnsi="Times New Roman" w:cs="Times New Roman"/>
          <w:color w:val="000000"/>
          <w:sz w:val="24"/>
          <w:szCs w:val="24"/>
          <w:lang w:val="it-IT"/>
        </w:rPr>
        <w:t>ipotizzando la vendita alla quinta asta con riduzione del valore del bene del 20% ad ogni asta e pertanto stimando la percentuale di realizzo nel 41%.</w:t>
      </w:r>
    </w:p>
    <w:p w14:paraId="6D3CAF82" w14:textId="77777777" w:rsidR="00790F02" w:rsidRPr="000B782F" w:rsidRDefault="00790F02" w:rsidP="00790F02">
      <w:pPr>
        <w:spacing w:after="0" w:line="360" w:lineRule="auto"/>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Confeserfidi può curare il recupero del credito direttamente o </w:t>
      </w:r>
      <w:r w:rsidR="00D1536A" w:rsidRPr="000B782F">
        <w:rPr>
          <w:rFonts w:ascii="Times New Roman" w:hAnsi="Times New Roman" w:cs="Times New Roman"/>
          <w:sz w:val="24"/>
          <w:szCs w:val="24"/>
          <w:lang w:val="it-IT"/>
        </w:rPr>
        <w:t xml:space="preserve">indirettamente, ovvero </w:t>
      </w:r>
      <w:r w:rsidRPr="000B782F">
        <w:rPr>
          <w:rFonts w:ascii="Times New Roman" w:hAnsi="Times New Roman" w:cs="Times New Roman"/>
          <w:sz w:val="24"/>
          <w:szCs w:val="24"/>
          <w:lang w:val="it-IT"/>
        </w:rPr>
        <w:t>affida</w:t>
      </w:r>
      <w:r w:rsidR="00D1536A" w:rsidRPr="000B782F">
        <w:rPr>
          <w:rFonts w:ascii="Times New Roman" w:hAnsi="Times New Roman" w:cs="Times New Roman"/>
          <w:sz w:val="24"/>
          <w:szCs w:val="24"/>
          <w:lang w:val="it-IT"/>
        </w:rPr>
        <w:t>ndolo</w:t>
      </w:r>
      <w:r w:rsidRPr="000B782F">
        <w:rPr>
          <w:rFonts w:ascii="Times New Roman" w:hAnsi="Times New Roman" w:cs="Times New Roman"/>
          <w:sz w:val="24"/>
          <w:szCs w:val="24"/>
          <w:lang w:val="it-IT"/>
        </w:rPr>
        <w:t xml:space="preserve"> alla banca che ha escusso la garanzia</w:t>
      </w:r>
      <w:r w:rsidR="0057356E" w:rsidRPr="000B782F">
        <w:rPr>
          <w:rFonts w:ascii="Times New Roman" w:hAnsi="Times New Roman" w:cs="Times New Roman"/>
          <w:sz w:val="24"/>
          <w:szCs w:val="24"/>
          <w:lang w:val="it-IT"/>
        </w:rPr>
        <w:t>; nello specifico</w:t>
      </w:r>
      <w:r w:rsidRPr="000B782F">
        <w:rPr>
          <w:rFonts w:ascii="Times New Roman" w:hAnsi="Times New Roman" w:cs="Times New Roman"/>
          <w:sz w:val="24"/>
          <w:szCs w:val="24"/>
          <w:lang w:val="it-IT"/>
        </w:rPr>
        <w:t>:</w:t>
      </w:r>
    </w:p>
    <w:p w14:paraId="4C260D28" w14:textId="77777777" w:rsidR="00790F02" w:rsidRPr="000B782F" w:rsidRDefault="00790F02" w:rsidP="00FC0E46">
      <w:pPr>
        <w:pStyle w:val="Paragrafoelenco"/>
        <w:numPr>
          <w:ilvl w:val="0"/>
          <w:numId w:val="56"/>
        </w:numPr>
        <w:spacing w:after="20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nel caso in cui il recupero viene avviato dalla banca che ha iscritto ipoteca giudiziale, il valore di base dell’immobile ipotecato, su cui applicare la percentuale di abbattimento, si ottiene applicando al valore di mercato la percentuale di garanzia rilasciata dall’Intermediario;</w:t>
      </w:r>
    </w:p>
    <w:p w14:paraId="6AD385FB" w14:textId="77777777" w:rsidR="00790F02" w:rsidRPr="000B782F" w:rsidRDefault="00790F02" w:rsidP="00FC0E46">
      <w:pPr>
        <w:pStyle w:val="Paragrafoelenco"/>
        <w:numPr>
          <w:ilvl w:val="0"/>
          <w:numId w:val="56"/>
        </w:numPr>
        <w:spacing w:after="20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nel caso in cui Confeserfidi proceda direttamente con il recupero iscrivendo ipoteca giudiziale, il valore di base dell’immobile su cui applicare la percentuale di abbattimento, è dato dal suo valore di mercato.</w:t>
      </w:r>
    </w:p>
    <w:p w14:paraId="4FC7CED7" w14:textId="77777777" w:rsidR="00790F02" w:rsidRPr="000B782F" w:rsidRDefault="00790F02" w:rsidP="00790F02">
      <w:pPr>
        <w:spacing w:line="360" w:lineRule="auto"/>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lastRenderedPageBreak/>
        <w:t>Qualora l’Ufficio, in sede di valutazione, acquisisca documentazione e/o informazioni dai quali si desumono variazioni del valore di mercato dell’immobile, lo stesso tiene conto del dato aggiornato.</w:t>
      </w:r>
    </w:p>
    <w:p w14:paraId="3F56F43C" w14:textId="77777777" w:rsidR="00790F02" w:rsidRPr="000B782F" w:rsidRDefault="00790F02" w:rsidP="00FC0E46">
      <w:pPr>
        <w:pStyle w:val="Titolo2"/>
        <w:numPr>
          <w:ilvl w:val="2"/>
          <w:numId w:val="4"/>
        </w:numPr>
        <w:spacing w:before="120" w:after="240" w:line="240" w:lineRule="auto"/>
        <w:ind w:left="1077"/>
        <w:jc w:val="both"/>
        <w:rPr>
          <w:rFonts w:ascii="Times New Roman" w:eastAsia="Arial Unicode MS" w:hAnsi="Times New Roman" w:cs="Times New Roman"/>
          <w:b/>
          <w:color w:val="000000" w:themeColor="text1"/>
          <w:sz w:val="24"/>
          <w:szCs w:val="24"/>
          <w:lang w:val="it-IT"/>
        </w:rPr>
      </w:pPr>
      <w:bookmarkStart w:id="111" w:name="_Toc19875109"/>
      <w:bookmarkStart w:id="112" w:name="_Toc66439572"/>
      <w:bookmarkStart w:id="113" w:name="_Toc103676965"/>
      <w:r w:rsidRPr="000B782F">
        <w:rPr>
          <w:rFonts w:ascii="Times New Roman" w:eastAsia="Arial Unicode MS" w:hAnsi="Times New Roman" w:cs="Times New Roman"/>
          <w:b/>
          <w:color w:val="000000" w:themeColor="text1"/>
          <w:sz w:val="24"/>
          <w:szCs w:val="24"/>
          <w:lang w:val="it-IT"/>
        </w:rPr>
        <w:t>Attività legale di recupero</w:t>
      </w:r>
      <w:bookmarkEnd w:id="111"/>
      <w:bookmarkEnd w:id="112"/>
      <w:bookmarkEnd w:id="113"/>
    </w:p>
    <w:p w14:paraId="05E46B61" w14:textId="194FA978" w:rsidR="00790F02" w:rsidRPr="00A53FBC" w:rsidRDefault="005A110E" w:rsidP="00790F02">
      <w:pPr>
        <w:spacing w:line="360" w:lineRule="auto"/>
        <w:contextualSpacing/>
        <w:jc w:val="both"/>
        <w:rPr>
          <w:rFonts w:ascii="Times New Roman" w:hAnsi="Times New Roman" w:cs="Times New Roman"/>
          <w:sz w:val="24"/>
          <w:szCs w:val="24"/>
          <w:highlight w:val="yellow"/>
          <w:lang w:val="it-IT"/>
        </w:rPr>
      </w:pPr>
      <w:r w:rsidRPr="00A53FBC">
        <w:rPr>
          <w:rFonts w:ascii="Times New Roman" w:hAnsi="Times New Roman" w:cs="Times New Roman"/>
          <w:sz w:val="24"/>
          <w:szCs w:val="24"/>
          <w:highlight w:val="yellow"/>
          <w:lang w:val="it-IT"/>
        </w:rPr>
        <w:t xml:space="preserve">L’Ufficio Affari legali, Monitoraggio e </w:t>
      </w:r>
      <w:proofErr w:type="spellStart"/>
      <w:r w:rsidRPr="00A53FBC">
        <w:rPr>
          <w:rFonts w:ascii="Times New Roman" w:hAnsi="Times New Roman" w:cs="Times New Roman"/>
          <w:sz w:val="24"/>
          <w:szCs w:val="24"/>
          <w:highlight w:val="yellow"/>
          <w:lang w:val="it-IT"/>
        </w:rPr>
        <w:t>operations</w:t>
      </w:r>
      <w:proofErr w:type="spellEnd"/>
      <w:r w:rsidRPr="00A53FBC">
        <w:rPr>
          <w:rFonts w:ascii="Times New Roman" w:hAnsi="Times New Roman" w:cs="Times New Roman"/>
          <w:sz w:val="24"/>
          <w:szCs w:val="24"/>
          <w:highlight w:val="yellow"/>
          <w:lang w:val="it-IT"/>
        </w:rPr>
        <w:t xml:space="preserve"> </w:t>
      </w:r>
      <w:r w:rsidR="00790F02" w:rsidRPr="00A53FBC">
        <w:rPr>
          <w:rFonts w:ascii="Times New Roman" w:hAnsi="Times New Roman" w:cs="Times New Roman"/>
          <w:sz w:val="24"/>
          <w:szCs w:val="24"/>
          <w:highlight w:val="yellow"/>
          <w:lang w:val="it-IT"/>
        </w:rPr>
        <w:t>mitiga la perdita attesa, riducendo il dubbio esito, sulla base dell’attività legale stragiudiziale e giudiziale</w:t>
      </w:r>
      <w:r w:rsidR="00341AA3" w:rsidRPr="00A53FBC">
        <w:rPr>
          <w:rFonts w:ascii="Times New Roman" w:hAnsi="Times New Roman" w:cs="Times New Roman"/>
          <w:sz w:val="24"/>
          <w:szCs w:val="24"/>
          <w:highlight w:val="yellow"/>
          <w:lang w:val="it-IT"/>
        </w:rPr>
        <w:t xml:space="preserve"> intraprese</w:t>
      </w:r>
      <w:r w:rsidR="00790F02" w:rsidRPr="00A53FBC">
        <w:rPr>
          <w:rFonts w:ascii="Times New Roman" w:eastAsia="SimSun" w:hAnsi="Times New Roman" w:cs="Times New Roman"/>
          <w:sz w:val="24"/>
          <w:szCs w:val="24"/>
          <w:highlight w:val="yellow"/>
          <w:lang w:val="it-IT" w:eastAsia="zh-CN"/>
        </w:rPr>
        <w:t xml:space="preserve"> da Confeserfidi; i</w:t>
      </w:r>
      <w:r w:rsidR="00790F02" w:rsidRPr="00A53FBC">
        <w:rPr>
          <w:rFonts w:ascii="Times New Roman" w:hAnsi="Times New Roman" w:cs="Times New Roman"/>
          <w:sz w:val="24"/>
          <w:szCs w:val="24"/>
          <w:highlight w:val="yellow"/>
          <w:lang w:val="it-IT"/>
        </w:rPr>
        <w:t>n presenza di tali fattispecie, l’operatore</w:t>
      </w:r>
      <w:r w:rsidR="00E23230" w:rsidRPr="00A53FBC">
        <w:rPr>
          <w:rFonts w:ascii="Times New Roman" w:hAnsi="Times New Roman" w:cs="Times New Roman"/>
          <w:sz w:val="24"/>
          <w:szCs w:val="24"/>
          <w:highlight w:val="yellow"/>
          <w:lang w:val="it-IT"/>
        </w:rPr>
        <w:t xml:space="preserve"> determina la previsione di perdita sulla base dell’importo recuperabile dalla procedura esecutiva o da eventuali accordi su base volontaria.</w:t>
      </w:r>
    </w:p>
    <w:p w14:paraId="26F829F4" w14:textId="17380069" w:rsidR="00790F02" w:rsidRDefault="00790F02" w:rsidP="00790F02">
      <w:pPr>
        <w:spacing w:before="240" w:line="360" w:lineRule="auto"/>
        <w:contextualSpacing/>
        <w:jc w:val="both"/>
        <w:rPr>
          <w:rFonts w:ascii="Times New Roman" w:hAnsi="Times New Roman" w:cs="Times New Roman"/>
          <w:sz w:val="24"/>
          <w:szCs w:val="24"/>
          <w:lang w:val="it-IT"/>
        </w:rPr>
      </w:pPr>
      <w:r w:rsidRPr="00A53FBC">
        <w:rPr>
          <w:rFonts w:ascii="Times New Roman" w:hAnsi="Times New Roman" w:cs="Times New Roman"/>
          <w:sz w:val="24"/>
          <w:szCs w:val="24"/>
          <w:highlight w:val="yellow"/>
          <w:lang w:val="it-IT"/>
        </w:rPr>
        <w:t xml:space="preserve">È necessario che le motivazioni alla base </w:t>
      </w:r>
      <w:r w:rsidR="00C5770C" w:rsidRPr="00A53FBC">
        <w:rPr>
          <w:rFonts w:ascii="Times New Roman" w:hAnsi="Times New Roman" w:cs="Times New Roman"/>
          <w:sz w:val="24"/>
          <w:szCs w:val="24"/>
          <w:highlight w:val="yellow"/>
          <w:lang w:val="it-IT"/>
        </w:rPr>
        <w:t>di tali valutazioni</w:t>
      </w:r>
      <w:r w:rsidRPr="00A53FBC">
        <w:rPr>
          <w:rFonts w:ascii="Times New Roman" w:hAnsi="Times New Roman" w:cs="Times New Roman"/>
          <w:sz w:val="24"/>
          <w:szCs w:val="24"/>
          <w:highlight w:val="yellow"/>
          <w:lang w:val="it-IT"/>
        </w:rPr>
        <w:t>, siano tracciate nel sistema informativo aziendale.</w:t>
      </w:r>
    </w:p>
    <w:p w14:paraId="196E3495" w14:textId="77777777" w:rsidR="00790F02" w:rsidRPr="000B782F" w:rsidRDefault="00790F02" w:rsidP="00FC0E46">
      <w:pPr>
        <w:pStyle w:val="Titolo2"/>
        <w:numPr>
          <w:ilvl w:val="2"/>
          <w:numId w:val="4"/>
        </w:numPr>
        <w:spacing w:before="120" w:after="240" w:line="240" w:lineRule="auto"/>
        <w:jc w:val="both"/>
        <w:rPr>
          <w:rFonts w:ascii="Times New Roman" w:eastAsia="Arial Unicode MS" w:hAnsi="Times New Roman" w:cs="Times New Roman"/>
          <w:b/>
          <w:color w:val="000000" w:themeColor="text1"/>
          <w:sz w:val="24"/>
          <w:szCs w:val="24"/>
          <w:lang w:val="it-IT"/>
        </w:rPr>
      </w:pPr>
      <w:bookmarkStart w:id="114" w:name="_Toc19875110"/>
      <w:bookmarkStart w:id="115" w:name="_Toc66439573"/>
      <w:bookmarkStart w:id="116" w:name="_Toc103676966"/>
      <w:r w:rsidRPr="000B782F">
        <w:rPr>
          <w:rFonts w:ascii="Times New Roman" w:eastAsia="Arial Unicode MS" w:hAnsi="Times New Roman" w:cs="Times New Roman"/>
          <w:b/>
          <w:color w:val="000000" w:themeColor="text1"/>
          <w:sz w:val="24"/>
          <w:szCs w:val="24"/>
          <w:lang w:val="it-IT"/>
        </w:rPr>
        <w:t>Presenza di procedure concorsuali o dichiarazione di fallimento</w:t>
      </w:r>
      <w:bookmarkEnd w:id="114"/>
      <w:bookmarkEnd w:id="115"/>
      <w:bookmarkEnd w:id="116"/>
    </w:p>
    <w:p w14:paraId="5250DC9B" w14:textId="3B88B4A3" w:rsidR="00A353FC" w:rsidRPr="000B782F" w:rsidRDefault="005A110E" w:rsidP="003E4C64">
      <w:pPr>
        <w:spacing w:after="240" w:line="360" w:lineRule="auto"/>
        <w:jc w:val="both"/>
        <w:rPr>
          <w:rFonts w:ascii="Times New Roman" w:hAnsi="Times New Roman" w:cs="Times New Roman"/>
          <w:color w:val="000000"/>
          <w:sz w:val="24"/>
          <w:szCs w:val="24"/>
          <w:lang w:val="it-IT"/>
        </w:rPr>
      </w:pPr>
      <w:r w:rsidRPr="000B782F">
        <w:rPr>
          <w:rFonts w:ascii="Times New Roman" w:hAnsi="Times New Roman" w:cs="Times New Roman"/>
          <w:sz w:val="24"/>
          <w:szCs w:val="24"/>
          <w:lang w:val="it-IT"/>
        </w:rPr>
        <w:t xml:space="preserve">L’Ufficio Affari legali, Monitoraggio e </w:t>
      </w:r>
      <w:proofErr w:type="spellStart"/>
      <w:r w:rsidRPr="000B782F">
        <w:rPr>
          <w:rFonts w:ascii="Times New Roman" w:hAnsi="Times New Roman" w:cs="Times New Roman"/>
          <w:sz w:val="24"/>
          <w:szCs w:val="24"/>
          <w:lang w:val="it-IT"/>
        </w:rPr>
        <w:t>operations</w:t>
      </w:r>
      <w:proofErr w:type="spellEnd"/>
      <w:r w:rsidR="00790F02" w:rsidRPr="000B782F">
        <w:rPr>
          <w:rFonts w:ascii="Times New Roman" w:hAnsi="Times New Roman" w:cs="Times New Roman"/>
          <w:sz w:val="24"/>
          <w:szCs w:val="24"/>
          <w:lang w:val="it-IT"/>
        </w:rPr>
        <w:t xml:space="preserve">, </w:t>
      </w:r>
      <w:r w:rsidR="00790F02" w:rsidRPr="000B782F">
        <w:rPr>
          <w:rFonts w:ascii="Times New Roman" w:hAnsi="Times New Roman" w:cs="Times New Roman"/>
          <w:color w:val="000000"/>
          <w:sz w:val="24"/>
          <w:szCs w:val="24"/>
          <w:lang w:val="it-IT"/>
        </w:rPr>
        <w:t>qualora entri in possesso di documentazione comprovante l’avvio di procedure concorsuali o la dichiarazione di fallimento dell’impresa, abbatte il presumibile valore dei recuperi ed incrementa ulteriormente la perdita attesa.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5"/>
        <w:gridCol w:w="1790"/>
        <w:gridCol w:w="3057"/>
      </w:tblGrid>
      <w:tr w:rsidR="003E4C64" w:rsidRPr="000B782F" w14:paraId="240C0A77" w14:textId="77777777" w:rsidTr="003E4C64">
        <w:tc>
          <w:tcPr>
            <w:tcW w:w="443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D2544B3" w14:textId="77777777" w:rsidR="00790F02" w:rsidRPr="000B782F" w:rsidRDefault="00790F02" w:rsidP="00202EFB">
            <w:pPr>
              <w:spacing w:after="0"/>
              <w:jc w:val="center"/>
              <w:rPr>
                <w:rFonts w:ascii="Times New Roman" w:hAnsi="Times New Roman" w:cs="Times New Roman"/>
                <w:b/>
                <w:color w:val="FFFFFF" w:themeColor="background1"/>
                <w:sz w:val="24"/>
                <w:szCs w:val="24"/>
                <w:lang w:val="it-IT"/>
              </w:rPr>
            </w:pPr>
            <w:r w:rsidRPr="000B782F">
              <w:rPr>
                <w:rFonts w:ascii="Times New Roman" w:hAnsi="Times New Roman" w:cs="Times New Roman"/>
                <w:b/>
                <w:color w:val="FFFFFF" w:themeColor="background1"/>
                <w:sz w:val="24"/>
                <w:szCs w:val="24"/>
                <w:lang w:val="it-IT"/>
              </w:rPr>
              <w:t>Procedure concorsuali/dichiarazione di fallimento</w:t>
            </w:r>
          </w:p>
        </w:tc>
        <w:tc>
          <w:tcPr>
            <w:tcW w:w="182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9C96836" w14:textId="77777777" w:rsidR="00790F02" w:rsidRPr="000B782F" w:rsidRDefault="00790F02" w:rsidP="00202EFB">
            <w:pPr>
              <w:spacing w:after="0"/>
              <w:jc w:val="center"/>
              <w:rPr>
                <w:rFonts w:ascii="Times New Roman" w:hAnsi="Times New Roman" w:cs="Times New Roman"/>
                <w:b/>
                <w:color w:val="FFFFFF" w:themeColor="background1"/>
                <w:sz w:val="24"/>
                <w:szCs w:val="24"/>
                <w:lang w:val="it-IT"/>
              </w:rPr>
            </w:pPr>
            <w:r w:rsidRPr="000B782F">
              <w:rPr>
                <w:rFonts w:ascii="Times New Roman" w:hAnsi="Times New Roman" w:cs="Times New Roman"/>
                <w:b/>
                <w:color w:val="FFFFFF" w:themeColor="background1"/>
                <w:sz w:val="24"/>
                <w:szCs w:val="24"/>
                <w:lang w:val="it-IT"/>
              </w:rPr>
              <w:t>% di abbattimento</w:t>
            </w:r>
            <w:r w:rsidR="005A110E" w:rsidRPr="000B782F">
              <w:rPr>
                <w:rFonts w:ascii="Times New Roman" w:hAnsi="Times New Roman" w:cs="Times New Roman"/>
                <w:b/>
                <w:color w:val="FFFFFF" w:themeColor="background1"/>
                <w:sz w:val="24"/>
                <w:szCs w:val="24"/>
                <w:lang w:val="it-IT"/>
              </w:rPr>
              <w:t xml:space="preserve"> </w:t>
            </w:r>
            <w:r w:rsidRPr="000B782F">
              <w:rPr>
                <w:rFonts w:ascii="Times New Roman" w:hAnsi="Times New Roman" w:cs="Times New Roman"/>
                <w:b/>
                <w:color w:val="FFFFFF" w:themeColor="background1"/>
                <w:sz w:val="24"/>
                <w:szCs w:val="24"/>
                <w:lang w:val="it-IT"/>
              </w:rPr>
              <w:t>dei</w:t>
            </w:r>
            <w:r w:rsidR="005A110E" w:rsidRPr="000B782F">
              <w:rPr>
                <w:rFonts w:ascii="Times New Roman" w:hAnsi="Times New Roman" w:cs="Times New Roman"/>
                <w:b/>
                <w:color w:val="FFFFFF" w:themeColor="background1"/>
                <w:sz w:val="24"/>
                <w:szCs w:val="24"/>
                <w:lang w:val="it-IT"/>
              </w:rPr>
              <w:t xml:space="preserve"> </w:t>
            </w:r>
            <w:r w:rsidRPr="000B782F">
              <w:rPr>
                <w:rFonts w:ascii="Times New Roman" w:hAnsi="Times New Roman" w:cs="Times New Roman"/>
                <w:b/>
                <w:color w:val="FFFFFF" w:themeColor="background1"/>
                <w:sz w:val="24"/>
                <w:szCs w:val="24"/>
                <w:lang w:val="it-IT"/>
              </w:rPr>
              <w:t>recuperi</w:t>
            </w:r>
          </w:p>
        </w:tc>
        <w:tc>
          <w:tcPr>
            <w:tcW w:w="336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EAFA9A6" w14:textId="77777777" w:rsidR="00790F02" w:rsidRPr="000B782F" w:rsidRDefault="00790F02" w:rsidP="00202EFB">
            <w:pPr>
              <w:spacing w:after="0"/>
              <w:jc w:val="center"/>
              <w:rPr>
                <w:rFonts w:ascii="Times New Roman" w:hAnsi="Times New Roman" w:cs="Times New Roman"/>
                <w:b/>
                <w:color w:val="FFFFFF" w:themeColor="background1"/>
                <w:sz w:val="24"/>
                <w:szCs w:val="24"/>
                <w:lang w:val="it-IT"/>
              </w:rPr>
            </w:pPr>
            <w:r w:rsidRPr="000B782F">
              <w:rPr>
                <w:rFonts w:ascii="Times New Roman" w:hAnsi="Times New Roman" w:cs="Times New Roman"/>
                <w:b/>
                <w:color w:val="FFFFFF" w:themeColor="background1"/>
                <w:sz w:val="24"/>
                <w:szCs w:val="24"/>
                <w:lang w:val="it-IT"/>
              </w:rPr>
              <w:t>Descrizione</w:t>
            </w:r>
          </w:p>
        </w:tc>
      </w:tr>
      <w:tr w:rsidR="00790F02" w:rsidRPr="000B782F" w14:paraId="387C4CEF" w14:textId="77777777" w:rsidTr="003E4C64">
        <w:trPr>
          <w:trHeight w:val="563"/>
        </w:trPr>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A43CE" w14:textId="77777777" w:rsidR="00790F02" w:rsidRPr="000B782F" w:rsidRDefault="00790F02" w:rsidP="003E4C64">
            <w:pPr>
              <w:spacing w:after="0"/>
              <w:jc w:val="center"/>
              <w:rPr>
                <w:rFonts w:ascii="Times New Roman" w:hAnsi="Times New Roman" w:cs="Times New Roman"/>
                <w:color w:val="000000"/>
                <w:sz w:val="24"/>
                <w:szCs w:val="24"/>
                <w:lang w:val="it-IT"/>
              </w:rPr>
            </w:pPr>
            <w:r w:rsidRPr="000B782F">
              <w:rPr>
                <w:rFonts w:ascii="Times New Roman" w:hAnsi="Times New Roman" w:cs="Times New Roman"/>
                <w:color w:val="000000"/>
                <w:sz w:val="24"/>
                <w:szCs w:val="24"/>
                <w:lang w:val="it-IT"/>
              </w:rPr>
              <w:t>In presenza di ipoteca volontaria o legale</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8281A" w14:textId="77777777" w:rsidR="00790F02" w:rsidRPr="000B782F" w:rsidRDefault="00790F02" w:rsidP="003E4C64">
            <w:pPr>
              <w:spacing w:after="0"/>
              <w:jc w:val="center"/>
              <w:rPr>
                <w:rFonts w:ascii="Times New Roman" w:hAnsi="Times New Roman" w:cs="Times New Roman"/>
                <w:color w:val="000000"/>
                <w:sz w:val="24"/>
                <w:szCs w:val="24"/>
                <w:lang w:val="it-IT"/>
              </w:rPr>
            </w:pPr>
            <w:r w:rsidRPr="000B782F">
              <w:rPr>
                <w:rFonts w:ascii="Times New Roman" w:hAnsi="Times New Roman" w:cs="Times New Roman"/>
                <w:color w:val="000000"/>
                <w:sz w:val="24"/>
                <w:szCs w:val="24"/>
                <w:lang w:val="it-IT"/>
              </w:rPr>
              <w:t>-60%</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7476F" w14:textId="77777777" w:rsidR="00790F02" w:rsidRPr="000B782F" w:rsidRDefault="00790F02" w:rsidP="003E4C64">
            <w:pPr>
              <w:spacing w:after="0"/>
              <w:jc w:val="center"/>
              <w:rPr>
                <w:rFonts w:ascii="Times New Roman" w:hAnsi="Times New Roman" w:cs="Times New Roman"/>
                <w:sz w:val="24"/>
                <w:szCs w:val="24"/>
                <w:lang w:val="it-IT"/>
              </w:rPr>
            </w:pPr>
            <w:r w:rsidRPr="000B782F">
              <w:rPr>
                <w:rFonts w:ascii="Times New Roman" w:hAnsi="Times New Roman" w:cs="Times New Roman"/>
                <w:sz w:val="24"/>
                <w:szCs w:val="24"/>
                <w:lang w:val="it-IT"/>
              </w:rPr>
              <w:t>Decurtazione della stima del valore dei recuperi pari al 60%</w:t>
            </w:r>
          </w:p>
        </w:tc>
      </w:tr>
      <w:tr w:rsidR="00790F02" w:rsidRPr="000B782F" w14:paraId="270D1567" w14:textId="77777777" w:rsidTr="003E4C64">
        <w:trPr>
          <w:trHeight w:val="458"/>
        </w:trPr>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03DF9" w14:textId="77777777" w:rsidR="00790F02" w:rsidRPr="000B782F" w:rsidRDefault="00790F02" w:rsidP="003E4C64">
            <w:pPr>
              <w:spacing w:after="0"/>
              <w:jc w:val="center"/>
              <w:rPr>
                <w:rFonts w:ascii="Times New Roman" w:hAnsi="Times New Roman" w:cs="Times New Roman"/>
                <w:color w:val="000000"/>
                <w:sz w:val="24"/>
                <w:szCs w:val="24"/>
                <w:lang w:val="it-IT"/>
              </w:rPr>
            </w:pPr>
            <w:r w:rsidRPr="000B782F">
              <w:rPr>
                <w:rFonts w:ascii="Times New Roman" w:hAnsi="Times New Roman" w:cs="Times New Roman"/>
                <w:color w:val="000000"/>
                <w:sz w:val="24"/>
                <w:szCs w:val="24"/>
                <w:lang w:val="it-IT"/>
              </w:rPr>
              <w:t>In assenza di ipoteca volontaria o legale</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6486F" w14:textId="77777777" w:rsidR="00790F02" w:rsidRPr="000B782F" w:rsidRDefault="00790F02" w:rsidP="003E4C64">
            <w:pPr>
              <w:spacing w:after="0"/>
              <w:jc w:val="center"/>
              <w:rPr>
                <w:rFonts w:ascii="Times New Roman" w:hAnsi="Times New Roman" w:cs="Times New Roman"/>
                <w:color w:val="000000"/>
                <w:sz w:val="24"/>
                <w:szCs w:val="24"/>
                <w:lang w:val="it-IT"/>
              </w:rPr>
            </w:pPr>
            <w:r w:rsidRPr="000B782F">
              <w:rPr>
                <w:rFonts w:ascii="Times New Roman" w:hAnsi="Times New Roman" w:cs="Times New Roman"/>
                <w:color w:val="000000"/>
                <w:sz w:val="24"/>
                <w:szCs w:val="24"/>
                <w:lang w:val="it-IT"/>
              </w:rPr>
              <w:t>-80%</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58F09" w14:textId="77777777" w:rsidR="00790F02" w:rsidRPr="000B782F" w:rsidRDefault="00790F02" w:rsidP="003E4C64">
            <w:pPr>
              <w:spacing w:after="0"/>
              <w:jc w:val="center"/>
              <w:rPr>
                <w:rFonts w:ascii="Times New Roman" w:hAnsi="Times New Roman" w:cs="Times New Roman"/>
                <w:sz w:val="24"/>
                <w:szCs w:val="24"/>
                <w:lang w:val="it-IT"/>
              </w:rPr>
            </w:pPr>
            <w:r w:rsidRPr="000B782F">
              <w:rPr>
                <w:rFonts w:ascii="Times New Roman" w:hAnsi="Times New Roman" w:cs="Times New Roman"/>
                <w:sz w:val="24"/>
                <w:szCs w:val="24"/>
                <w:lang w:val="it-IT"/>
              </w:rPr>
              <w:t>Decurtazione della stima del valore dei recuperi pari all’ 80%</w:t>
            </w:r>
          </w:p>
        </w:tc>
      </w:tr>
    </w:tbl>
    <w:p w14:paraId="3BFACEAF" w14:textId="77777777" w:rsidR="00790F02" w:rsidRPr="000B782F" w:rsidRDefault="00790F02" w:rsidP="003E4C64">
      <w:pPr>
        <w:spacing w:before="240"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Qualora l’</w:t>
      </w:r>
      <w:r w:rsidR="00BB1A21" w:rsidRPr="000B782F">
        <w:rPr>
          <w:rFonts w:ascii="Times New Roman" w:hAnsi="Times New Roman" w:cs="Times New Roman"/>
          <w:sz w:val="24"/>
          <w:szCs w:val="24"/>
          <w:lang w:val="it-IT"/>
        </w:rPr>
        <w:t>U</w:t>
      </w:r>
      <w:r w:rsidRPr="000B782F">
        <w:rPr>
          <w:rFonts w:ascii="Times New Roman" w:hAnsi="Times New Roman" w:cs="Times New Roman"/>
          <w:sz w:val="24"/>
          <w:szCs w:val="24"/>
          <w:lang w:val="it-IT"/>
        </w:rPr>
        <w:t>fficio non abbia proceduto a valorizzare alcuna stima di recuperi, la presenza di procedure concorsuali o la dichiarazione di fallimento ha effetto nullo.</w:t>
      </w:r>
    </w:p>
    <w:p w14:paraId="1FD7E73E" w14:textId="77777777" w:rsidR="00790F02" w:rsidRPr="000B782F" w:rsidRDefault="00790F02" w:rsidP="00FC0E46">
      <w:pPr>
        <w:pStyle w:val="Titolo2"/>
        <w:numPr>
          <w:ilvl w:val="2"/>
          <w:numId w:val="4"/>
        </w:numPr>
        <w:spacing w:before="120" w:after="240" w:line="240" w:lineRule="auto"/>
        <w:jc w:val="both"/>
        <w:rPr>
          <w:rFonts w:ascii="Times New Roman" w:eastAsia="Arial Unicode MS" w:hAnsi="Times New Roman" w:cs="Times New Roman"/>
          <w:b/>
          <w:color w:val="000000" w:themeColor="text1"/>
          <w:sz w:val="24"/>
          <w:szCs w:val="24"/>
          <w:lang w:val="it-IT"/>
        </w:rPr>
      </w:pPr>
      <w:bookmarkStart w:id="117" w:name="_Toc19875111"/>
      <w:bookmarkStart w:id="118" w:name="_Toc66439574"/>
      <w:bookmarkStart w:id="119" w:name="_Toc103676967"/>
      <w:r w:rsidRPr="000B782F">
        <w:rPr>
          <w:rFonts w:ascii="Times New Roman" w:eastAsia="Arial Unicode MS" w:hAnsi="Times New Roman" w:cs="Times New Roman"/>
          <w:b/>
          <w:color w:val="000000" w:themeColor="text1"/>
          <w:sz w:val="24"/>
          <w:szCs w:val="24"/>
          <w:lang w:val="it-IT"/>
        </w:rPr>
        <w:t>Valutazione di contro-garanzie ricevute</w:t>
      </w:r>
      <w:bookmarkEnd w:id="117"/>
      <w:bookmarkEnd w:id="118"/>
      <w:bookmarkEnd w:id="119"/>
    </w:p>
    <w:p w14:paraId="38CEFCEE" w14:textId="77777777" w:rsidR="00671B57" w:rsidRPr="000B782F" w:rsidRDefault="005A110E" w:rsidP="00671B57">
      <w:pPr>
        <w:spacing w:line="360" w:lineRule="auto"/>
        <w:contextualSpacing/>
        <w:jc w:val="both"/>
        <w:rPr>
          <w:rFonts w:ascii="Times New Roman" w:hAnsi="Times New Roman" w:cs="Times New Roman"/>
          <w:color w:val="000000"/>
          <w:sz w:val="24"/>
          <w:szCs w:val="24"/>
          <w:lang w:val="it-IT"/>
        </w:rPr>
      </w:pPr>
      <w:r w:rsidRPr="000B782F">
        <w:rPr>
          <w:rFonts w:ascii="Times New Roman" w:hAnsi="Times New Roman" w:cs="Times New Roman"/>
          <w:sz w:val="24"/>
          <w:szCs w:val="24"/>
          <w:lang w:val="it-IT"/>
        </w:rPr>
        <w:t xml:space="preserve">L’Ufficio Affari legali, Monitoraggio e </w:t>
      </w:r>
      <w:proofErr w:type="spellStart"/>
      <w:r w:rsidRPr="000B782F">
        <w:rPr>
          <w:rFonts w:ascii="Times New Roman" w:hAnsi="Times New Roman" w:cs="Times New Roman"/>
          <w:sz w:val="24"/>
          <w:szCs w:val="24"/>
          <w:lang w:val="it-IT"/>
        </w:rPr>
        <w:t>operations</w:t>
      </w:r>
      <w:proofErr w:type="spellEnd"/>
      <w:r w:rsidRPr="000B782F">
        <w:rPr>
          <w:rFonts w:ascii="Times New Roman" w:hAnsi="Times New Roman" w:cs="Times New Roman"/>
          <w:color w:val="000000"/>
          <w:sz w:val="24"/>
          <w:szCs w:val="24"/>
          <w:lang w:val="it-IT"/>
        </w:rPr>
        <w:t xml:space="preserve"> </w:t>
      </w:r>
      <w:r w:rsidR="00790F02" w:rsidRPr="000B782F">
        <w:rPr>
          <w:rFonts w:ascii="Times New Roman" w:hAnsi="Times New Roman" w:cs="Times New Roman"/>
          <w:color w:val="000000"/>
          <w:sz w:val="24"/>
          <w:szCs w:val="24"/>
          <w:lang w:val="it-IT"/>
        </w:rPr>
        <w:t>verifica i requisiti che devono essere rispettati per ottenere ragionevole certezza sulla liquidazione della perdita da parte del contro-garante. Verificati i requisiti, la perdita attesa viene mitigata</w:t>
      </w:r>
      <w:r w:rsidRPr="000B782F">
        <w:rPr>
          <w:rFonts w:ascii="Times New Roman" w:hAnsi="Times New Roman" w:cs="Times New Roman"/>
          <w:color w:val="000000"/>
          <w:sz w:val="24"/>
          <w:szCs w:val="24"/>
          <w:lang w:val="it-IT"/>
        </w:rPr>
        <w:t xml:space="preserve"> tenendo conto</w:t>
      </w:r>
      <w:r w:rsidR="00671B57" w:rsidRPr="000B782F">
        <w:rPr>
          <w:rFonts w:ascii="Times New Roman" w:hAnsi="Times New Roman" w:cs="Times New Roman"/>
          <w:color w:val="000000"/>
          <w:sz w:val="24"/>
          <w:szCs w:val="24"/>
          <w:lang w:val="it-IT"/>
        </w:rPr>
        <w:t>:</w:t>
      </w:r>
    </w:p>
    <w:p w14:paraId="77CA1445" w14:textId="77777777" w:rsidR="00671B57" w:rsidRPr="000B782F" w:rsidRDefault="00790F02" w:rsidP="00FC0E46">
      <w:pPr>
        <w:pStyle w:val="Paragrafoelenco"/>
        <w:numPr>
          <w:ilvl w:val="0"/>
          <w:numId w:val="57"/>
        </w:num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della contro-garanzia ricevuta; </w:t>
      </w:r>
    </w:p>
    <w:p w14:paraId="1E7884CB" w14:textId="77777777" w:rsidR="00790F02" w:rsidRPr="000B782F" w:rsidRDefault="00790F02" w:rsidP="00FC0E46">
      <w:pPr>
        <w:pStyle w:val="Paragrafoelenco"/>
        <w:numPr>
          <w:ilvl w:val="0"/>
          <w:numId w:val="57"/>
        </w:numPr>
        <w:spacing w:line="360" w:lineRule="auto"/>
        <w:ind w:left="771" w:hanging="357"/>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d</w:t>
      </w:r>
      <w:r w:rsidR="005A110E" w:rsidRPr="000B782F">
        <w:rPr>
          <w:rFonts w:ascii="Times New Roman" w:hAnsi="Times New Roman" w:cs="Times New Roman"/>
          <w:sz w:val="24"/>
          <w:szCs w:val="24"/>
          <w:lang w:val="it-IT"/>
        </w:rPr>
        <w:t>e</w:t>
      </w:r>
      <w:r w:rsidRPr="000B782F">
        <w:rPr>
          <w:rFonts w:ascii="Times New Roman" w:hAnsi="Times New Roman" w:cs="Times New Roman"/>
          <w:sz w:val="24"/>
          <w:szCs w:val="24"/>
          <w:lang w:val="it-IT"/>
        </w:rPr>
        <w:t>lle garanzie reali</w:t>
      </w:r>
      <w:r w:rsidR="00EA4829" w:rsidRPr="000B782F">
        <w:rPr>
          <w:rFonts w:ascii="Times New Roman" w:hAnsi="Times New Roman" w:cs="Times New Roman"/>
          <w:sz w:val="24"/>
          <w:szCs w:val="24"/>
          <w:lang w:val="it-IT"/>
        </w:rPr>
        <w:t xml:space="preserve"> richiamate nei paragrafi precedenti</w:t>
      </w:r>
      <w:r w:rsidRPr="000B782F">
        <w:rPr>
          <w:rFonts w:ascii="Times New Roman" w:hAnsi="Times New Roman" w:cs="Times New Roman"/>
          <w:sz w:val="24"/>
          <w:szCs w:val="24"/>
          <w:lang w:val="it-IT"/>
        </w:rPr>
        <w:t>.</w:t>
      </w:r>
    </w:p>
    <w:p w14:paraId="108B1E9D" w14:textId="77777777" w:rsidR="00790F02" w:rsidRPr="000B782F" w:rsidRDefault="00790F02" w:rsidP="00671B57">
      <w:pPr>
        <w:spacing w:line="360" w:lineRule="auto"/>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lastRenderedPageBreak/>
        <w:t>L’ammontare della controgaranzia/garanzia diretta del Fondo di Garanzia viene determinat</w:t>
      </w:r>
      <w:r w:rsidR="005A110E" w:rsidRPr="000B782F">
        <w:rPr>
          <w:rFonts w:ascii="Times New Roman" w:hAnsi="Times New Roman" w:cs="Times New Roman"/>
          <w:sz w:val="24"/>
          <w:szCs w:val="24"/>
          <w:lang w:val="it-IT"/>
        </w:rPr>
        <w:t>o</w:t>
      </w:r>
      <w:r w:rsidRPr="000B782F">
        <w:rPr>
          <w:rFonts w:ascii="Times New Roman" w:hAnsi="Times New Roman" w:cs="Times New Roman"/>
          <w:sz w:val="24"/>
          <w:szCs w:val="24"/>
          <w:lang w:val="it-IT"/>
        </w:rPr>
        <w:t xml:space="preserve"> applicando la relativa percentuale (di controgaranzia/garanzia diretta) sul valore della perdita determinata a seguito dei recuperi provenienti da altre variabili di mitigazione del rischio.</w:t>
      </w:r>
    </w:p>
    <w:p w14:paraId="44222FB9" w14:textId="77777777" w:rsidR="00790F02" w:rsidRPr="000B782F" w:rsidRDefault="00790F02" w:rsidP="00671B57">
      <w:pPr>
        <w:spacing w:line="360" w:lineRule="auto"/>
        <w:contextualSpacing/>
        <w:jc w:val="both"/>
        <w:rPr>
          <w:rFonts w:ascii="Times New Roman" w:hAnsi="Times New Roman" w:cs="Times New Roman"/>
          <w:color w:val="000000"/>
          <w:sz w:val="24"/>
          <w:szCs w:val="24"/>
          <w:lang w:val="it-IT"/>
        </w:rPr>
      </w:pPr>
      <w:r w:rsidRPr="000B782F">
        <w:rPr>
          <w:rFonts w:ascii="Times New Roman" w:hAnsi="Times New Roman" w:cs="Times New Roman"/>
          <w:sz w:val="24"/>
          <w:szCs w:val="24"/>
          <w:lang w:val="it-IT"/>
        </w:rPr>
        <w:t>L’ammontare della controgaranzia/garanzia diretta del Fondo di Garanzia viene rettificato del tasso di inefficacia</w:t>
      </w:r>
      <w:r w:rsidR="005A110E" w:rsidRPr="000B782F">
        <w:rPr>
          <w:rFonts w:ascii="Times New Roman" w:hAnsi="Times New Roman" w:cs="Times New Roman"/>
          <w:sz w:val="24"/>
          <w:szCs w:val="24"/>
          <w:lang w:val="it-IT"/>
        </w:rPr>
        <w:t xml:space="preserve"> </w:t>
      </w:r>
      <w:r w:rsidRPr="000B782F">
        <w:rPr>
          <w:rFonts w:ascii="Times New Roman" w:hAnsi="Times New Roman" w:cs="Times New Roman"/>
          <w:color w:val="000000"/>
          <w:sz w:val="24"/>
          <w:szCs w:val="24"/>
          <w:lang w:val="it-IT"/>
        </w:rPr>
        <w:t>della controgaranzia, tempo per tempo riscontrato da Confeserfidi.</w:t>
      </w:r>
    </w:p>
    <w:p w14:paraId="6E8D9902" w14:textId="77777777" w:rsidR="00790F02" w:rsidRPr="00C5770C" w:rsidRDefault="00790F02" w:rsidP="00FC0E46">
      <w:pPr>
        <w:pStyle w:val="Titolo2"/>
        <w:numPr>
          <w:ilvl w:val="2"/>
          <w:numId w:val="4"/>
        </w:numPr>
        <w:spacing w:before="120" w:after="240" w:line="240" w:lineRule="auto"/>
        <w:ind w:left="1077"/>
        <w:jc w:val="both"/>
        <w:rPr>
          <w:rFonts w:ascii="Times New Roman" w:eastAsia="Arial Unicode MS" w:hAnsi="Times New Roman" w:cs="Times New Roman"/>
          <w:b/>
          <w:color w:val="000000" w:themeColor="text1"/>
          <w:sz w:val="24"/>
          <w:szCs w:val="24"/>
          <w:lang w:val="it-IT"/>
        </w:rPr>
      </w:pPr>
      <w:bookmarkStart w:id="120" w:name="_Toc19875112"/>
      <w:bookmarkStart w:id="121" w:name="_Toc66439575"/>
      <w:bookmarkStart w:id="122" w:name="_Toc103676968"/>
      <w:r w:rsidRPr="00C5770C">
        <w:rPr>
          <w:rFonts w:ascii="Times New Roman" w:eastAsia="Arial Unicode MS" w:hAnsi="Times New Roman" w:cs="Times New Roman"/>
          <w:b/>
          <w:color w:val="000000" w:themeColor="text1"/>
          <w:sz w:val="24"/>
          <w:szCs w:val="24"/>
          <w:lang w:val="it-IT"/>
        </w:rPr>
        <w:t>Attualizzazione</w:t>
      </w:r>
      <w:bookmarkEnd w:id="120"/>
      <w:bookmarkEnd w:id="121"/>
      <w:bookmarkEnd w:id="122"/>
    </w:p>
    <w:p w14:paraId="4933C289" w14:textId="77777777" w:rsidR="00790F02" w:rsidRPr="00A53FBC" w:rsidRDefault="00790F02" w:rsidP="00790F02">
      <w:pPr>
        <w:spacing w:line="360" w:lineRule="auto"/>
        <w:contextualSpacing/>
        <w:jc w:val="both"/>
        <w:rPr>
          <w:rFonts w:ascii="Times New Roman" w:hAnsi="Times New Roman" w:cs="Times New Roman"/>
          <w:sz w:val="24"/>
          <w:szCs w:val="24"/>
          <w:highlight w:val="yellow"/>
          <w:lang w:val="it-IT"/>
        </w:rPr>
      </w:pPr>
      <w:r w:rsidRPr="00A53FBC">
        <w:rPr>
          <w:rFonts w:ascii="Times New Roman" w:hAnsi="Times New Roman" w:cs="Times New Roman"/>
          <w:sz w:val="24"/>
          <w:szCs w:val="24"/>
          <w:highlight w:val="yellow"/>
          <w:lang w:val="it-IT"/>
        </w:rPr>
        <w:t xml:space="preserve">Per quanto attiene i rapporti classificati in </w:t>
      </w:r>
      <w:r w:rsidR="00E6159F" w:rsidRPr="00A53FBC">
        <w:rPr>
          <w:rFonts w:ascii="Times New Roman" w:hAnsi="Times New Roman" w:cs="Times New Roman"/>
          <w:sz w:val="24"/>
          <w:szCs w:val="24"/>
          <w:highlight w:val="yellow"/>
          <w:lang w:val="it-IT"/>
        </w:rPr>
        <w:t>“</w:t>
      </w:r>
      <w:r w:rsidRPr="00A53FBC">
        <w:rPr>
          <w:rFonts w:ascii="Times New Roman" w:hAnsi="Times New Roman" w:cs="Times New Roman"/>
          <w:i/>
          <w:iCs/>
          <w:sz w:val="24"/>
          <w:szCs w:val="24"/>
          <w:highlight w:val="yellow"/>
          <w:lang w:val="it-IT"/>
        </w:rPr>
        <w:t>crediti per interventi in garanzia</w:t>
      </w:r>
      <w:r w:rsidR="00E6159F" w:rsidRPr="00A53FBC">
        <w:rPr>
          <w:rFonts w:ascii="Times New Roman" w:hAnsi="Times New Roman" w:cs="Times New Roman"/>
          <w:sz w:val="24"/>
          <w:szCs w:val="24"/>
          <w:highlight w:val="yellow"/>
          <w:lang w:val="it-IT"/>
        </w:rPr>
        <w:t>”</w:t>
      </w:r>
      <w:r w:rsidRPr="00A53FBC">
        <w:rPr>
          <w:rFonts w:ascii="Times New Roman" w:hAnsi="Times New Roman" w:cs="Times New Roman"/>
          <w:sz w:val="24"/>
          <w:szCs w:val="24"/>
          <w:highlight w:val="yellow"/>
          <w:lang w:val="it-IT"/>
        </w:rPr>
        <w:t xml:space="preserve"> e </w:t>
      </w:r>
      <w:r w:rsidR="00E6159F" w:rsidRPr="00A53FBC">
        <w:rPr>
          <w:rFonts w:ascii="Times New Roman" w:hAnsi="Times New Roman" w:cs="Times New Roman"/>
          <w:sz w:val="24"/>
          <w:szCs w:val="24"/>
          <w:highlight w:val="yellow"/>
          <w:lang w:val="it-IT"/>
        </w:rPr>
        <w:t>“</w:t>
      </w:r>
      <w:r w:rsidRPr="00A53FBC">
        <w:rPr>
          <w:rFonts w:ascii="Times New Roman" w:hAnsi="Times New Roman" w:cs="Times New Roman"/>
          <w:i/>
          <w:iCs/>
          <w:sz w:val="24"/>
          <w:szCs w:val="24"/>
          <w:highlight w:val="yellow"/>
          <w:lang w:val="it-IT"/>
        </w:rPr>
        <w:t>rischi a revoca</w:t>
      </w:r>
      <w:r w:rsidR="00E6159F" w:rsidRPr="00A53FBC">
        <w:rPr>
          <w:rFonts w:ascii="Times New Roman" w:hAnsi="Times New Roman" w:cs="Times New Roman"/>
          <w:sz w:val="24"/>
          <w:szCs w:val="24"/>
          <w:highlight w:val="yellow"/>
          <w:lang w:val="it-IT"/>
        </w:rPr>
        <w:t>”</w:t>
      </w:r>
      <w:r w:rsidRPr="00A53FBC">
        <w:rPr>
          <w:rFonts w:ascii="Times New Roman" w:hAnsi="Times New Roman" w:cs="Times New Roman"/>
          <w:sz w:val="24"/>
          <w:szCs w:val="24"/>
          <w:highlight w:val="yellow"/>
          <w:lang w:val="it-IT"/>
        </w:rPr>
        <w:t xml:space="preserve">, nonché per i rapporti di finanziamento diretto classificati a sofferenza, </w:t>
      </w:r>
      <w:r w:rsidR="005A110E" w:rsidRPr="00A53FBC">
        <w:rPr>
          <w:rFonts w:ascii="Times New Roman" w:hAnsi="Times New Roman" w:cs="Times New Roman"/>
          <w:sz w:val="24"/>
          <w:szCs w:val="24"/>
          <w:highlight w:val="yellow"/>
          <w:lang w:val="it-IT"/>
        </w:rPr>
        <w:t xml:space="preserve">l’Ufficio Affari legali, Monitoraggio e </w:t>
      </w:r>
      <w:proofErr w:type="spellStart"/>
      <w:r w:rsidR="005A110E" w:rsidRPr="00A53FBC">
        <w:rPr>
          <w:rFonts w:ascii="Times New Roman" w:hAnsi="Times New Roman" w:cs="Times New Roman"/>
          <w:sz w:val="24"/>
          <w:szCs w:val="24"/>
          <w:highlight w:val="yellow"/>
          <w:lang w:val="it-IT"/>
        </w:rPr>
        <w:t>operations</w:t>
      </w:r>
      <w:proofErr w:type="spellEnd"/>
      <w:r w:rsidRPr="00A53FBC">
        <w:rPr>
          <w:rFonts w:ascii="Times New Roman" w:hAnsi="Times New Roman" w:cs="Times New Roman"/>
          <w:sz w:val="24"/>
          <w:szCs w:val="24"/>
          <w:highlight w:val="yellow"/>
          <w:lang w:val="it-IT"/>
        </w:rPr>
        <w:t xml:space="preserve">, </w:t>
      </w:r>
      <w:r w:rsidR="005A110E" w:rsidRPr="00A53FBC">
        <w:rPr>
          <w:rFonts w:ascii="Times New Roman" w:hAnsi="Times New Roman" w:cs="Times New Roman"/>
          <w:sz w:val="24"/>
          <w:szCs w:val="24"/>
          <w:highlight w:val="yellow"/>
          <w:lang w:val="it-IT"/>
        </w:rPr>
        <w:t>in</w:t>
      </w:r>
      <w:r w:rsidRPr="00A53FBC">
        <w:rPr>
          <w:rFonts w:ascii="Times New Roman" w:hAnsi="Times New Roman" w:cs="Times New Roman"/>
          <w:sz w:val="24"/>
          <w:szCs w:val="24"/>
          <w:highlight w:val="yellow"/>
          <w:lang w:val="it-IT"/>
        </w:rPr>
        <w:t xml:space="preserve"> seguito </w:t>
      </w:r>
      <w:r w:rsidR="005A110E" w:rsidRPr="00A53FBC">
        <w:rPr>
          <w:rFonts w:ascii="Times New Roman" w:hAnsi="Times New Roman" w:cs="Times New Roman"/>
          <w:sz w:val="24"/>
          <w:szCs w:val="24"/>
          <w:highlight w:val="yellow"/>
          <w:lang w:val="it-IT"/>
        </w:rPr>
        <w:t>a</w:t>
      </w:r>
      <w:r w:rsidRPr="00A53FBC">
        <w:rPr>
          <w:rFonts w:ascii="Times New Roman" w:hAnsi="Times New Roman" w:cs="Times New Roman"/>
          <w:sz w:val="24"/>
          <w:szCs w:val="24"/>
          <w:highlight w:val="yellow"/>
          <w:lang w:val="it-IT"/>
        </w:rPr>
        <w:t>lla determinazione della perdita attesa, calcola l’attualizzazione del valore di recupero stimato su ogni singolo rapporto.</w:t>
      </w:r>
    </w:p>
    <w:p w14:paraId="61BACF52" w14:textId="77777777" w:rsidR="00790F02" w:rsidRPr="00A53FBC" w:rsidRDefault="00E6159F" w:rsidP="00263BEB">
      <w:pPr>
        <w:spacing w:after="120" w:line="360" w:lineRule="auto"/>
        <w:jc w:val="both"/>
        <w:rPr>
          <w:rFonts w:ascii="Times New Roman" w:hAnsi="Times New Roman" w:cs="Times New Roman"/>
          <w:sz w:val="24"/>
          <w:szCs w:val="24"/>
          <w:highlight w:val="yellow"/>
          <w:lang w:val="it-IT"/>
        </w:rPr>
      </w:pPr>
      <w:r w:rsidRPr="00A53FBC">
        <w:rPr>
          <w:rFonts w:ascii="Times New Roman" w:hAnsi="Times New Roman" w:cs="Times New Roman"/>
          <w:sz w:val="24"/>
          <w:szCs w:val="24"/>
          <w:highlight w:val="yellow"/>
          <w:lang w:val="it-IT"/>
        </w:rPr>
        <w:t>Nello specifico, i</w:t>
      </w:r>
      <w:r w:rsidR="00790F02" w:rsidRPr="00A53FBC">
        <w:rPr>
          <w:rFonts w:ascii="Times New Roman" w:hAnsi="Times New Roman" w:cs="Times New Roman"/>
          <w:sz w:val="24"/>
          <w:szCs w:val="24"/>
          <w:highlight w:val="yellow"/>
          <w:lang w:val="it-IT"/>
        </w:rPr>
        <w:t>l presumibile valore di recupero viene attualizzato come di seguito rappresentato:</w:t>
      </w:r>
    </w:p>
    <w:p w14:paraId="5F046028" w14:textId="34BCEA61" w:rsidR="00C5770C" w:rsidRPr="00A53FBC" w:rsidRDefault="00790F02" w:rsidP="00790F02">
      <w:pPr>
        <w:spacing w:line="360" w:lineRule="auto"/>
        <w:contextualSpacing/>
        <w:jc w:val="both"/>
        <w:rPr>
          <w:rFonts w:ascii="Times New Roman" w:eastAsiaTheme="minorEastAsia" w:hAnsi="Times New Roman" w:cs="Times New Roman"/>
          <w:sz w:val="24"/>
          <w:szCs w:val="24"/>
          <w:highlight w:val="yellow"/>
          <w:lang w:val="it-IT"/>
        </w:rPr>
      </w:pPr>
      <m:oMathPara>
        <m:oMath>
          <m:r>
            <w:rPr>
              <w:rFonts w:ascii="Cambria Math" w:hAnsi="Cambria Math" w:cs="Times New Roman"/>
              <w:sz w:val="24"/>
              <w:szCs w:val="24"/>
              <w:highlight w:val="yellow"/>
              <w:lang w:val="it-IT"/>
            </w:rPr>
            <m:t xml:space="preserve">Valore di recupero attualizzato </m:t>
          </m:r>
          <m:r>
            <m:rPr>
              <m:sty m:val="p"/>
            </m:rPr>
            <w:rPr>
              <w:rFonts w:ascii="Cambria Math" w:hAnsi="Cambria Math" w:cs="Times New Roman"/>
              <w:sz w:val="24"/>
              <w:szCs w:val="24"/>
              <w:highlight w:val="yellow"/>
              <w:lang w:val="it-IT"/>
            </w:rPr>
            <m:t>=</m:t>
          </m:r>
          <m:f>
            <m:fPr>
              <m:ctrlPr>
                <w:rPr>
                  <w:rFonts w:ascii="Cambria Math" w:hAnsi="Cambria Math" w:cs="Times New Roman"/>
                  <w:sz w:val="24"/>
                  <w:szCs w:val="24"/>
                  <w:highlight w:val="yellow"/>
                  <w:lang w:val="it-IT"/>
                </w:rPr>
              </m:ctrlPr>
            </m:fPr>
            <m:num>
              <m:r>
                <w:rPr>
                  <w:rFonts w:ascii="Cambria Math" w:hAnsi="Cambria Math" w:cs="Times New Roman"/>
                  <w:sz w:val="24"/>
                  <w:szCs w:val="24"/>
                  <w:highlight w:val="yellow"/>
                  <w:lang w:val="it-IT"/>
                </w:rPr>
                <m:t>valore di recupero stimato</m:t>
              </m:r>
            </m:num>
            <m:den>
              <m:r>
                <m:rPr>
                  <m:sty m:val="p"/>
                </m:rPr>
                <w:rPr>
                  <w:rFonts w:ascii="Cambria Math" w:hAnsi="Cambria Math" w:cs="Times New Roman"/>
                  <w:sz w:val="24"/>
                  <w:szCs w:val="24"/>
                  <w:highlight w:val="yellow"/>
                  <w:lang w:val="it-IT"/>
                </w:rPr>
                <m:t>(1+tasso di intesse)^(T</m:t>
              </m:r>
              <m:r>
                <m:rPr>
                  <m:sty m:val="p"/>
                </m:rPr>
                <w:rPr>
                  <w:rStyle w:val="Rimandonotaapidipagina"/>
                  <w:rFonts w:ascii="Cambria Math" w:hAnsi="Cambria Math" w:cs="Times New Roman"/>
                  <w:sz w:val="24"/>
                  <w:szCs w:val="24"/>
                  <w:highlight w:val="yellow"/>
                  <w:lang w:val="it-IT"/>
                </w:rPr>
                <w:footnoteReference w:id="26"/>
              </m:r>
              <m:r>
                <m:rPr>
                  <m:sty m:val="p"/>
                </m:rPr>
                <w:rPr>
                  <w:rFonts w:ascii="Cambria Math" w:hAnsi="Cambria Math" w:cs="Times New Roman"/>
                  <w:sz w:val="24"/>
                  <w:szCs w:val="24"/>
                  <w:highlight w:val="yellow"/>
                  <w:lang w:val="it-IT"/>
                </w:rPr>
                <m:t>)</m:t>
              </m:r>
            </m:den>
          </m:f>
        </m:oMath>
      </m:oMathPara>
    </w:p>
    <w:p w14:paraId="45F5504A" w14:textId="77777777" w:rsidR="00790F02" w:rsidRPr="000B782F" w:rsidRDefault="00790F02" w:rsidP="00E6159F">
      <w:pPr>
        <w:spacing w:before="240" w:line="360" w:lineRule="auto"/>
        <w:jc w:val="both"/>
        <w:rPr>
          <w:rFonts w:ascii="Times New Roman" w:hAnsi="Times New Roman" w:cs="Times New Roman"/>
          <w:sz w:val="24"/>
          <w:szCs w:val="24"/>
          <w:lang w:val="it-IT"/>
        </w:rPr>
      </w:pPr>
      <w:r w:rsidRPr="00A53FBC">
        <w:rPr>
          <w:rFonts w:ascii="Times New Roman" w:hAnsi="Times New Roman" w:cs="Times New Roman"/>
          <w:sz w:val="24"/>
          <w:szCs w:val="24"/>
          <w:highlight w:val="yellow"/>
          <w:lang w:val="it-IT"/>
        </w:rPr>
        <w:t>La differenza che si genera tra il valore di recupero attualizzato ed il valore di realizzo stimato viene sommata alla perdita attesta stimata.</w:t>
      </w:r>
    </w:p>
    <w:p w14:paraId="6F160464" w14:textId="77777777" w:rsidR="00C43FED" w:rsidRPr="000B782F" w:rsidRDefault="00C43FED" w:rsidP="00FC0E46">
      <w:pPr>
        <w:pStyle w:val="Titolo1"/>
        <w:numPr>
          <w:ilvl w:val="1"/>
          <w:numId w:val="4"/>
        </w:numPr>
        <w:rPr>
          <w:rFonts w:ascii="Times New Roman" w:hAnsi="Times New Roman" w:cs="Times New Roman"/>
          <w:b/>
          <w:color w:val="000000" w:themeColor="text1"/>
          <w:sz w:val="24"/>
          <w:szCs w:val="24"/>
          <w:lang w:val="it-IT"/>
        </w:rPr>
      </w:pPr>
      <w:bookmarkStart w:id="123" w:name="_Toc103676969"/>
      <w:r w:rsidRPr="000B782F">
        <w:rPr>
          <w:rFonts w:ascii="Times New Roman" w:hAnsi="Times New Roman" w:cs="Times New Roman"/>
          <w:b/>
          <w:color w:val="000000" w:themeColor="text1"/>
          <w:sz w:val="24"/>
          <w:szCs w:val="24"/>
          <w:lang w:val="it-IT"/>
        </w:rPr>
        <w:t>Recupero della sofferenza di cassa</w:t>
      </w:r>
      <w:bookmarkEnd w:id="123"/>
    </w:p>
    <w:p w14:paraId="3AB3648B" w14:textId="77777777" w:rsidR="00987F58" w:rsidRPr="000B782F" w:rsidRDefault="00987F58" w:rsidP="00F83EDA">
      <w:pPr>
        <w:spacing w:before="240"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Nel caso di passaggio delle posizioni a sofferenza è compito </w:t>
      </w:r>
      <w:r w:rsidR="005A110E" w:rsidRPr="000B782F">
        <w:rPr>
          <w:rFonts w:ascii="Times New Roman" w:hAnsi="Times New Roman" w:cs="Times New Roman"/>
          <w:sz w:val="24"/>
          <w:szCs w:val="24"/>
          <w:lang w:val="it-IT"/>
        </w:rPr>
        <w:t xml:space="preserve">dell’Ufficio Affari legali, Monitoraggio e </w:t>
      </w:r>
      <w:proofErr w:type="spellStart"/>
      <w:r w:rsidR="005A110E" w:rsidRPr="000B782F">
        <w:rPr>
          <w:rFonts w:ascii="Times New Roman" w:hAnsi="Times New Roman" w:cs="Times New Roman"/>
          <w:sz w:val="24"/>
          <w:szCs w:val="24"/>
          <w:lang w:val="it-IT"/>
        </w:rPr>
        <w:t>operations</w:t>
      </w:r>
      <w:proofErr w:type="spellEnd"/>
      <w:r w:rsidR="005A110E" w:rsidRPr="000B782F">
        <w:rPr>
          <w:rFonts w:ascii="Times New Roman" w:hAnsi="Times New Roman" w:cs="Times New Roman"/>
          <w:sz w:val="24"/>
          <w:szCs w:val="24"/>
          <w:lang w:val="it-IT"/>
        </w:rPr>
        <w:t xml:space="preserve"> </w:t>
      </w:r>
      <w:r w:rsidRPr="000B782F">
        <w:rPr>
          <w:rFonts w:ascii="Times New Roman" w:hAnsi="Times New Roman" w:cs="Times New Roman"/>
          <w:sz w:val="24"/>
          <w:szCs w:val="24"/>
          <w:lang w:val="it-IT"/>
        </w:rPr>
        <w:t>a</w:t>
      </w:r>
      <w:r w:rsidR="005A110E" w:rsidRPr="000B782F">
        <w:rPr>
          <w:rFonts w:ascii="Times New Roman" w:hAnsi="Times New Roman" w:cs="Times New Roman"/>
          <w:sz w:val="24"/>
          <w:szCs w:val="24"/>
          <w:lang w:val="it-IT"/>
        </w:rPr>
        <w:t>vviare</w:t>
      </w:r>
      <w:r w:rsidRPr="000B782F">
        <w:rPr>
          <w:rFonts w:ascii="Times New Roman" w:hAnsi="Times New Roman" w:cs="Times New Roman"/>
          <w:sz w:val="24"/>
          <w:szCs w:val="24"/>
          <w:lang w:val="it-IT"/>
        </w:rPr>
        <w:t xml:space="preserve"> le procedure per il recupero </w:t>
      </w:r>
      <w:r w:rsidR="005A110E" w:rsidRPr="000B782F">
        <w:rPr>
          <w:rFonts w:ascii="Times New Roman" w:hAnsi="Times New Roman" w:cs="Times New Roman"/>
          <w:sz w:val="24"/>
          <w:szCs w:val="24"/>
          <w:lang w:val="it-IT"/>
        </w:rPr>
        <w:t>volto a</w:t>
      </w:r>
      <w:r w:rsidRPr="000B782F">
        <w:rPr>
          <w:rFonts w:ascii="Times New Roman" w:hAnsi="Times New Roman" w:cs="Times New Roman"/>
          <w:sz w:val="24"/>
          <w:szCs w:val="24"/>
          <w:lang w:val="it-IT"/>
        </w:rPr>
        <w:t xml:space="preserve"> minimizzare la perdita per Confeserfidi. </w:t>
      </w:r>
    </w:p>
    <w:p w14:paraId="0F24F7D9" w14:textId="79C0516A" w:rsidR="00987F58" w:rsidRPr="000B782F" w:rsidRDefault="00987F58" w:rsidP="00987F58">
      <w:pPr>
        <w:spacing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Sono previste tre tipologie di recuper</w:t>
      </w:r>
      <w:r w:rsidR="005A110E" w:rsidRPr="000B782F">
        <w:rPr>
          <w:rFonts w:ascii="Times New Roman" w:hAnsi="Times New Roman" w:cs="Times New Roman"/>
          <w:sz w:val="24"/>
          <w:szCs w:val="24"/>
          <w:lang w:val="it-IT"/>
        </w:rPr>
        <w:t>o</w:t>
      </w:r>
      <w:r w:rsidRPr="000B782F">
        <w:rPr>
          <w:rFonts w:ascii="Times New Roman" w:hAnsi="Times New Roman" w:cs="Times New Roman"/>
          <w:sz w:val="24"/>
          <w:szCs w:val="24"/>
          <w:lang w:val="it-IT"/>
        </w:rPr>
        <w:t xml:space="preserve"> attivabili </w:t>
      </w:r>
      <w:r w:rsidR="005A110E" w:rsidRPr="000B782F">
        <w:rPr>
          <w:rFonts w:ascii="Times New Roman" w:hAnsi="Times New Roman" w:cs="Times New Roman"/>
          <w:sz w:val="24"/>
          <w:szCs w:val="24"/>
          <w:lang w:val="it-IT"/>
        </w:rPr>
        <w:t>sulla base della</w:t>
      </w:r>
      <w:r w:rsidRPr="000B782F">
        <w:rPr>
          <w:rFonts w:ascii="Times New Roman" w:hAnsi="Times New Roman" w:cs="Times New Roman"/>
          <w:sz w:val="24"/>
          <w:szCs w:val="24"/>
          <w:lang w:val="it-IT"/>
        </w:rPr>
        <w:t xml:space="preserve"> forma tecnica alla quale </w:t>
      </w:r>
      <w:r w:rsidR="005A110E" w:rsidRPr="000B782F">
        <w:rPr>
          <w:rFonts w:ascii="Times New Roman" w:hAnsi="Times New Roman" w:cs="Times New Roman"/>
          <w:sz w:val="24"/>
          <w:szCs w:val="24"/>
          <w:lang w:val="it-IT"/>
        </w:rPr>
        <w:t>si</w:t>
      </w:r>
      <w:r w:rsidRPr="000B782F">
        <w:rPr>
          <w:rFonts w:ascii="Times New Roman" w:hAnsi="Times New Roman" w:cs="Times New Roman"/>
          <w:sz w:val="24"/>
          <w:szCs w:val="24"/>
          <w:lang w:val="it-IT"/>
        </w:rPr>
        <w:t xml:space="preserve"> riferi</w:t>
      </w:r>
      <w:r w:rsidR="005A110E" w:rsidRPr="000B782F">
        <w:rPr>
          <w:rFonts w:ascii="Times New Roman" w:hAnsi="Times New Roman" w:cs="Times New Roman"/>
          <w:sz w:val="24"/>
          <w:szCs w:val="24"/>
          <w:lang w:val="it-IT"/>
        </w:rPr>
        <w:t>sce</w:t>
      </w:r>
      <w:r w:rsidRPr="000B782F">
        <w:rPr>
          <w:rFonts w:ascii="Times New Roman" w:hAnsi="Times New Roman" w:cs="Times New Roman"/>
          <w:sz w:val="24"/>
          <w:szCs w:val="24"/>
          <w:lang w:val="it-IT"/>
        </w:rPr>
        <w:t xml:space="preserve"> il rischio di credito:</w:t>
      </w:r>
    </w:p>
    <w:p w14:paraId="18450106" w14:textId="77777777" w:rsidR="00987F58" w:rsidRPr="000B782F" w:rsidRDefault="00F83EDA" w:rsidP="00FC0E46">
      <w:pPr>
        <w:pStyle w:val="Paragrafoelenco"/>
        <w:numPr>
          <w:ilvl w:val="0"/>
          <w:numId w:val="43"/>
        </w:numPr>
        <w:spacing w:after="0" w:line="360" w:lineRule="auto"/>
        <w:ind w:left="851"/>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r</w:t>
      </w:r>
      <w:r w:rsidR="00987F58" w:rsidRPr="000B782F">
        <w:rPr>
          <w:rFonts w:ascii="Times New Roman" w:hAnsi="Times New Roman" w:cs="Times New Roman"/>
          <w:sz w:val="24"/>
          <w:szCs w:val="24"/>
          <w:lang w:val="it-IT"/>
        </w:rPr>
        <w:t xml:space="preserve">ecupero da </w:t>
      </w:r>
      <w:r w:rsidR="00623B7B" w:rsidRPr="000B782F">
        <w:rPr>
          <w:rFonts w:ascii="Times New Roman" w:hAnsi="Times New Roman" w:cs="Times New Roman"/>
          <w:sz w:val="24"/>
          <w:szCs w:val="24"/>
          <w:lang w:val="it-IT"/>
        </w:rPr>
        <w:t>c</w:t>
      </w:r>
      <w:r w:rsidR="00987F58" w:rsidRPr="000B782F">
        <w:rPr>
          <w:rFonts w:ascii="Times New Roman" w:hAnsi="Times New Roman" w:cs="Times New Roman"/>
          <w:sz w:val="24"/>
          <w:szCs w:val="24"/>
          <w:lang w:val="it-IT"/>
        </w:rPr>
        <w:t xml:space="preserve">ontro-garante </w:t>
      </w:r>
      <w:r w:rsidR="005A110E" w:rsidRPr="000B782F">
        <w:rPr>
          <w:rFonts w:ascii="Times New Roman" w:hAnsi="Times New Roman" w:cs="Times New Roman"/>
          <w:sz w:val="24"/>
          <w:szCs w:val="24"/>
          <w:lang w:val="it-IT"/>
        </w:rPr>
        <w:t>Fondo di Garanzia</w:t>
      </w:r>
      <w:r w:rsidR="00385323" w:rsidRPr="000B782F">
        <w:rPr>
          <w:rFonts w:ascii="Times New Roman" w:hAnsi="Times New Roman" w:cs="Times New Roman"/>
          <w:sz w:val="24"/>
          <w:szCs w:val="24"/>
          <w:lang w:val="it-IT"/>
        </w:rPr>
        <w:t xml:space="preserve"> (di seguito “</w:t>
      </w:r>
      <w:proofErr w:type="spellStart"/>
      <w:r w:rsidR="005A110E" w:rsidRPr="000B782F">
        <w:rPr>
          <w:rFonts w:ascii="Times New Roman" w:hAnsi="Times New Roman" w:cs="Times New Roman"/>
          <w:sz w:val="24"/>
          <w:szCs w:val="24"/>
          <w:lang w:val="it-IT"/>
        </w:rPr>
        <w:t>FdG</w:t>
      </w:r>
      <w:proofErr w:type="spellEnd"/>
      <w:r w:rsidR="00385323"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w:t>
      </w:r>
    </w:p>
    <w:p w14:paraId="2A44F7B5" w14:textId="77777777" w:rsidR="00987F58" w:rsidRPr="000B782F" w:rsidRDefault="00F83EDA" w:rsidP="00FC0E46">
      <w:pPr>
        <w:pStyle w:val="Paragrafoelenco"/>
        <w:numPr>
          <w:ilvl w:val="0"/>
          <w:numId w:val="43"/>
        </w:numPr>
        <w:spacing w:after="0" w:line="360" w:lineRule="auto"/>
        <w:ind w:left="851"/>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r</w:t>
      </w:r>
      <w:r w:rsidR="00987F58" w:rsidRPr="000B782F">
        <w:rPr>
          <w:rFonts w:ascii="Times New Roman" w:hAnsi="Times New Roman" w:cs="Times New Roman"/>
          <w:sz w:val="24"/>
          <w:szCs w:val="24"/>
          <w:lang w:val="it-IT"/>
        </w:rPr>
        <w:t xml:space="preserve">ecupero da altri </w:t>
      </w:r>
      <w:r w:rsidR="00623B7B" w:rsidRPr="000B782F">
        <w:rPr>
          <w:rFonts w:ascii="Times New Roman" w:hAnsi="Times New Roman" w:cs="Times New Roman"/>
          <w:sz w:val="24"/>
          <w:szCs w:val="24"/>
          <w:lang w:val="it-IT"/>
        </w:rPr>
        <w:t>s</w:t>
      </w:r>
      <w:r w:rsidR="00987F58" w:rsidRPr="000B782F">
        <w:rPr>
          <w:rFonts w:ascii="Times New Roman" w:hAnsi="Times New Roman" w:cs="Times New Roman"/>
          <w:sz w:val="24"/>
          <w:szCs w:val="24"/>
          <w:lang w:val="it-IT"/>
        </w:rPr>
        <w:t xml:space="preserve">oggetti </w:t>
      </w:r>
      <w:r w:rsidR="00623B7B" w:rsidRPr="000B782F">
        <w:rPr>
          <w:rFonts w:ascii="Times New Roman" w:hAnsi="Times New Roman" w:cs="Times New Roman"/>
          <w:sz w:val="24"/>
          <w:szCs w:val="24"/>
          <w:lang w:val="it-IT"/>
        </w:rPr>
        <w:t>c</w:t>
      </w:r>
      <w:r w:rsidRPr="000B782F">
        <w:rPr>
          <w:rFonts w:ascii="Times New Roman" w:hAnsi="Times New Roman" w:cs="Times New Roman"/>
          <w:sz w:val="24"/>
          <w:szCs w:val="24"/>
          <w:lang w:val="it-IT"/>
        </w:rPr>
        <w:t>ontro</w:t>
      </w:r>
      <w:r w:rsidR="005A110E" w:rsidRPr="000B782F">
        <w:rPr>
          <w:rFonts w:ascii="Times New Roman" w:hAnsi="Times New Roman" w:cs="Times New Roman"/>
          <w:sz w:val="24"/>
          <w:szCs w:val="24"/>
          <w:lang w:val="it-IT"/>
        </w:rPr>
        <w:t xml:space="preserve"> </w:t>
      </w:r>
      <w:r w:rsidRPr="000B782F">
        <w:rPr>
          <w:rFonts w:ascii="Times New Roman" w:hAnsi="Times New Roman" w:cs="Times New Roman"/>
          <w:sz w:val="24"/>
          <w:szCs w:val="24"/>
          <w:lang w:val="it-IT"/>
        </w:rPr>
        <w:t xml:space="preserve">garanti (i.e. </w:t>
      </w:r>
      <w:proofErr w:type="spellStart"/>
      <w:r w:rsidR="00987F58" w:rsidRPr="000B782F">
        <w:rPr>
          <w:rFonts w:ascii="Times New Roman" w:hAnsi="Times New Roman" w:cs="Times New Roman"/>
          <w:sz w:val="24"/>
          <w:szCs w:val="24"/>
          <w:lang w:val="it-IT"/>
        </w:rPr>
        <w:t>Fincredit</w:t>
      </w:r>
      <w:proofErr w:type="spellEnd"/>
      <w:r w:rsidR="00987F58" w:rsidRPr="000B782F">
        <w:rPr>
          <w:rFonts w:ascii="Times New Roman" w:hAnsi="Times New Roman" w:cs="Times New Roman"/>
          <w:sz w:val="24"/>
          <w:szCs w:val="24"/>
          <w:lang w:val="it-IT"/>
        </w:rPr>
        <w:t>/ Artigiancassa</w:t>
      </w:r>
      <w:r w:rsidRPr="000B782F">
        <w:rPr>
          <w:rFonts w:ascii="Times New Roman" w:hAnsi="Times New Roman" w:cs="Times New Roman"/>
          <w:sz w:val="24"/>
          <w:szCs w:val="24"/>
          <w:lang w:val="it-IT"/>
        </w:rPr>
        <w:t>);</w:t>
      </w:r>
    </w:p>
    <w:p w14:paraId="32DF9AE5" w14:textId="77777777" w:rsidR="00987F58" w:rsidRPr="000B782F" w:rsidRDefault="00F83EDA" w:rsidP="00FC0E46">
      <w:pPr>
        <w:pStyle w:val="Paragrafoelenco"/>
        <w:numPr>
          <w:ilvl w:val="0"/>
          <w:numId w:val="43"/>
        </w:numPr>
        <w:spacing w:after="0" w:line="360" w:lineRule="auto"/>
        <w:ind w:left="851"/>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a</w:t>
      </w:r>
      <w:r w:rsidR="00987F58" w:rsidRPr="000B782F">
        <w:rPr>
          <w:rFonts w:ascii="Times New Roman" w:hAnsi="Times New Roman" w:cs="Times New Roman"/>
          <w:sz w:val="24"/>
          <w:szCs w:val="24"/>
          <w:lang w:val="it-IT"/>
        </w:rPr>
        <w:t>ttività stragiudiziali e/o giudiziali (</w:t>
      </w:r>
      <w:r w:rsidRPr="000B782F">
        <w:rPr>
          <w:rFonts w:ascii="Times New Roman" w:hAnsi="Times New Roman" w:cs="Times New Roman"/>
          <w:sz w:val="24"/>
          <w:szCs w:val="24"/>
          <w:lang w:val="it-IT"/>
        </w:rPr>
        <w:t xml:space="preserve">i.e. </w:t>
      </w:r>
      <w:r w:rsidR="00987F58" w:rsidRPr="000B782F">
        <w:rPr>
          <w:rFonts w:ascii="Times New Roman" w:hAnsi="Times New Roman" w:cs="Times New Roman"/>
          <w:sz w:val="24"/>
          <w:szCs w:val="24"/>
          <w:lang w:val="it-IT"/>
        </w:rPr>
        <w:t>recuperi dall’impresa insolvente/garanti)</w:t>
      </w:r>
      <w:r w:rsidRPr="000B782F">
        <w:rPr>
          <w:rFonts w:ascii="Times New Roman" w:hAnsi="Times New Roman" w:cs="Times New Roman"/>
          <w:sz w:val="24"/>
          <w:szCs w:val="24"/>
          <w:lang w:val="it-IT"/>
        </w:rPr>
        <w:t>.</w:t>
      </w:r>
    </w:p>
    <w:p w14:paraId="47460940" w14:textId="77777777" w:rsidR="00987F58" w:rsidRPr="000B782F" w:rsidRDefault="00987F58" w:rsidP="00F83EDA">
      <w:pPr>
        <w:spacing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lastRenderedPageBreak/>
        <w:t>In tutti i casi spetta all</w:t>
      </w:r>
      <w:r w:rsidR="009636E2" w:rsidRPr="000B782F">
        <w:rPr>
          <w:rFonts w:ascii="Times New Roman" w:hAnsi="Times New Roman" w:cs="Times New Roman"/>
          <w:sz w:val="24"/>
          <w:szCs w:val="24"/>
          <w:lang w:val="it-IT"/>
        </w:rPr>
        <w:t>’Uff</w:t>
      </w:r>
      <w:r w:rsidR="00847696" w:rsidRPr="000B782F">
        <w:rPr>
          <w:rFonts w:ascii="Times New Roman" w:hAnsi="Times New Roman" w:cs="Times New Roman"/>
          <w:sz w:val="24"/>
          <w:szCs w:val="24"/>
          <w:lang w:val="it-IT"/>
        </w:rPr>
        <w:t>i</w:t>
      </w:r>
      <w:r w:rsidR="009636E2" w:rsidRPr="000B782F">
        <w:rPr>
          <w:rFonts w:ascii="Times New Roman" w:hAnsi="Times New Roman" w:cs="Times New Roman"/>
          <w:sz w:val="24"/>
          <w:szCs w:val="24"/>
          <w:lang w:val="it-IT"/>
        </w:rPr>
        <w:t xml:space="preserve">cio </w:t>
      </w:r>
      <w:r w:rsidRPr="000B782F">
        <w:rPr>
          <w:rFonts w:ascii="Times New Roman" w:hAnsi="Times New Roman" w:cs="Times New Roman"/>
          <w:sz w:val="24"/>
          <w:szCs w:val="24"/>
          <w:lang w:val="it-IT"/>
        </w:rPr>
        <w:t xml:space="preserve">la stima dei recuperi in </w:t>
      </w:r>
      <w:r w:rsidR="00DA29D2" w:rsidRPr="000B782F">
        <w:rPr>
          <w:rFonts w:ascii="Times New Roman" w:hAnsi="Times New Roman" w:cs="Times New Roman"/>
          <w:sz w:val="24"/>
          <w:szCs w:val="24"/>
          <w:lang w:val="it-IT"/>
        </w:rPr>
        <w:t>linea con la</w:t>
      </w:r>
      <w:r w:rsidRPr="000B782F">
        <w:rPr>
          <w:rFonts w:ascii="Times New Roman" w:hAnsi="Times New Roman" w:cs="Times New Roman"/>
          <w:sz w:val="24"/>
          <w:szCs w:val="24"/>
          <w:lang w:val="it-IT"/>
        </w:rPr>
        <w:t xml:space="preserve"> tipologia di forma tecnica e di recupero attivabile</w:t>
      </w:r>
      <w:r w:rsidR="00847696" w:rsidRPr="000B782F">
        <w:rPr>
          <w:rFonts w:ascii="Times New Roman" w:hAnsi="Times New Roman" w:cs="Times New Roman"/>
          <w:sz w:val="24"/>
          <w:szCs w:val="24"/>
          <w:lang w:val="it-IT"/>
        </w:rPr>
        <w:t>; i</w:t>
      </w:r>
      <w:r w:rsidR="00587352" w:rsidRPr="000B782F">
        <w:rPr>
          <w:rFonts w:ascii="Times New Roman" w:hAnsi="Times New Roman" w:cs="Times New Roman"/>
          <w:sz w:val="24"/>
          <w:szCs w:val="24"/>
          <w:lang w:val="it-IT"/>
        </w:rPr>
        <w:t>n particolare,</w:t>
      </w:r>
      <w:r w:rsidR="005A110E" w:rsidRPr="000B782F">
        <w:rPr>
          <w:rFonts w:ascii="Times New Roman" w:hAnsi="Times New Roman" w:cs="Times New Roman"/>
          <w:sz w:val="24"/>
          <w:szCs w:val="24"/>
          <w:lang w:val="it-IT"/>
        </w:rPr>
        <w:t xml:space="preserve"> </w:t>
      </w:r>
      <w:r w:rsidR="009636E2" w:rsidRPr="000B782F">
        <w:rPr>
          <w:rFonts w:ascii="Times New Roman" w:hAnsi="Times New Roman" w:cs="Times New Roman"/>
          <w:sz w:val="24"/>
          <w:szCs w:val="24"/>
          <w:lang w:val="it-IT"/>
        </w:rPr>
        <w:t>l’Ufficio</w:t>
      </w:r>
      <w:r w:rsidRPr="000B782F">
        <w:rPr>
          <w:rFonts w:ascii="Times New Roman" w:hAnsi="Times New Roman" w:cs="Times New Roman"/>
          <w:sz w:val="24"/>
          <w:szCs w:val="24"/>
          <w:lang w:val="it-IT"/>
        </w:rPr>
        <w:t xml:space="preserve"> compila un piano annuale (</w:t>
      </w:r>
      <w:r w:rsidRPr="000B782F">
        <w:rPr>
          <w:rFonts w:ascii="Times New Roman" w:hAnsi="Times New Roman" w:cs="Times New Roman"/>
          <w:i/>
          <w:sz w:val="24"/>
          <w:szCs w:val="24"/>
          <w:lang w:val="it-IT"/>
        </w:rPr>
        <w:t>business plan</w:t>
      </w:r>
      <w:r w:rsidRPr="000B782F">
        <w:rPr>
          <w:rFonts w:ascii="Times New Roman" w:hAnsi="Times New Roman" w:cs="Times New Roman"/>
          <w:sz w:val="24"/>
          <w:szCs w:val="24"/>
          <w:lang w:val="it-IT"/>
        </w:rPr>
        <w:t>) contenente</w:t>
      </w:r>
      <w:r w:rsidR="00587352"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per ciascun anno</w:t>
      </w:r>
      <w:r w:rsidR="00587352"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l’ammontare dei recuperi attesi distinguendo</w:t>
      </w:r>
      <w:r w:rsidR="00DA29D2" w:rsidRPr="000B782F">
        <w:rPr>
          <w:rFonts w:ascii="Times New Roman" w:hAnsi="Times New Roman" w:cs="Times New Roman"/>
          <w:sz w:val="24"/>
          <w:szCs w:val="24"/>
          <w:lang w:val="it-IT"/>
        </w:rPr>
        <w:t xml:space="preserve"> tra</w:t>
      </w:r>
      <w:r w:rsidRPr="000B782F">
        <w:rPr>
          <w:rFonts w:ascii="Times New Roman" w:hAnsi="Times New Roman" w:cs="Times New Roman"/>
          <w:sz w:val="24"/>
          <w:szCs w:val="24"/>
          <w:lang w:val="it-IT"/>
        </w:rPr>
        <w:t xml:space="preserve"> capitale e interessi</w:t>
      </w:r>
      <w:r w:rsidR="005A110E" w:rsidRPr="000B782F">
        <w:rPr>
          <w:rFonts w:ascii="Times New Roman" w:hAnsi="Times New Roman" w:cs="Times New Roman"/>
          <w:sz w:val="24"/>
          <w:szCs w:val="24"/>
          <w:lang w:val="it-IT"/>
        </w:rPr>
        <w:t>; t</w:t>
      </w:r>
      <w:r w:rsidRPr="000B782F">
        <w:rPr>
          <w:rFonts w:ascii="Times New Roman" w:hAnsi="Times New Roman" w:cs="Times New Roman"/>
          <w:sz w:val="24"/>
          <w:szCs w:val="24"/>
          <w:lang w:val="it-IT"/>
        </w:rPr>
        <w:t>ali stime concorrono alla determinazione dell’ammontare delle rettifiche di valore ai fini contabili.</w:t>
      </w:r>
    </w:p>
    <w:p w14:paraId="64DDAFB8" w14:textId="77777777" w:rsidR="00987F58" w:rsidRPr="000B782F" w:rsidRDefault="007E7120" w:rsidP="00FC0E46">
      <w:pPr>
        <w:pStyle w:val="Titolo1"/>
        <w:numPr>
          <w:ilvl w:val="2"/>
          <w:numId w:val="4"/>
        </w:numPr>
        <w:jc w:val="both"/>
        <w:rPr>
          <w:rFonts w:ascii="Times New Roman" w:hAnsi="Times New Roman" w:cs="Times New Roman"/>
          <w:b/>
          <w:color w:val="000000" w:themeColor="text1"/>
          <w:sz w:val="24"/>
          <w:szCs w:val="24"/>
          <w:lang w:val="it-IT"/>
        </w:rPr>
      </w:pPr>
      <w:bookmarkStart w:id="124" w:name="_Toc103676970"/>
      <w:r w:rsidRPr="000B782F">
        <w:rPr>
          <w:rFonts w:ascii="Times New Roman" w:hAnsi="Times New Roman" w:cs="Times New Roman"/>
          <w:b/>
          <w:color w:val="000000" w:themeColor="text1"/>
          <w:sz w:val="24"/>
          <w:szCs w:val="24"/>
          <w:lang w:val="it-IT"/>
        </w:rPr>
        <w:t>Recupero da c</w:t>
      </w:r>
      <w:r w:rsidR="00987F58" w:rsidRPr="000B782F">
        <w:rPr>
          <w:rFonts w:ascii="Times New Roman" w:hAnsi="Times New Roman" w:cs="Times New Roman"/>
          <w:b/>
          <w:color w:val="000000" w:themeColor="text1"/>
          <w:sz w:val="24"/>
          <w:szCs w:val="24"/>
          <w:lang w:val="it-IT"/>
        </w:rPr>
        <w:t xml:space="preserve">ontro-garante </w:t>
      </w:r>
      <w:r w:rsidR="005A110E" w:rsidRPr="000B782F">
        <w:rPr>
          <w:rFonts w:ascii="Times New Roman" w:hAnsi="Times New Roman" w:cs="Times New Roman"/>
          <w:b/>
          <w:color w:val="000000" w:themeColor="text1"/>
          <w:sz w:val="24"/>
          <w:szCs w:val="24"/>
          <w:lang w:val="it-IT"/>
        </w:rPr>
        <w:t xml:space="preserve">Fondo di Garanzia </w:t>
      </w:r>
      <w:r w:rsidR="00987F58" w:rsidRPr="000B782F">
        <w:rPr>
          <w:rStyle w:val="Rimandonotaapidipagina"/>
          <w:rFonts w:ascii="Times New Roman" w:hAnsi="Times New Roman" w:cs="Times New Roman"/>
          <w:b/>
          <w:i/>
          <w:color w:val="000000" w:themeColor="text1"/>
          <w:sz w:val="24"/>
          <w:szCs w:val="24"/>
          <w:lang w:val="it-IT"/>
        </w:rPr>
        <w:footnoteReference w:id="27"/>
      </w:r>
      <w:bookmarkEnd w:id="124"/>
    </w:p>
    <w:p w14:paraId="27AB0D06" w14:textId="77777777" w:rsidR="00BD524D" w:rsidRPr="000B782F" w:rsidRDefault="005A110E" w:rsidP="007E7120">
      <w:pPr>
        <w:spacing w:before="24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L’Ufficio Affari legali, Monitoraggio e </w:t>
      </w:r>
      <w:proofErr w:type="spellStart"/>
      <w:r w:rsidRPr="000B782F">
        <w:rPr>
          <w:rFonts w:ascii="Times New Roman" w:hAnsi="Times New Roman" w:cs="Times New Roman"/>
          <w:sz w:val="24"/>
          <w:szCs w:val="24"/>
          <w:lang w:val="it-IT"/>
        </w:rPr>
        <w:t>operations</w:t>
      </w:r>
      <w:proofErr w:type="spellEnd"/>
      <w:r w:rsidR="00153442" w:rsidRPr="000B782F">
        <w:rPr>
          <w:rFonts w:ascii="Times New Roman" w:eastAsia="Arial Unicode MS" w:hAnsi="Times New Roman" w:cs="Times New Roman"/>
          <w:bCs/>
          <w:sz w:val="24"/>
          <w:szCs w:val="24"/>
          <w:lang w:val="it-IT"/>
        </w:rPr>
        <w:t>, qualora risulti necessario,</w:t>
      </w:r>
      <w:r w:rsidR="00987F58" w:rsidRPr="000B782F">
        <w:rPr>
          <w:rFonts w:ascii="Times New Roman" w:hAnsi="Times New Roman" w:cs="Times New Roman"/>
          <w:sz w:val="24"/>
          <w:szCs w:val="24"/>
          <w:lang w:val="it-IT"/>
        </w:rPr>
        <w:t xml:space="preserve"> richiede l’attivazione della contro-garanzia del Fondo di Garanzia</w:t>
      </w:r>
      <w:r w:rsidRPr="000B782F">
        <w:rPr>
          <w:rFonts w:ascii="Times New Roman" w:hAnsi="Times New Roman" w:cs="Times New Roman"/>
          <w:sz w:val="24"/>
          <w:szCs w:val="24"/>
          <w:lang w:val="it-IT"/>
        </w:rPr>
        <w:t xml:space="preserve">; </w:t>
      </w:r>
      <w:r w:rsidR="00BD524D" w:rsidRPr="008664B0">
        <w:rPr>
          <w:rFonts w:ascii="Times New Roman" w:hAnsi="Times New Roman" w:cs="Times New Roman"/>
          <w:sz w:val="24"/>
          <w:szCs w:val="24"/>
          <w:lang w:val="it-IT"/>
        </w:rPr>
        <w:t>l</w:t>
      </w:r>
      <w:r w:rsidR="00987F58" w:rsidRPr="008664B0">
        <w:rPr>
          <w:rFonts w:ascii="Times New Roman" w:hAnsi="Times New Roman" w:cs="Times New Roman"/>
          <w:sz w:val="24"/>
          <w:szCs w:val="24"/>
          <w:lang w:val="it-IT"/>
        </w:rPr>
        <w:t xml:space="preserve">a procedura di richiesta di attivazione, </w:t>
      </w:r>
      <w:r w:rsidRPr="008664B0">
        <w:rPr>
          <w:rFonts w:ascii="Times New Roman" w:hAnsi="Times New Roman" w:cs="Times New Roman"/>
          <w:sz w:val="24"/>
          <w:szCs w:val="24"/>
          <w:lang w:val="it-IT"/>
        </w:rPr>
        <w:t xml:space="preserve">nel caso di </w:t>
      </w:r>
      <w:r w:rsidR="00987F58" w:rsidRPr="008664B0">
        <w:rPr>
          <w:rFonts w:ascii="Times New Roman" w:hAnsi="Times New Roman" w:cs="Times New Roman"/>
          <w:sz w:val="24"/>
          <w:szCs w:val="24"/>
          <w:lang w:val="it-IT"/>
        </w:rPr>
        <w:t>esito positivo, genera per Confeserfidi la liquidazione da parte del contro-garante delle somme escusse.</w:t>
      </w:r>
      <w:r w:rsidR="00BD524D" w:rsidRPr="008664B0">
        <w:rPr>
          <w:rFonts w:ascii="Times New Roman" w:hAnsi="Times New Roman" w:cs="Times New Roman"/>
          <w:sz w:val="24"/>
          <w:szCs w:val="24"/>
          <w:lang w:val="it-IT"/>
        </w:rPr>
        <w:t xml:space="preserve"> </w:t>
      </w:r>
      <w:r w:rsidRPr="008664B0">
        <w:rPr>
          <w:rFonts w:ascii="Times New Roman" w:hAnsi="Times New Roman" w:cs="Times New Roman"/>
          <w:sz w:val="24"/>
          <w:szCs w:val="24"/>
          <w:lang w:val="it-IT"/>
        </w:rPr>
        <w:t>Nello specifico</w:t>
      </w:r>
      <w:r w:rsidR="00BD524D" w:rsidRPr="008664B0">
        <w:rPr>
          <w:rFonts w:ascii="Times New Roman" w:hAnsi="Times New Roman" w:cs="Times New Roman"/>
          <w:sz w:val="24"/>
          <w:szCs w:val="24"/>
          <w:lang w:val="it-IT"/>
        </w:rPr>
        <w:t>:</w:t>
      </w:r>
    </w:p>
    <w:p w14:paraId="681F5739" w14:textId="040BFCEA" w:rsidR="00987F58" w:rsidRDefault="00BD524D" w:rsidP="00FC0E46">
      <w:pPr>
        <w:pStyle w:val="Paragrafoelenco"/>
        <w:numPr>
          <w:ilvl w:val="0"/>
          <w:numId w:val="41"/>
        </w:numPr>
        <w:spacing w:before="120" w:after="120" w:line="360" w:lineRule="auto"/>
        <w:ind w:left="851" w:hanging="357"/>
        <w:jc w:val="both"/>
        <w:rPr>
          <w:rFonts w:ascii="Times New Roman" w:hAnsi="Times New Roman" w:cs="Times New Roman"/>
          <w:sz w:val="24"/>
          <w:szCs w:val="24"/>
          <w:lang w:val="it-IT"/>
        </w:rPr>
      </w:pPr>
      <w:r w:rsidRPr="008664B0">
        <w:rPr>
          <w:rFonts w:ascii="Times New Roman" w:hAnsi="Times New Roman" w:cs="Times New Roman"/>
          <w:sz w:val="24"/>
          <w:szCs w:val="24"/>
          <w:lang w:val="it-IT"/>
        </w:rPr>
        <w:t>s</w:t>
      </w:r>
      <w:r w:rsidR="00987F58" w:rsidRPr="008664B0">
        <w:rPr>
          <w:rFonts w:ascii="Times New Roman" w:hAnsi="Times New Roman" w:cs="Times New Roman"/>
          <w:sz w:val="24"/>
          <w:szCs w:val="24"/>
          <w:lang w:val="it-IT"/>
        </w:rPr>
        <w:t>e la contro-garanzia è di natura sussidiaria, le</w:t>
      </w:r>
      <w:r w:rsidRPr="008664B0">
        <w:rPr>
          <w:rFonts w:ascii="Times New Roman" w:hAnsi="Times New Roman" w:cs="Times New Roman"/>
          <w:sz w:val="24"/>
          <w:szCs w:val="24"/>
          <w:lang w:val="it-IT"/>
        </w:rPr>
        <w:t xml:space="preserve"> somme vengono accreditate in due</w:t>
      </w:r>
      <w:r w:rsidR="00987F58" w:rsidRPr="008664B0">
        <w:rPr>
          <w:rFonts w:ascii="Times New Roman" w:hAnsi="Times New Roman" w:cs="Times New Roman"/>
          <w:sz w:val="24"/>
          <w:szCs w:val="24"/>
          <w:lang w:val="it-IT"/>
        </w:rPr>
        <w:t xml:space="preserve"> tranche</w:t>
      </w:r>
      <w:r w:rsidRPr="008664B0">
        <w:rPr>
          <w:rFonts w:ascii="Times New Roman" w:hAnsi="Times New Roman" w:cs="Times New Roman"/>
          <w:sz w:val="24"/>
          <w:szCs w:val="24"/>
          <w:lang w:val="it-IT"/>
        </w:rPr>
        <w:t xml:space="preserve">: i) la </w:t>
      </w:r>
      <w:r w:rsidR="00987F58" w:rsidRPr="008664B0">
        <w:rPr>
          <w:rFonts w:ascii="Times New Roman" w:hAnsi="Times New Roman" w:cs="Times New Roman"/>
          <w:sz w:val="24"/>
          <w:szCs w:val="24"/>
          <w:lang w:val="it-IT"/>
        </w:rPr>
        <w:t xml:space="preserve">prima </w:t>
      </w:r>
      <w:r w:rsidR="00987F58" w:rsidRPr="008664B0">
        <w:rPr>
          <w:rFonts w:ascii="Times New Roman" w:hAnsi="Times New Roman" w:cs="Times New Roman"/>
          <w:i/>
          <w:sz w:val="24"/>
          <w:szCs w:val="24"/>
          <w:lang w:val="it-IT"/>
        </w:rPr>
        <w:t>tranche</w:t>
      </w:r>
      <w:r w:rsidR="00987F58" w:rsidRPr="008664B0">
        <w:rPr>
          <w:rFonts w:ascii="Times New Roman" w:hAnsi="Times New Roman" w:cs="Times New Roman"/>
          <w:sz w:val="24"/>
          <w:szCs w:val="24"/>
          <w:lang w:val="it-IT"/>
        </w:rPr>
        <w:t xml:space="preserve"> viene erogata a Confeserfidi successivamente alla delibera di liquidazione delle somme da parte del comitato del </w:t>
      </w:r>
      <w:r w:rsidR="005A110E" w:rsidRPr="008664B0">
        <w:rPr>
          <w:rFonts w:ascii="Times New Roman" w:hAnsi="Times New Roman" w:cs="Times New Roman"/>
          <w:sz w:val="24"/>
          <w:szCs w:val="24"/>
          <w:lang w:val="it-IT"/>
        </w:rPr>
        <w:t xml:space="preserve">Fondo di Garanzia </w:t>
      </w:r>
      <w:r w:rsidR="00987F58" w:rsidRPr="008664B0">
        <w:rPr>
          <w:rFonts w:ascii="Times New Roman" w:hAnsi="Times New Roman" w:cs="Times New Roman"/>
          <w:sz w:val="24"/>
          <w:szCs w:val="24"/>
          <w:lang w:val="it-IT"/>
        </w:rPr>
        <w:t>ed è a titolo non definitivo</w:t>
      </w:r>
      <w:r w:rsidRPr="008664B0">
        <w:rPr>
          <w:rFonts w:ascii="Times New Roman" w:hAnsi="Times New Roman" w:cs="Times New Roman"/>
          <w:sz w:val="24"/>
          <w:szCs w:val="24"/>
          <w:lang w:val="it-IT"/>
        </w:rPr>
        <w:t>; ii) l</w:t>
      </w:r>
      <w:r w:rsidR="00987F58" w:rsidRPr="008664B0">
        <w:rPr>
          <w:rFonts w:ascii="Times New Roman" w:hAnsi="Times New Roman" w:cs="Times New Roman"/>
          <w:sz w:val="24"/>
          <w:szCs w:val="24"/>
          <w:lang w:val="it-IT"/>
        </w:rPr>
        <w:t xml:space="preserve">a seconda </w:t>
      </w:r>
      <w:r w:rsidR="00987F58" w:rsidRPr="008664B0">
        <w:rPr>
          <w:rFonts w:ascii="Times New Roman" w:hAnsi="Times New Roman" w:cs="Times New Roman"/>
          <w:i/>
          <w:sz w:val="24"/>
          <w:szCs w:val="24"/>
          <w:lang w:val="it-IT"/>
        </w:rPr>
        <w:t>tranche</w:t>
      </w:r>
      <w:r w:rsidR="00987F58" w:rsidRPr="008664B0">
        <w:rPr>
          <w:rFonts w:ascii="Times New Roman" w:hAnsi="Times New Roman" w:cs="Times New Roman"/>
          <w:sz w:val="24"/>
          <w:szCs w:val="24"/>
          <w:lang w:val="it-IT"/>
        </w:rPr>
        <w:t xml:space="preserve"> viene attribuita a Confeserfidi in seguito alla comunicazione, da parte di quest’ultimo al </w:t>
      </w:r>
      <w:r w:rsidR="005A110E" w:rsidRPr="008664B0">
        <w:rPr>
          <w:rFonts w:ascii="Times New Roman" w:hAnsi="Times New Roman" w:cs="Times New Roman"/>
          <w:sz w:val="24"/>
          <w:szCs w:val="24"/>
          <w:lang w:val="it-IT"/>
        </w:rPr>
        <w:t>Fondo di Garanzia</w:t>
      </w:r>
      <w:r w:rsidR="00987F58" w:rsidRPr="008664B0">
        <w:rPr>
          <w:rFonts w:ascii="Times New Roman" w:hAnsi="Times New Roman" w:cs="Times New Roman"/>
          <w:sz w:val="24"/>
          <w:szCs w:val="24"/>
          <w:lang w:val="it-IT"/>
        </w:rPr>
        <w:t>, della definizione, con esito negativo, delle procedure di recupero del credito</w:t>
      </w:r>
      <w:r w:rsidR="00C17AA7" w:rsidRPr="008664B0">
        <w:rPr>
          <w:rFonts w:ascii="Times New Roman" w:hAnsi="Times New Roman" w:cs="Times New Roman"/>
          <w:sz w:val="24"/>
          <w:szCs w:val="24"/>
          <w:lang w:val="it-IT"/>
        </w:rPr>
        <w:t>;</w:t>
      </w:r>
    </w:p>
    <w:p w14:paraId="36DBC1BD" w14:textId="1DFB797F" w:rsidR="008664B0" w:rsidRPr="006D5A75" w:rsidRDefault="008664B0" w:rsidP="008664B0">
      <w:pPr>
        <w:pStyle w:val="Paragrafoelenco"/>
        <w:numPr>
          <w:ilvl w:val="0"/>
          <w:numId w:val="41"/>
        </w:numPr>
        <w:spacing w:after="200" w:line="360" w:lineRule="auto"/>
        <w:ind w:left="851"/>
        <w:jc w:val="both"/>
        <w:rPr>
          <w:rFonts w:ascii="Times New Roman" w:hAnsi="Times New Roman" w:cs="Times New Roman"/>
          <w:sz w:val="24"/>
          <w:szCs w:val="24"/>
          <w:lang w:val="it-IT"/>
        </w:rPr>
      </w:pPr>
      <w:r w:rsidRPr="00B42189">
        <w:rPr>
          <w:rFonts w:ascii="Times New Roman" w:hAnsi="Times New Roman" w:cs="Times New Roman"/>
          <w:sz w:val="24"/>
          <w:szCs w:val="24"/>
          <w:lang w:val="it-IT"/>
        </w:rPr>
        <w:t>se la contro-garanzia è a prima richiesta,</w:t>
      </w:r>
      <w:r>
        <w:rPr>
          <w:rFonts w:ascii="Times New Roman" w:hAnsi="Times New Roman" w:cs="Times New Roman"/>
          <w:sz w:val="24"/>
          <w:szCs w:val="24"/>
          <w:lang w:val="it-IT"/>
        </w:rPr>
        <w:t xml:space="preserve"> le somme vengono liquidate dal Fondo Di Garanzia al Confidi a titolo definitivo</w:t>
      </w:r>
      <w:r>
        <w:rPr>
          <w:rStyle w:val="Rimandonotaapidipagina"/>
          <w:rFonts w:ascii="Times New Roman" w:hAnsi="Times New Roman" w:cs="Times New Roman"/>
          <w:sz w:val="24"/>
          <w:szCs w:val="24"/>
          <w:lang w:val="it-IT"/>
        </w:rPr>
        <w:footnoteReference w:id="28"/>
      </w:r>
      <w:r>
        <w:rPr>
          <w:rFonts w:ascii="Times New Roman" w:hAnsi="Times New Roman" w:cs="Times New Roman"/>
          <w:sz w:val="24"/>
          <w:szCs w:val="24"/>
          <w:lang w:val="it-IT"/>
        </w:rPr>
        <w:t xml:space="preserve">. </w:t>
      </w:r>
      <w:r w:rsidRPr="006D5A75">
        <w:rPr>
          <w:rFonts w:ascii="Times New Roman" w:hAnsi="Times New Roman" w:cs="Times New Roman"/>
          <w:sz w:val="24"/>
          <w:szCs w:val="24"/>
          <w:lang w:val="it-IT"/>
        </w:rPr>
        <w:t>Medio Credito Centrale S.p.A</w:t>
      </w:r>
      <w:r>
        <w:rPr>
          <w:rFonts w:ascii="Times New Roman" w:hAnsi="Times New Roman" w:cs="Times New Roman"/>
          <w:sz w:val="24"/>
          <w:szCs w:val="24"/>
          <w:lang w:val="it-IT"/>
        </w:rPr>
        <w:t>.</w:t>
      </w:r>
      <w:r w:rsidRPr="006D5A75">
        <w:rPr>
          <w:rFonts w:ascii="Times New Roman" w:hAnsi="Times New Roman" w:cs="Times New Roman"/>
          <w:sz w:val="24"/>
          <w:szCs w:val="24"/>
          <w:lang w:val="it-IT"/>
        </w:rPr>
        <w:t> acquisisce il diritto di rivalersi sul soggetto beneficiario finale per le somme pagate e proporzionalmente all’ammontare di queste ultime è surrogato in tutti i diritti spettanti al soggetto richiedente e al soggetto finanziatore, in relazione alle eventuali altre garanzie reali e personali acquisite</w:t>
      </w:r>
      <w:r>
        <w:rPr>
          <w:rFonts w:ascii="Times New Roman" w:hAnsi="Times New Roman" w:cs="Times New Roman"/>
          <w:sz w:val="24"/>
          <w:szCs w:val="24"/>
          <w:lang w:val="it-IT"/>
        </w:rPr>
        <w:t>.</w:t>
      </w:r>
    </w:p>
    <w:p w14:paraId="21043541" w14:textId="00E73457" w:rsidR="0058600C" w:rsidRPr="000B782F" w:rsidRDefault="00987F58" w:rsidP="00DA29D2">
      <w:p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In sede di definizione della posizione escussa, </w:t>
      </w:r>
      <w:r w:rsidR="00AF34D3" w:rsidRPr="000B782F">
        <w:rPr>
          <w:rFonts w:ascii="Times New Roman" w:hAnsi="Times New Roman" w:cs="Times New Roman"/>
          <w:sz w:val="24"/>
          <w:szCs w:val="24"/>
          <w:lang w:val="it-IT"/>
        </w:rPr>
        <w:t xml:space="preserve">l’Ufficio Affari legali, Monitoraggio e </w:t>
      </w:r>
      <w:proofErr w:type="spellStart"/>
      <w:r w:rsidR="00AF34D3" w:rsidRPr="000B782F">
        <w:rPr>
          <w:rFonts w:ascii="Times New Roman" w:hAnsi="Times New Roman" w:cs="Times New Roman"/>
          <w:sz w:val="24"/>
          <w:szCs w:val="24"/>
          <w:lang w:val="it-IT"/>
        </w:rPr>
        <w:t>operations</w:t>
      </w:r>
      <w:proofErr w:type="spellEnd"/>
      <w:r w:rsidRPr="000B782F">
        <w:rPr>
          <w:rFonts w:ascii="Times New Roman" w:hAnsi="Times New Roman" w:cs="Times New Roman"/>
          <w:sz w:val="24"/>
          <w:szCs w:val="24"/>
          <w:lang w:val="it-IT"/>
        </w:rPr>
        <w:t xml:space="preserve"> individua la perdita</w:t>
      </w:r>
      <w:r w:rsidR="00AF34D3"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considerando il rimborso</w:t>
      </w:r>
      <w:r w:rsidR="00AF34D3" w:rsidRPr="000B782F">
        <w:rPr>
          <w:rFonts w:ascii="Times New Roman" w:hAnsi="Times New Roman" w:cs="Times New Roman"/>
          <w:sz w:val="24"/>
          <w:szCs w:val="24"/>
          <w:lang w:val="it-IT"/>
        </w:rPr>
        <w:t xml:space="preserve"> ricevuto dal</w:t>
      </w:r>
      <w:r w:rsidRPr="000B782F">
        <w:rPr>
          <w:rFonts w:ascii="Times New Roman" w:hAnsi="Times New Roman" w:cs="Times New Roman"/>
          <w:sz w:val="24"/>
          <w:szCs w:val="24"/>
          <w:lang w:val="it-IT"/>
        </w:rPr>
        <w:t xml:space="preserve"> </w:t>
      </w:r>
      <w:r w:rsidR="00AF34D3" w:rsidRPr="000B782F">
        <w:rPr>
          <w:rFonts w:ascii="Times New Roman" w:hAnsi="Times New Roman" w:cs="Times New Roman"/>
          <w:sz w:val="24"/>
          <w:szCs w:val="24"/>
          <w:lang w:val="it-IT"/>
        </w:rPr>
        <w:t>Fondo di Garanzia</w:t>
      </w:r>
      <w:r w:rsidRPr="000B782F">
        <w:rPr>
          <w:rFonts w:ascii="Times New Roman" w:hAnsi="Times New Roman" w:cs="Times New Roman"/>
          <w:sz w:val="24"/>
          <w:szCs w:val="24"/>
          <w:lang w:val="it-IT"/>
        </w:rPr>
        <w:t>.</w:t>
      </w:r>
      <w:r w:rsidR="00AF34D3" w:rsidRPr="000B782F">
        <w:rPr>
          <w:rFonts w:ascii="Times New Roman" w:hAnsi="Times New Roman" w:cs="Times New Roman"/>
          <w:sz w:val="24"/>
          <w:szCs w:val="24"/>
          <w:lang w:val="it-IT"/>
        </w:rPr>
        <w:t xml:space="preserve"> </w:t>
      </w:r>
      <w:r w:rsidRPr="000B782F">
        <w:rPr>
          <w:rFonts w:ascii="Times New Roman" w:hAnsi="Times New Roman" w:cs="Times New Roman"/>
          <w:sz w:val="24"/>
          <w:szCs w:val="24"/>
          <w:lang w:val="it-IT"/>
        </w:rPr>
        <w:t xml:space="preserve">Nel caso di inefficacia della contro-garanzia </w:t>
      </w:r>
      <w:r w:rsidR="00AF34D3" w:rsidRPr="000B782F">
        <w:rPr>
          <w:rFonts w:ascii="Times New Roman" w:hAnsi="Times New Roman" w:cs="Times New Roman"/>
          <w:sz w:val="24"/>
          <w:szCs w:val="24"/>
          <w:lang w:val="it-IT"/>
        </w:rPr>
        <w:t xml:space="preserve">del </w:t>
      </w:r>
      <w:proofErr w:type="spellStart"/>
      <w:r w:rsidR="00AF34D3" w:rsidRPr="000B782F">
        <w:rPr>
          <w:rFonts w:ascii="Times New Roman" w:hAnsi="Times New Roman" w:cs="Times New Roman"/>
          <w:sz w:val="24"/>
          <w:szCs w:val="24"/>
          <w:lang w:val="it-IT"/>
        </w:rPr>
        <w:t>FdG</w:t>
      </w:r>
      <w:proofErr w:type="spellEnd"/>
      <w:r w:rsidRPr="000B782F">
        <w:rPr>
          <w:rFonts w:ascii="Times New Roman" w:hAnsi="Times New Roman" w:cs="Times New Roman"/>
          <w:sz w:val="24"/>
          <w:szCs w:val="24"/>
          <w:lang w:val="it-IT"/>
        </w:rPr>
        <w:t xml:space="preserve">, </w:t>
      </w:r>
      <w:r w:rsidR="000747DB" w:rsidRPr="000B782F">
        <w:rPr>
          <w:rFonts w:ascii="Times New Roman" w:hAnsi="Times New Roman" w:cs="Times New Roman"/>
          <w:sz w:val="24"/>
          <w:szCs w:val="24"/>
          <w:lang w:val="it-IT"/>
        </w:rPr>
        <w:t>qualora</w:t>
      </w:r>
      <w:r w:rsidRPr="000B782F">
        <w:rPr>
          <w:rFonts w:ascii="Times New Roman" w:hAnsi="Times New Roman" w:cs="Times New Roman"/>
          <w:sz w:val="24"/>
          <w:szCs w:val="24"/>
          <w:lang w:val="it-IT"/>
        </w:rPr>
        <w:t xml:space="preserve"> quest’ultima </w:t>
      </w:r>
      <w:r w:rsidR="000747DB" w:rsidRPr="000B782F">
        <w:rPr>
          <w:rFonts w:ascii="Times New Roman" w:hAnsi="Times New Roman" w:cs="Times New Roman"/>
          <w:sz w:val="24"/>
          <w:szCs w:val="24"/>
          <w:lang w:val="it-IT"/>
        </w:rPr>
        <w:t>venga</w:t>
      </w:r>
      <w:r w:rsidRPr="000B782F">
        <w:rPr>
          <w:rFonts w:ascii="Times New Roman" w:hAnsi="Times New Roman" w:cs="Times New Roman"/>
          <w:sz w:val="24"/>
          <w:szCs w:val="24"/>
          <w:lang w:val="it-IT"/>
        </w:rPr>
        <w:t xml:space="preserve"> accertata tramite comunicazione ufficiale di inefficacia da parte del gestore</w:t>
      </w:r>
      <w:r w:rsidR="00AF34D3" w:rsidRPr="000B782F">
        <w:rPr>
          <w:rFonts w:ascii="Times New Roman" w:hAnsi="Times New Roman" w:cs="Times New Roman"/>
          <w:sz w:val="24"/>
          <w:szCs w:val="24"/>
          <w:lang w:val="it-IT"/>
        </w:rPr>
        <w:t xml:space="preserve"> del</w:t>
      </w:r>
      <w:r w:rsidRPr="000B782F">
        <w:rPr>
          <w:rFonts w:ascii="Times New Roman" w:hAnsi="Times New Roman" w:cs="Times New Roman"/>
          <w:sz w:val="24"/>
          <w:szCs w:val="24"/>
          <w:lang w:val="it-IT"/>
        </w:rPr>
        <w:t xml:space="preserve"> </w:t>
      </w:r>
      <w:proofErr w:type="spellStart"/>
      <w:r w:rsidRPr="000B782F">
        <w:rPr>
          <w:rFonts w:ascii="Times New Roman" w:hAnsi="Times New Roman" w:cs="Times New Roman"/>
          <w:sz w:val="24"/>
          <w:szCs w:val="24"/>
          <w:lang w:val="it-IT"/>
        </w:rPr>
        <w:t>FdG</w:t>
      </w:r>
      <w:proofErr w:type="spellEnd"/>
      <w:r w:rsidRPr="000B782F">
        <w:rPr>
          <w:rFonts w:ascii="Times New Roman" w:hAnsi="Times New Roman" w:cs="Times New Roman"/>
          <w:sz w:val="24"/>
          <w:szCs w:val="24"/>
          <w:lang w:val="it-IT"/>
        </w:rPr>
        <w:t>, l’</w:t>
      </w:r>
      <w:r w:rsidR="00667DA7" w:rsidRPr="000B782F">
        <w:rPr>
          <w:rFonts w:ascii="Times New Roman" w:hAnsi="Times New Roman" w:cs="Times New Roman"/>
          <w:sz w:val="24"/>
          <w:szCs w:val="24"/>
          <w:lang w:val="it-IT"/>
        </w:rPr>
        <w:t>U</w:t>
      </w:r>
      <w:r w:rsidRPr="000B782F">
        <w:rPr>
          <w:rFonts w:ascii="Times New Roman" w:hAnsi="Times New Roman" w:cs="Times New Roman"/>
          <w:sz w:val="24"/>
          <w:szCs w:val="24"/>
          <w:lang w:val="it-IT"/>
        </w:rPr>
        <w:t>fficio</w:t>
      </w:r>
      <w:r w:rsidR="00AF34D3" w:rsidRPr="000B782F">
        <w:rPr>
          <w:rFonts w:ascii="Times New Roman" w:hAnsi="Times New Roman" w:cs="Times New Roman"/>
          <w:sz w:val="24"/>
          <w:szCs w:val="24"/>
          <w:lang w:val="it-IT"/>
        </w:rPr>
        <w:t xml:space="preserve"> </w:t>
      </w:r>
      <w:r w:rsidRPr="000B782F">
        <w:rPr>
          <w:rFonts w:ascii="Times New Roman" w:hAnsi="Times New Roman" w:cs="Times New Roman"/>
          <w:sz w:val="24"/>
          <w:szCs w:val="24"/>
          <w:lang w:val="it-IT"/>
        </w:rPr>
        <w:t xml:space="preserve">estingue la </w:t>
      </w:r>
      <w:r w:rsidRPr="000B782F">
        <w:rPr>
          <w:rFonts w:ascii="Times New Roman" w:hAnsi="Times New Roman" w:cs="Times New Roman"/>
          <w:sz w:val="24"/>
          <w:szCs w:val="24"/>
          <w:lang w:val="it-IT"/>
        </w:rPr>
        <w:lastRenderedPageBreak/>
        <w:t xml:space="preserve">relativa contro-garanzia inserendo come data quella del </w:t>
      </w:r>
      <w:r w:rsidR="00EB640C" w:rsidRPr="000B782F">
        <w:rPr>
          <w:rFonts w:ascii="Times New Roman" w:hAnsi="Times New Roman" w:cs="Times New Roman"/>
          <w:sz w:val="24"/>
          <w:szCs w:val="24"/>
          <w:lang w:val="it-IT"/>
        </w:rPr>
        <w:t>C</w:t>
      </w:r>
      <w:r w:rsidRPr="000B782F">
        <w:rPr>
          <w:rFonts w:ascii="Times New Roman" w:hAnsi="Times New Roman" w:cs="Times New Roman"/>
          <w:sz w:val="24"/>
          <w:szCs w:val="24"/>
          <w:lang w:val="it-IT"/>
        </w:rPr>
        <w:t>omitato del Fondo che ha deliberato</w:t>
      </w:r>
      <w:r w:rsidR="0058600C" w:rsidRPr="000B782F">
        <w:rPr>
          <w:rFonts w:ascii="Times New Roman" w:hAnsi="Times New Roman" w:cs="Times New Roman"/>
          <w:sz w:val="24"/>
          <w:szCs w:val="24"/>
          <w:lang w:val="it-IT"/>
        </w:rPr>
        <w:t xml:space="preserve"> l’</w:t>
      </w:r>
      <w:r w:rsidRPr="000B782F">
        <w:rPr>
          <w:rFonts w:ascii="Times New Roman" w:hAnsi="Times New Roman" w:cs="Times New Roman"/>
          <w:sz w:val="24"/>
          <w:szCs w:val="24"/>
          <w:lang w:val="it-IT"/>
        </w:rPr>
        <w:t xml:space="preserve">inefficacia. </w:t>
      </w:r>
    </w:p>
    <w:p w14:paraId="397BB370" w14:textId="611C227D" w:rsidR="00987F58" w:rsidRPr="000B782F" w:rsidRDefault="0058600C" w:rsidP="00DA29D2">
      <w:p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L</w:t>
      </w:r>
      <w:r w:rsidR="00987F58" w:rsidRPr="000B782F">
        <w:rPr>
          <w:rFonts w:ascii="Times New Roman" w:hAnsi="Times New Roman" w:cs="Times New Roman"/>
          <w:sz w:val="24"/>
          <w:szCs w:val="24"/>
          <w:lang w:val="it-IT"/>
        </w:rPr>
        <w:t xml:space="preserve">e contro-garanzie/garanzie dirette inefficaci, sia per cause imputabili alla banca </w:t>
      </w:r>
      <w:r w:rsidR="00667DA7" w:rsidRPr="000B782F">
        <w:rPr>
          <w:rFonts w:ascii="Times New Roman" w:hAnsi="Times New Roman" w:cs="Times New Roman"/>
          <w:sz w:val="24"/>
          <w:szCs w:val="24"/>
          <w:lang w:val="it-IT"/>
        </w:rPr>
        <w:t>sia</w:t>
      </w:r>
      <w:r w:rsidR="00987F58" w:rsidRPr="000B782F">
        <w:rPr>
          <w:rFonts w:ascii="Times New Roman" w:hAnsi="Times New Roman" w:cs="Times New Roman"/>
          <w:sz w:val="24"/>
          <w:szCs w:val="24"/>
          <w:lang w:val="it-IT"/>
        </w:rPr>
        <w:t xml:space="preserve"> per cause interne all’Intermediario, </w:t>
      </w:r>
      <w:r w:rsidRPr="000B782F">
        <w:rPr>
          <w:rFonts w:ascii="Times New Roman" w:hAnsi="Times New Roman" w:cs="Times New Roman"/>
          <w:sz w:val="24"/>
          <w:szCs w:val="24"/>
          <w:lang w:val="it-IT"/>
        </w:rPr>
        <w:t>sono</w:t>
      </w:r>
      <w:r w:rsidR="00667DA7" w:rsidRPr="000B782F">
        <w:rPr>
          <w:rFonts w:ascii="Times New Roman" w:hAnsi="Times New Roman" w:cs="Times New Roman"/>
          <w:sz w:val="24"/>
          <w:szCs w:val="24"/>
          <w:lang w:val="it-IT"/>
        </w:rPr>
        <w:t xml:space="preserve"> sottoposte al Comitato C</w:t>
      </w:r>
      <w:r w:rsidR="00987F58" w:rsidRPr="000B782F">
        <w:rPr>
          <w:rFonts w:ascii="Times New Roman" w:hAnsi="Times New Roman" w:cs="Times New Roman"/>
          <w:sz w:val="24"/>
          <w:szCs w:val="24"/>
          <w:lang w:val="it-IT"/>
        </w:rPr>
        <w:t xml:space="preserve">rediti di Confeserfidi alla prima seduta utile, </w:t>
      </w:r>
      <w:r w:rsidR="00667DA7" w:rsidRPr="000B782F">
        <w:rPr>
          <w:rFonts w:ascii="Times New Roman" w:hAnsi="Times New Roman" w:cs="Times New Roman"/>
          <w:sz w:val="24"/>
          <w:szCs w:val="24"/>
          <w:lang w:val="it-IT"/>
        </w:rPr>
        <w:t>al fine di</w:t>
      </w:r>
      <w:r w:rsidR="00987F58" w:rsidRPr="000B782F">
        <w:rPr>
          <w:rFonts w:ascii="Times New Roman" w:hAnsi="Times New Roman" w:cs="Times New Roman"/>
          <w:sz w:val="24"/>
          <w:szCs w:val="24"/>
          <w:lang w:val="it-IT"/>
        </w:rPr>
        <w:t xml:space="preserve"> estin</w:t>
      </w:r>
      <w:r w:rsidRPr="000B782F">
        <w:rPr>
          <w:rFonts w:ascii="Times New Roman" w:hAnsi="Times New Roman" w:cs="Times New Roman"/>
          <w:sz w:val="24"/>
          <w:szCs w:val="24"/>
          <w:lang w:val="it-IT"/>
        </w:rPr>
        <w:t xml:space="preserve">guere </w:t>
      </w:r>
      <w:r w:rsidR="00987F58" w:rsidRPr="000B782F">
        <w:rPr>
          <w:rFonts w:ascii="Times New Roman" w:hAnsi="Times New Roman" w:cs="Times New Roman"/>
          <w:sz w:val="24"/>
          <w:szCs w:val="24"/>
          <w:lang w:val="it-IT"/>
        </w:rPr>
        <w:t>le contro-garanzie/garanzie dirette,</w:t>
      </w:r>
      <w:r w:rsidRPr="000B782F">
        <w:rPr>
          <w:rFonts w:ascii="Times New Roman" w:hAnsi="Times New Roman" w:cs="Times New Roman"/>
          <w:sz w:val="24"/>
          <w:szCs w:val="24"/>
          <w:lang w:val="it-IT"/>
        </w:rPr>
        <w:t xml:space="preserve"> </w:t>
      </w:r>
      <w:r w:rsidR="00987F58" w:rsidRPr="000B782F">
        <w:rPr>
          <w:rFonts w:ascii="Times New Roman" w:hAnsi="Times New Roman" w:cs="Times New Roman"/>
          <w:sz w:val="24"/>
          <w:szCs w:val="24"/>
          <w:lang w:val="it-IT"/>
        </w:rPr>
        <w:t>inserendo come data quella del Comitato Crediti dell’</w:t>
      </w:r>
      <w:r w:rsidR="00120864" w:rsidRPr="000B782F">
        <w:rPr>
          <w:rFonts w:ascii="Times New Roman" w:hAnsi="Times New Roman" w:cs="Times New Roman"/>
          <w:sz w:val="24"/>
          <w:szCs w:val="24"/>
          <w:lang w:val="it-IT"/>
        </w:rPr>
        <w:t>I</w:t>
      </w:r>
      <w:r w:rsidR="00987F58" w:rsidRPr="000B782F">
        <w:rPr>
          <w:rFonts w:ascii="Times New Roman" w:hAnsi="Times New Roman" w:cs="Times New Roman"/>
          <w:sz w:val="24"/>
          <w:szCs w:val="24"/>
          <w:lang w:val="it-IT"/>
        </w:rPr>
        <w:t xml:space="preserve">ntermediario </w:t>
      </w:r>
      <w:r w:rsidR="00120864" w:rsidRPr="000B782F">
        <w:rPr>
          <w:rFonts w:ascii="Times New Roman" w:hAnsi="Times New Roman" w:cs="Times New Roman"/>
          <w:sz w:val="24"/>
          <w:szCs w:val="24"/>
          <w:lang w:val="it-IT"/>
        </w:rPr>
        <w:t xml:space="preserve">in </w:t>
      </w:r>
      <w:r w:rsidR="00987F58" w:rsidRPr="000B782F">
        <w:rPr>
          <w:rFonts w:ascii="Times New Roman" w:hAnsi="Times New Roman" w:cs="Times New Roman"/>
          <w:sz w:val="24"/>
          <w:szCs w:val="24"/>
          <w:lang w:val="it-IT"/>
        </w:rPr>
        <w:t xml:space="preserve">cui è stata </w:t>
      </w:r>
      <w:r w:rsidRPr="000B782F">
        <w:rPr>
          <w:rFonts w:ascii="Times New Roman" w:hAnsi="Times New Roman" w:cs="Times New Roman"/>
          <w:sz w:val="24"/>
          <w:szCs w:val="24"/>
          <w:lang w:val="it-IT"/>
        </w:rPr>
        <w:t xml:space="preserve">deliberata </w:t>
      </w:r>
      <w:r w:rsidR="00120864" w:rsidRPr="000B782F">
        <w:rPr>
          <w:rFonts w:ascii="Times New Roman" w:hAnsi="Times New Roman" w:cs="Times New Roman"/>
          <w:sz w:val="24"/>
          <w:szCs w:val="24"/>
          <w:lang w:val="it-IT"/>
        </w:rPr>
        <w:t>la</w:t>
      </w:r>
      <w:r w:rsidR="00987F58" w:rsidRPr="000B782F">
        <w:rPr>
          <w:rFonts w:ascii="Times New Roman" w:hAnsi="Times New Roman" w:cs="Times New Roman"/>
          <w:sz w:val="24"/>
          <w:szCs w:val="24"/>
          <w:lang w:val="it-IT"/>
        </w:rPr>
        <w:t xml:space="preserve"> decisione.</w:t>
      </w:r>
    </w:p>
    <w:p w14:paraId="599FABB3" w14:textId="77777777" w:rsidR="00987F58" w:rsidRPr="000B782F" w:rsidRDefault="00987F58" w:rsidP="00FC0E46">
      <w:pPr>
        <w:pStyle w:val="Titolo1"/>
        <w:numPr>
          <w:ilvl w:val="2"/>
          <w:numId w:val="4"/>
        </w:numPr>
        <w:rPr>
          <w:rFonts w:ascii="Times New Roman" w:hAnsi="Times New Roman" w:cs="Times New Roman"/>
          <w:b/>
          <w:color w:val="000000" w:themeColor="text1"/>
          <w:sz w:val="24"/>
          <w:szCs w:val="24"/>
          <w:lang w:val="it-IT"/>
        </w:rPr>
      </w:pPr>
      <w:bookmarkStart w:id="125" w:name="_Toc103676971"/>
      <w:r w:rsidRPr="000B782F">
        <w:rPr>
          <w:rFonts w:ascii="Times New Roman" w:hAnsi="Times New Roman" w:cs="Times New Roman"/>
          <w:b/>
          <w:color w:val="000000" w:themeColor="text1"/>
          <w:sz w:val="24"/>
          <w:szCs w:val="24"/>
          <w:lang w:val="it-IT"/>
        </w:rPr>
        <w:t xml:space="preserve">Recupero da altri </w:t>
      </w:r>
      <w:r w:rsidR="007E7120" w:rsidRPr="000B782F">
        <w:rPr>
          <w:rFonts w:ascii="Times New Roman" w:hAnsi="Times New Roman" w:cs="Times New Roman"/>
          <w:b/>
          <w:color w:val="000000" w:themeColor="text1"/>
          <w:sz w:val="24"/>
          <w:szCs w:val="24"/>
          <w:lang w:val="it-IT"/>
        </w:rPr>
        <w:t>soggetti c</w:t>
      </w:r>
      <w:r w:rsidRPr="000B782F">
        <w:rPr>
          <w:rFonts w:ascii="Times New Roman" w:hAnsi="Times New Roman" w:cs="Times New Roman"/>
          <w:b/>
          <w:color w:val="000000" w:themeColor="text1"/>
          <w:sz w:val="24"/>
          <w:szCs w:val="24"/>
          <w:lang w:val="it-IT"/>
        </w:rPr>
        <w:t>ontro</w:t>
      </w:r>
      <w:r w:rsidR="0058600C" w:rsidRPr="000B782F">
        <w:rPr>
          <w:rFonts w:ascii="Times New Roman" w:hAnsi="Times New Roman" w:cs="Times New Roman"/>
          <w:b/>
          <w:color w:val="000000" w:themeColor="text1"/>
          <w:sz w:val="24"/>
          <w:szCs w:val="24"/>
          <w:lang w:val="it-IT"/>
        </w:rPr>
        <w:t xml:space="preserve"> </w:t>
      </w:r>
      <w:r w:rsidRPr="000B782F">
        <w:rPr>
          <w:rFonts w:ascii="Times New Roman" w:hAnsi="Times New Roman" w:cs="Times New Roman"/>
          <w:b/>
          <w:color w:val="000000" w:themeColor="text1"/>
          <w:sz w:val="24"/>
          <w:szCs w:val="24"/>
          <w:lang w:val="it-IT"/>
        </w:rPr>
        <w:t>garanti</w:t>
      </w:r>
      <w:r w:rsidR="002805CD" w:rsidRPr="000B782F">
        <w:rPr>
          <w:rFonts w:ascii="Times New Roman" w:hAnsi="Times New Roman" w:cs="Times New Roman"/>
          <w:b/>
          <w:color w:val="000000" w:themeColor="text1"/>
          <w:sz w:val="24"/>
          <w:szCs w:val="24"/>
          <w:lang w:val="it-IT"/>
        </w:rPr>
        <w:t xml:space="preserve">: </w:t>
      </w:r>
      <w:proofErr w:type="spellStart"/>
      <w:r w:rsidR="002805CD" w:rsidRPr="009C69FE">
        <w:rPr>
          <w:rFonts w:ascii="Times New Roman" w:hAnsi="Times New Roman" w:cs="Times New Roman"/>
          <w:b/>
          <w:color w:val="000000" w:themeColor="text1"/>
          <w:sz w:val="24"/>
          <w:szCs w:val="24"/>
          <w:lang w:val="it-IT"/>
        </w:rPr>
        <w:t>Fincredit</w:t>
      </w:r>
      <w:proofErr w:type="spellEnd"/>
      <w:r w:rsidR="002805CD" w:rsidRPr="009C69FE">
        <w:rPr>
          <w:rFonts w:ascii="Times New Roman" w:hAnsi="Times New Roman" w:cs="Times New Roman"/>
          <w:b/>
          <w:color w:val="000000" w:themeColor="text1"/>
          <w:sz w:val="24"/>
          <w:szCs w:val="24"/>
          <w:lang w:val="it-IT"/>
        </w:rPr>
        <w:t xml:space="preserve"> e </w:t>
      </w:r>
      <w:r w:rsidRPr="009C69FE">
        <w:rPr>
          <w:rFonts w:ascii="Times New Roman" w:hAnsi="Times New Roman" w:cs="Times New Roman"/>
          <w:b/>
          <w:color w:val="000000" w:themeColor="text1"/>
          <w:sz w:val="24"/>
          <w:szCs w:val="24"/>
          <w:lang w:val="it-IT"/>
        </w:rPr>
        <w:t>Artigiancassa</w:t>
      </w:r>
      <w:bookmarkEnd w:id="125"/>
    </w:p>
    <w:p w14:paraId="5D8ACDF6" w14:textId="77777777" w:rsidR="00987F58" w:rsidRPr="000B782F" w:rsidRDefault="00987F58" w:rsidP="002805CD">
      <w:pPr>
        <w:spacing w:before="240" w:after="12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Relativamente a </w:t>
      </w:r>
      <w:proofErr w:type="spellStart"/>
      <w:r w:rsidRPr="000B782F">
        <w:rPr>
          <w:rFonts w:ascii="Times New Roman" w:hAnsi="Times New Roman" w:cs="Times New Roman"/>
          <w:sz w:val="24"/>
          <w:szCs w:val="24"/>
          <w:lang w:val="it-IT"/>
        </w:rPr>
        <w:t>Fincredit</w:t>
      </w:r>
      <w:proofErr w:type="spellEnd"/>
      <w:r w:rsidR="001955FB"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annualmente</w:t>
      </w:r>
      <w:r w:rsidR="001955FB" w:rsidRPr="000B782F">
        <w:rPr>
          <w:rFonts w:ascii="Times New Roman" w:hAnsi="Times New Roman" w:cs="Times New Roman"/>
          <w:sz w:val="24"/>
          <w:szCs w:val="24"/>
          <w:lang w:val="it-IT"/>
        </w:rPr>
        <w:t>,</w:t>
      </w:r>
      <w:r w:rsidR="0058600C" w:rsidRPr="000B782F">
        <w:rPr>
          <w:rFonts w:ascii="Times New Roman" w:hAnsi="Times New Roman" w:cs="Times New Roman"/>
          <w:sz w:val="24"/>
          <w:szCs w:val="24"/>
          <w:lang w:val="it-IT"/>
        </w:rPr>
        <w:t xml:space="preserve"> l’Ufficio Affari legali, Monitoraggio e </w:t>
      </w:r>
      <w:proofErr w:type="spellStart"/>
      <w:r w:rsidR="0058600C" w:rsidRPr="000B782F">
        <w:rPr>
          <w:rFonts w:ascii="Times New Roman" w:hAnsi="Times New Roman" w:cs="Times New Roman"/>
          <w:sz w:val="24"/>
          <w:szCs w:val="24"/>
          <w:lang w:val="it-IT"/>
        </w:rPr>
        <w:t>operations</w:t>
      </w:r>
      <w:proofErr w:type="spellEnd"/>
      <w:r w:rsidR="0058600C" w:rsidRPr="000B782F">
        <w:rPr>
          <w:rFonts w:ascii="Times New Roman" w:hAnsi="Times New Roman" w:cs="Times New Roman"/>
          <w:sz w:val="24"/>
          <w:szCs w:val="24"/>
          <w:lang w:val="it-IT"/>
        </w:rPr>
        <w:t xml:space="preserve"> </w:t>
      </w:r>
      <w:r w:rsidRPr="000B782F">
        <w:rPr>
          <w:rFonts w:ascii="Times New Roman" w:hAnsi="Times New Roman" w:cs="Times New Roman"/>
          <w:sz w:val="24"/>
          <w:szCs w:val="24"/>
          <w:lang w:val="it-IT"/>
        </w:rPr>
        <w:t xml:space="preserve">trasmette allo stesso, le posizioni per le quali </w:t>
      </w:r>
      <w:r w:rsidR="0058600C" w:rsidRPr="000B782F">
        <w:rPr>
          <w:rFonts w:ascii="Times New Roman" w:hAnsi="Times New Roman" w:cs="Times New Roman"/>
          <w:sz w:val="24"/>
          <w:szCs w:val="24"/>
          <w:lang w:val="it-IT"/>
        </w:rPr>
        <w:t xml:space="preserve">si rileva </w:t>
      </w:r>
      <w:r w:rsidRPr="000B782F">
        <w:rPr>
          <w:rFonts w:ascii="Times New Roman" w:hAnsi="Times New Roman" w:cs="Times New Roman"/>
          <w:sz w:val="24"/>
          <w:szCs w:val="24"/>
          <w:lang w:val="it-IT"/>
        </w:rPr>
        <w:t xml:space="preserve">una significativa criticità </w:t>
      </w:r>
      <w:r w:rsidR="0058600C" w:rsidRPr="000B782F">
        <w:rPr>
          <w:rFonts w:ascii="Times New Roman" w:hAnsi="Times New Roman" w:cs="Times New Roman"/>
          <w:sz w:val="24"/>
          <w:szCs w:val="24"/>
          <w:lang w:val="it-IT"/>
        </w:rPr>
        <w:t xml:space="preserve">nella </w:t>
      </w:r>
      <w:r w:rsidRPr="000B782F">
        <w:rPr>
          <w:rFonts w:ascii="Times New Roman" w:hAnsi="Times New Roman" w:cs="Times New Roman"/>
          <w:sz w:val="24"/>
          <w:szCs w:val="24"/>
          <w:lang w:val="it-IT"/>
        </w:rPr>
        <w:t>recuperabilità e sul</w:t>
      </w:r>
      <w:r w:rsidR="001955FB" w:rsidRPr="000B782F">
        <w:rPr>
          <w:rFonts w:ascii="Times New Roman" w:hAnsi="Times New Roman" w:cs="Times New Roman"/>
          <w:sz w:val="24"/>
          <w:szCs w:val="24"/>
          <w:lang w:val="it-IT"/>
        </w:rPr>
        <w:t xml:space="preserve">le quali non </w:t>
      </w:r>
      <w:r w:rsidR="0058600C" w:rsidRPr="000B782F">
        <w:rPr>
          <w:rFonts w:ascii="Times New Roman" w:hAnsi="Times New Roman" w:cs="Times New Roman"/>
          <w:sz w:val="24"/>
          <w:szCs w:val="24"/>
          <w:lang w:val="it-IT"/>
        </w:rPr>
        <w:t>è presente alc</w:t>
      </w:r>
      <w:r w:rsidR="001955FB" w:rsidRPr="000B782F">
        <w:rPr>
          <w:rFonts w:ascii="Times New Roman" w:hAnsi="Times New Roman" w:cs="Times New Roman"/>
          <w:sz w:val="24"/>
          <w:szCs w:val="24"/>
          <w:lang w:val="it-IT"/>
        </w:rPr>
        <w:t>una contro</w:t>
      </w:r>
      <w:r w:rsidRPr="000B782F">
        <w:rPr>
          <w:rFonts w:ascii="Times New Roman" w:hAnsi="Times New Roman" w:cs="Times New Roman"/>
          <w:sz w:val="24"/>
          <w:szCs w:val="24"/>
          <w:lang w:val="it-IT"/>
        </w:rPr>
        <w:t>garanzia</w:t>
      </w:r>
      <w:r w:rsidR="001955FB" w:rsidRPr="000B782F">
        <w:rPr>
          <w:rFonts w:ascii="Times New Roman" w:hAnsi="Times New Roman" w:cs="Times New Roman"/>
          <w:sz w:val="24"/>
          <w:szCs w:val="24"/>
          <w:lang w:val="it-IT"/>
        </w:rPr>
        <w:t xml:space="preserve"> (poiché dichiarata</w:t>
      </w:r>
      <w:r w:rsidRPr="000B782F">
        <w:rPr>
          <w:rFonts w:ascii="Times New Roman" w:hAnsi="Times New Roman" w:cs="Times New Roman"/>
          <w:sz w:val="24"/>
          <w:szCs w:val="24"/>
          <w:lang w:val="it-IT"/>
        </w:rPr>
        <w:t xml:space="preserve"> inefficace</w:t>
      </w:r>
      <w:r w:rsidR="001955FB" w:rsidRPr="000B782F">
        <w:rPr>
          <w:rFonts w:ascii="Times New Roman" w:hAnsi="Times New Roman" w:cs="Times New Roman"/>
          <w:sz w:val="24"/>
          <w:szCs w:val="24"/>
          <w:lang w:val="it-IT"/>
        </w:rPr>
        <w:t>)</w:t>
      </w:r>
      <w:r w:rsidR="0058600C" w:rsidRPr="000B782F">
        <w:rPr>
          <w:rFonts w:ascii="Times New Roman" w:hAnsi="Times New Roman" w:cs="Times New Roman"/>
          <w:sz w:val="24"/>
          <w:szCs w:val="24"/>
          <w:lang w:val="it-IT"/>
        </w:rPr>
        <w:t>; l</w:t>
      </w:r>
      <w:r w:rsidRPr="000B782F">
        <w:rPr>
          <w:rFonts w:ascii="Times New Roman" w:hAnsi="Times New Roman" w:cs="Times New Roman"/>
          <w:sz w:val="24"/>
          <w:szCs w:val="24"/>
          <w:lang w:val="it-IT"/>
        </w:rPr>
        <w:t xml:space="preserve">’importo ed il numero delle posizioni trasmesse </w:t>
      </w:r>
      <w:r w:rsidR="00C17521" w:rsidRPr="000B782F">
        <w:rPr>
          <w:rFonts w:ascii="Times New Roman" w:hAnsi="Times New Roman" w:cs="Times New Roman"/>
          <w:sz w:val="24"/>
          <w:szCs w:val="24"/>
          <w:lang w:val="it-IT"/>
        </w:rPr>
        <w:t>sono subordinati</w:t>
      </w:r>
      <w:r w:rsidRPr="000B782F">
        <w:rPr>
          <w:rFonts w:ascii="Times New Roman" w:hAnsi="Times New Roman" w:cs="Times New Roman"/>
          <w:sz w:val="24"/>
          <w:szCs w:val="24"/>
          <w:lang w:val="it-IT"/>
        </w:rPr>
        <w:t xml:space="preserve"> al plafond determinato sulla base dei versamenti che lo stesso Intermediario effettua nei confronti del fondo di garanzia inter-consortile.</w:t>
      </w:r>
    </w:p>
    <w:p w14:paraId="310C51B3" w14:textId="77777777" w:rsidR="00987F58" w:rsidRPr="000B782F" w:rsidRDefault="00987F58" w:rsidP="00DA29D2">
      <w:pPr>
        <w:suppressAutoHyphens/>
        <w:spacing w:line="360" w:lineRule="auto"/>
        <w:jc w:val="both"/>
        <w:rPr>
          <w:rFonts w:ascii="Times New Roman" w:eastAsia="Times New Roman" w:hAnsi="Times New Roman" w:cs="Times New Roman"/>
          <w:sz w:val="24"/>
          <w:szCs w:val="24"/>
          <w:lang w:val="it-IT"/>
        </w:rPr>
      </w:pPr>
      <w:r w:rsidRPr="009C69FE">
        <w:rPr>
          <w:rFonts w:ascii="Times New Roman" w:hAnsi="Times New Roman" w:cs="Times New Roman"/>
          <w:sz w:val="24"/>
          <w:szCs w:val="24"/>
          <w:lang w:val="it-IT"/>
        </w:rPr>
        <w:t>Relativamente ad Artigiancassa</w:t>
      </w:r>
      <w:r w:rsidRPr="009C69FE">
        <w:rPr>
          <w:rStyle w:val="Rimandonotaapidipagina"/>
          <w:rFonts w:ascii="Times New Roman" w:hAnsi="Times New Roman" w:cs="Times New Roman"/>
          <w:sz w:val="24"/>
          <w:szCs w:val="24"/>
          <w:lang w:val="it-IT"/>
        </w:rPr>
        <w:footnoteReference w:id="29"/>
      </w:r>
      <w:r w:rsidRPr="009C69FE">
        <w:rPr>
          <w:rFonts w:ascii="Times New Roman" w:hAnsi="Times New Roman" w:cs="Times New Roman"/>
          <w:sz w:val="24"/>
          <w:szCs w:val="24"/>
          <w:lang w:val="it-IT"/>
        </w:rPr>
        <w:t xml:space="preserve">, qualora il rapporto oggetto di escussione sia assistito dalla controgaranzia </w:t>
      </w:r>
      <w:r w:rsidR="001955FB" w:rsidRPr="009C69FE">
        <w:rPr>
          <w:rFonts w:ascii="Times New Roman" w:hAnsi="Times New Roman" w:cs="Times New Roman"/>
          <w:sz w:val="24"/>
          <w:szCs w:val="24"/>
          <w:lang w:val="it-IT"/>
        </w:rPr>
        <w:t>offerta da quest’ultimo</w:t>
      </w:r>
      <w:r w:rsidRPr="009C69FE">
        <w:rPr>
          <w:rFonts w:ascii="Times New Roman" w:hAnsi="Times New Roman" w:cs="Times New Roman"/>
          <w:sz w:val="24"/>
          <w:szCs w:val="24"/>
          <w:lang w:val="it-IT"/>
        </w:rPr>
        <w:t xml:space="preserve">, l’Ufficio, verificato che non sussistono motivi di contestazione dell’operato della banca e verificata l’efficacia della controgaranzia, trasmette </w:t>
      </w:r>
      <w:r w:rsidRPr="006022A8">
        <w:rPr>
          <w:rFonts w:ascii="Times New Roman" w:hAnsi="Times New Roman" w:cs="Times New Roman"/>
          <w:sz w:val="24"/>
          <w:szCs w:val="24"/>
          <w:lang w:val="it-IT"/>
        </w:rPr>
        <w:t>allo stesso la richiesta di attivazione della controgaranzia, in conformità al</w:t>
      </w:r>
      <w:r w:rsidRPr="006022A8">
        <w:rPr>
          <w:rFonts w:ascii="Times New Roman" w:eastAsia="Times New Roman" w:hAnsi="Times New Roman" w:cs="Times New Roman"/>
          <w:sz w:val="24"/>
          <w:szCs w:val="24"/>
          <w:lang w:val="it-IT"/>
        </w:rPr>
        <w:t xml:space="preserve"> regolamento del Fondo Regionale di Garanzia per l’Artigianato istituito presso Artigiancassa</w:t>
      </w:r>
      <w:r w:rsidR="0058600C" w:rsidRPr="006022A8">
        <w:rPr>
          <w:rFonts w:ascii="Times New Roman" w:eastAsia="Times New Roman" w:hAnsi="Times New Roman" w:cs="Times New Roman"/>
          <w:sz w:val="24"/>
          <w:szCs w:val="24"/>
          <w:lang w:val="it-IT"/>
        </w:rPr>
        <w:t xml:space="preserve"> </w:t>
      </w:r>
      <w:r w:rsidR="001955FB" w:rsidRPr="006022A8">
        <w:rPr>
          <w:rFonts w:ascii="Times New Roman" w:eastAsia="Times New Roman" w:hAnsi="Times New Roman" w:cs="Times New Roman"/>
          <w:sz w:val="24"/>
          <w:szCs w:val="24"/>
          <w:lang w:val="it-IT"/>
        </w:rPr>
        <w:t>(</w:t>
      </w:r>
      <w:r w:rsidRPr="006022A8">
        <w:rPr>
          <w:rFonts w:ascii="Times New Roman" w:eastAsia="Times New Roman" w:hAnsi="Times New Roman" w:cs="Times New Roman"/>
          <w:sz w:val="24"/>
          <w:szCs w:val="24"/>
          <w:lang w:val="it-IT"/>
        </w:rPr>
        <w:t>ex legge 1068/64</w:t>
      </w:r>
      <w:r w:rsidR="001955FB" w:rsidRPr="006022A8">
        <w:rPr>
          <w:rFonts w:ascii="Times New Roman" w:eastAsia="Times New Roman" w:hAnsi="Times New Roman" w:cs="Times New Roman"/>
          <w:sz w:val="24"/>
          <w:szCs w:val="24"/>
          <w:lang w:val="it-IT"/>
        </w:rPr>
        <w:t>)</w:t>
      </w:r>
      <w:r w:rsidRPr="006022A8">
        <w:rPr>
          <w:rFonts w:ascii="Times New Roman" w:eastAsia="Times New Roman" w:hAnsi="Times New Roman" w:cs="Times New Roman"/>
          <w:sz w:val="24"/>
          <w:szCs w:val="24"/>
          <w:lang w:val="it-IT"/>
        </w:rPr>
        <w:t>.</w:t>
      </w:r>
    </w:p>
    <w:p w14:paraId="40A7191E" w14:textId="77777777" w:rsidR="00987F58" w:rsidRPr="000B782F" w:rsidRDefault="00987F58" w:rsidP="00FC0E46">
      <w:pPr>
        <w:pStyle w:val="Titolo1"/>
        <w:numPr>
          <w:ilvl w:val="2"/>
          <w:numId w:val="4"/>
        </w:numPr>
        <w:rPr>
          <w:rStyle w:val="Enfasicorsivo"/>
          <w:rFonts w:ascii="Times New Roman" w:hAnsi="Times New Roman" w:cs="Times New Roman"/>
          <w:b/>
          <w:i w:val="0"/>
          <w:iCs w:val="0"/>
          <w:color w:val="000000" w:themeColor="text1"/>
          <w:sz w:val="24"/>
          <w:szCs w:val="24"/>
          <w:lang w:val="it-IT"/>
        </w:rPr>
      </w:pPr>
      <w:bookmarkStart w:id="126" w:name="_Toc103676972"/>
      <w:r w:rsidRPr="000B782F">
        <w:rPr>
          <w:rStyle w:val="Enfasicorsivo"/>
          <w:rFonts w:ascii="Times New Roman" w:hAnsi="Times New Roman" w:cs="Times New Roman"/>
          <w:b/>
          <w:i w:val="0"/>
          <w:iCs w:val="0"/>
          <w:color w:val="000000" w:themeColor="text1"/>
          <w:sz w:val="24"/>
          <w:szCs w:val="24"/>
          <w:lang w:val="it-IT"/>
        </w:rPr>
        <w:t xml:space="preserve">Gestione </w:t>
      </w:r>
      <w:proofErr w:type="spellStart"/>
      <w:r w:rsidRPr="000B782F">
        <w:rPr>
          <w:rStyle w:val="Enfasicorsivo"/>
          <w:rFonts w:ascii="Times New Roman" w:hAnsi="Times New Roman" w:cs="Times New Roman"/>
          <w:b/>
          <w:i w:val="0"/>
          <w:iCs w:val="0"/>
          <w:color w:val="000000" w:themeColor="text1"/>
          <w:sz w:val="24"/>
          <w:szCs w:val="24"/>
          <w:lang w:val="it-IT"/>
        </w:rPr>
        <w:t>write</w:t>
      </w:r>
      <w:proofErr w:type="spellEnd"/>
      <w:r w:rsidRPr="000B782F">
        <w:rPr>
          <w:rStyle w:val="Enfasicorsivo"/>
          <w:rFonts w:ascii="Times New Roman" w:hAnsi="Times New Roman" w:cs="Times New Roman"/>
          <w:b/>
          <w:i w:val="0"/>
          <w:iCs w:val="0"/>
          <w:color w:val="000000" w:themeColor="text1"/>
          <w:sz w:val="24"/>
          <w:szCs w:val="24"/>
          <w:lang w:val="it-IT"/>
        </w:rPr>
        <w:t>-off</w:t>
      </w:r>
      <w:bookmarkEnd w:id="126"/>
    </w:p>
    <w:p w14:paraId="657B6C9D" w14:textId="77777777" w:rsidR="00987F58" w:rsidRPr="000B782F" w:rsidRDefault="00987F58" w:rsidP="001955FB">
      <w:pPr>
        <w:spacing w:before="240" w:after="12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Il </w:t>
      </w:r>
      <w:proofErr w:type="spellStart"/>
      <w:r w:rsidRPr="000B782F">
        <w:rPr>
          <w:rFonts w:ascii="Times New Roman" w:hAnsi="Times New Roman" w:cs="Times New Roman"/>
          <w:i/>
          <w:sz w:val="24"/>
          <w:szCs w:val="24"/>
          <w:lang w:val="it-IT"/>
        </w:rPr>
        <w:t>write</w:t>
      </w:r>
      <w:proofErr w:type="spellEnd"/>
      <w:r w:rsidRPr="000B782F">
        <w:rPr>
          <w:rFonts w:ascii="Times New Roman" w:hAnsi="Times New Roman" w:cs="Times New Roman"/>
          <w:i/>
          <w:sz w:val="24"/>
          <w:szCs w:val="24"/>
          <w:lang w:val="it-IT"/>
        </w:rPr>
        <w:t>-off</w:t>
      </w:r>
      <w:r w:rsidRPr="000B782F">
        <w:rPr>
          <w:rFonts w:ascii="Times New Roman" w:hAnsi="Times New Roman" w:cs="Times New Roman"/>
          <w:sz w:val="24"/>
          <w:szCs w:val="24"/>
          <w:lang w:val="it-IT"/>
        </w:rPr>
        <w:t xml:space="preserve"> è l’evento che dà luogo a</w:t>
      </w:r>
      <w:r w:rsidR="001955FB" w:rsidRPr="000B782F">
        <w:rPr>
          <w:rFonts w:ascii="Times New Roman" w:hAnsi="Times New Roman" w:cs="Times New Roman"/>
          <w:sz w:val="24"/>
          <w:szCs w:val="24"/>
          <w:lang w:val="it-IT"/>
        </w:rPr>
        <w:t>lla</w:t>
      </w:r>
      <w:r w:rsidRPr="000B782F">
        <w:rPr>
          <w:rFonts w:ascii="Times New Roman" w:hAnsi="Times New Roman" w:cs="Times New Roman"/>
          <w:sz w:val="24"/>
          <w:szCs w:val="24"/>
          <w:lang w:val="it-IT"/>
        </w:rPr>
        <w:t xml:space="preserve"> cancellazione contabile quando non si hanno più ragionevoli aspettative di recuperare l’attività finanziaria</w:t>
      </w:r>
      <w:r w:rsidR="0058600C" w:rsidRPr="000B782F">
        <w:rPr>
          <w:rFonts w:ascii="Times New Roman" w:hAnsi="Times New Roman" w:cs="Times New Roman"/>
          <w:sz w:val="24"/>
          <w:szCs w:val="24"/>
          <w:lang w:val="it-IT"/>
        </w:rPr>
        <w:t>;</w:t>
      </w:r>
      <w:r w:rsidR="009D5553" w:rsidRPr="000B782F">
        <w:rPr>
          <w:rFonts w:ascii="Times New Roman" w:hAnsi="Times New Roman" w:cs="Times New Roman"/>
          <w:sz w:val="24"/>
          <w:szCs w:val="24"/>
          <w:lang w:val="it-IT"/>
        </w:rPr>
        <w:t xml:space="preserve"> l’evento p</w:t>
      </w:r>
      <w:r w:rsidRPr="000B782F">
        <w:rPr>
          <w:rFonts w:ascii="Times New Roman" w:hAnsi="Times New Roman" w:cs="Times New Roman"/>
          <w:sz w:val="24"/>
          <w:szCs w:val="24"/>
          <w:lang w:val="it-IT"/>
        </w:rPr>
        <w:t>uò verificarsi prima che siano concluse le azioni legali per il recupero dell’attività finanziaria</w:t>
      </w:r>
      <w:r w:rsidR="0058600C" w:rsidRPr="000B782F">
        <w:rPr>
          <w:rFonts w:ascii="Times New Roman" w:hAnsi="Times New Roman" w:cs="Times New Roman"/>
          <w:sz w:val="24"/>
          <w:szCs w:val="24"/>
          <w:lang w:val="it-IT"/>
        </w:rPr>
        <w:t>; l</w:t>
      </w:r>
      <w:r w:rsidR="005A5352" w:rsidRPr="000B782F">
        <w:rPr>
          <w:rFonts w:ascii="Times New Roman" w:hAnsi="Times New Roman" w:cs="Times New Roman"/>
          <w:sz w:val="24"/>
          <w:szCs w:val="24"/>
          <w:lang w:val="it-IT"/>
        </w:rPr>
        <w:t>a manifestazione di tale evento</w:t>
      </w:r>
      <w:r w:rsidRPr="000B782F">
        <w:rPr>
          <w:rFonts w:ascii="Times New Roman" w:hAnsi="Times New Roman" w:cs="Times New Roman"/>
          <w:sz w:val="24"/>
          <w:szCs w:val="24"/>
          <w:lang w:val="it-IT"/>
        </w:rPr>
        <w:t xml:space="preserve"> non comporta la rinuncia al diritto legale di recuperare il credito da parte dell’intermediario.</w:t>
      </w:r>
    </w:p>
    <w:p w14:paraId="4B029F46" w14:textId="77777777" w:rsidR="00987F58" w:rsidRPr="000B782F" w:rsidRDefault="00987F58" w:rsidP="001955FB">
      <w:pPr>
        <w:spacing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Il </w:t>
      </w:r>
      <w:proofErr w:type="spellStart"/>
      <w:r w:rsidRPr="000B782F">
        <w:rPr>
          <w:rFonts w:ascii="Times New Roman" w:hAnsi="Times New Roman" w:cs="Times New Roman"/>
          <w:i/>
          <w:sz w:val="24"/>
          <w:szCs w:val="24"/>
          <w:lang w:val="it-IT"/>
        </w:rPr>
        <w:t>write</w:t>
      </w:r>
      <w:proofErr w:type="spellEnd"/>
      <w:r w:rsidRPr="000B782F">
        <w:rPr>
          <w:rFonts w:ascii="Times New Roman" w:hAnsi="Times New Roman" w:cs="Times New Roman"/>
          <w:i/>
          <w:sz w:val="24"/>
          <w:szCs w:val="24"/>
          <w:lang w:val="it-IT"/>
        </w:rPr>
        <w:t xml:space="preserve">-off </w:t>
      </w:r>
      <w:r w:rsidRPr="000B782F">
        <w:rPr>
          <w:rFonts w:ascii="Times New Roman" w:hAnsi="Times New Roman" w:cs="Times New Roman"/>
          <w:sz w:val="24"/>
          <w:szCs w:val="24"/>
          <w:lang w:val="it-IT"/>
        </w:rPr>
        <w:t>può riguardare l’intero ammontare di un’attività finanziaria o una porzione di essa e corrisponde</w:t>
      </w:r>
      <w:r w:rsidR="0058600C" w:rsidRPr="000B782F">
        <w:rPr>
          <w:rFonts w:ascii="Times New Roman" w:hAnsi="Times New Roman" w:cs="Times New Roman"/>
          <w:sz w:val="24"/>
          <w:szCs w:val="24"/>
          <w:lang w:val="it-IT"/>
        </w:rPr>
        <w:t xml:space="preserve"> </w:t>
      </w:r>
      <w:r w:rsidRPr="000B782F">
        <w:rPr>
          <w:rFonts w:ascii="Times New Roman" w:hAnsi="Times New Roman" w:cs="Times New Roman"/>
          <w:sz w:val="24"/>
          <w:szCs w:val="24"/>
          <w:lang w:val="it-IT"/>
        </w:rPr>
        <w:t>allo storno delle rettifiche di valore già rilevate a conto economico, in contropartita del valore lo</w:t>
      </w:r>
      <w:r w:rsidR="001955FB" w:rsidRPr="000B782F">
        <w:rPr>
          <w:rFonts w:ascii="Times New Roman" w:hAnsi="Times New Roman" w:cs="Times New Roman"/>
          <w:sz w:val="24"/>
          <w:szCs w:val="24"/>
          <w:lang w:val="it-IT"/>
        </w:rPr>
        <w:t>rdo dell’attività finanziari</w:t>
      </w:r>
      <w:r w:rsidR="00E50ABD" w:rsidRPr="000B782F">
        <w:rPr>
          <w:rFonts w:ascii="Times New Roman" w:hAnsi="Times New Roman" w:cs="Times New Roman"/>
          <w:sz w:val="24"/>
          <w:szCs w:val="24"/>
          <w:lang w:val="it-IT"/>
        </w:rPr>
        <w:t>a</w:t>
      </w:r>
      <w:r w:rsidR="001955FB" w:rsidRPr="000B782F">
        <w:rPr>
          <w:rFonts w:ascii="Times New Roman" w:hAnsi="Times New Roman" w:cs="Times New Roman"/>
          <w:sz w:val="24"/>
          <w:szCs w:val="24"/>
          <w:lang w:val="it-IT"/>
        </w:rPr>
        <w:t xml:space="preserve"> e, </w:t>
      </w:r>
      <w:r w:rsidRPr="000B782F">
        <w:rPr>
          <w:rFonts w:ascii="Times New Roman" w:hAnsi="Times New Roman" w:cs="Times New Roman"/>
          <w:sz w:val="24"/>
          <w:szCs w:val="24"/>
          <w:lang w:val="it-IT"/>
        </w:rPr>
        <w:t xml:space="preserve">per la parte eccedente l’importo delle </w:t>
      </w:r>
      <w:r w:rsidRPr="000B782F">
        <w:rPr>
          <w:rFonts w:ascii="Times New Roman" w:hAnsi="Times New Roman" w:cs="Times New Roman"/>
          <w:sz w:val="24"/>
          <w:szCs w:val="24"/>
          <w:lang w:val="it-IT"/>
        </w:rPr>
        <w:lastRenderedPageBreak/>
        <w:t>rettifiche di valore complessive, alla perdita di valore dell’attività finanziaria rilevata direttamente a conto economico.</w:t>
      </w:r>
    </w:p>
    <w:p w14:paraId="3EA50AE9" w14:textId="77777777" w:rsidR="00987F58" w:rsidRPr="000B782F" w:rsidRDefault="00987F58" w:rsidP="00DA29D2">
      <w:p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Gli eventuali recuperi da incasso successivi al </w:t>
      </w:r>
      <w:proofErr w:type="spellStart"/>
      <w:r w:rsidRPr="000B782F">
        <w:rPr>
          <w:rFonts w:ascii="Times New Roman" w:hAnsi="Times New Roman" w:cs="Times New Roman"/>
          <w:i/>
          <w:sz w:val="24"/>
          <w:szCs w:val="24"/>
          <w:lang w:val="it-IT"/>
        </w:rPr>
        <w:t>write</w:t>
      </w:r>
      <w:proofErr w:type="spellEnd"/>
      <w:r w:rsidRPr="000B782F">
        <w:rPr>
          <w:rFonts w:ascii="Times New Roman" w:hAnsi="Times New Roman" w:cs="Times New Roman"/>
          <w:i/>
          <w:sz w:val="24"/>
          <w:szCs w:val="24"/>
          <w:lang w:val="it-IT"/>
        </w:rPr>
        <w:t>-off</w:t>
      </w:r>
      <w:r w:rsidRPr="000B782F">
        <w:rPr>
          <w:rFonts w:ascii="Times New Roman" w:hAnsi="Times New Roman" w:cs="Times New Roman"/>
          <w:sz w:val="24"/>
          <w:szCs w:val="24"/>
          <w:lang w:val="it-IT"/>
        </w:rPr>
        <w:t xml:space="preserve"> sono rilevati a conto economico tra le riprese di valore. </w:t>
      </w:r>
    </w:p>
    <w:p w14:paraId="5CA05540" w14:textId="77777777" w:rsidR="00987F58" w:rsidRPr="000B782F" w:rsidRDefault="00987F58" w:rsidP="00DA29D2">
      <w:p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Con il termine “</w:t>
      </w:r>
      <w:proofErr w:type="spellStart"/>
      <w:r w:rsidRPr="000B782F">
        <w:rPr>
          <w:rFonts w:ascii="Times New Roman" w:hAnsi="Times New Roman" w:cs="Times New Roman"/>
          <w:i/>
          <w:sz w:val="24"/>
          <w:szCs w:val="24"/>
          <w:lang w:val="it-IT"/>
        </w:rPr>
        <w:t>write</w:t>
      </w:r>
      <w:proofErr w:type="spellEnd"/>
      <w:r w:rsidRPr="000B782F">
        <w:rPr>
          <w:rFonts w:ascii="Times New Roman" w:hAnsi="Times New Roman" w:cs="Times New Roman"/>
          <w:i/>
          <w:sz w:val="24"/>
          <w:szCs w:val="24"/>
          <w:lang w:val="it-IT"/>
        </w:rPr>
        <w:t>-off</w:t>
      </w:r>
      <w:r w:rsidRPr="000B782F">
        <w:rPr>
          <w:rFonts w:ascii="Times New Roman" w:hAnsi="Times New Roman" w:cs="Times New Roman"/>
          <w:sz w:val="24"/>
          <w:szCs w:val="24"/>
          <w:lang w:val="it-IT"/>
        </w:rPr>
        <w:t xml:space="preserve"> complessivi” si intendono gli importi cumulati dei </w:t>
      </w:r>
      <w:proofErr w:type="spellStart"/>
      <w:r w:rsidRPr="000B782F">
        <w:rPr>
          <w:rFonts w:ascii="Times New Roman" w:hAnsi="Times New Roman" w:cs="Times New Roman"/>
          <w:i/>
          <w:sz w:val="24"/>
          <w:szCs w:val="24"/>
          <w:lang w:val="it-IT"/>
        </w:rPr>
        <w:t>write</w:t>
      </w:r>
      <w:proofErr w:type="spellEnd"/>
      <w:r w:rsidRPr="000B782F">
        <w:rPr>
          <w:rFonts w:ascii="Times New Roman" w:hAnsi="Times New Roman" w:cs="Times New Roman"/>
          <w:i/>
          <w:sz w:val="24"/>
          <w:szCs w:val="24"/>
          <w:lang w:val="it-IT"/>
        </w:rPr>
        <w:t>-off</w:t>
      </w:r>
      <w:r w:rsidRPr="000B782F">
        <w:rPr>
          <w:rFonts w:ascii="Times New Roman" w:hAnsi="Times New Roman" w:cs="Times New Roman"/>
          <w:sz w:val="24"/>
          <w:szCs w:val="24"/>
          <w:lang w:val="it-IT"/>
        </w:rPr>
        <w:t xml:space="preserve"> parziali e totali sulle attività finanziarie.</w:t>
      </w:r>
    </w:p>
    <w:p w14:paraId="0DF35278" w14:textId="77777777" w:rsidR="00987F58" w:rsidRPr="000B782F" w:rsidRDefault="00987F58" w:rsidP="00BD524D">
      <w:p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Il </w:t>
      </w:r>
      <w:proofErr w:type="spellStart"/>
      <w:r w:rsidRPr="000B782F">
        <w:rPr>
          <w:rFonts w:ascii="Times New Roman" w:hAnsi="Times New Roman" w:cs="Times New Roman"/>
          <w:i/>
          <w:sz w:val="24"/>
          <w:szCs w:val="24"/>
          <w:lang w:val="it-IT"/>
        </w:rPr>
        <w:t>write</w:t>
      </w:r>
      <w:proofErr w:type="spellEnd"/>
      <w:r w:rsidRPr="000B782F">
        <w:rPr>
          <w:rFonts w:ascii="Times New Roman" w:hAnsi="Times New Roman" w:cs="Times New Roman"/>
          <w:i/>
          <w:sz w:val="24"/>
          <w:szCs w:val="24"/>
          <w:lang w:val="it-IT"/>
        </w:rPr>
        <w:t>-off</w:t>
      </w:r>
      <w:r w:rsidRPr="000B782F">
        <w:rPr>
          <w:rFonts w:ascii="Times New Roman" w:hAnsi="Times New Roman" w:cs="Times New Roman"/>
          <w:sz w:val="24"/>
          <w:szCs w:val="24"/>
          <w:lang w:val="it-IT"/>
        </w:rPr>
        <w:t xml:space="preserve"> di un credito, frutto di una valutazione della posizione operata </w:t>
      </w:r>
      <w:r w:rsidR="0058600C" w:rsidRPr="000B782F">
        <w:rPr>
          <w:rFonts w:ascii="Times New Roman" w:hAnsi="Times New Roman" w:cs="Times New Roman"/>
          <w:sz w:val="24"/>
          <w:szCs w:val="24"/>
          <w:lang w:val="it-IT"/>
        </w:rPr>
        <w:t xml:space="preserve">l’Ufficio Affari legali, Monitoraggio e </w:t>
      </w:r>
      <w:proofErr w:type="spellStart"/>
      <w:r w:rsidR="0058600C" w:rsidRPr="000B782F">
        <w:rPr>
          <w:rFonts w:ascii="Times New Roman" w:hAnsi="Times New Roman" w:cs="Times New Roman"/>
          <w:sz w:val="24"/>
          <w:szCs w:val="24"/>
          <w:lang w:val="it-IT"/>
        </w:rPr>
        <w:t>operations</w:t>
      </w:r>
      <w:proofErr w:type="spellEnd"/>
      <w:r w:rsidRPr="000B782F">
        <w:rPr>
          <w:rFonts w:ascii="Times New Roman" w:hAnsi="Times New Roman" w:cs="Times New Roman"/>
          <w:sz w:val="24"/>
          <w:szCs w:val="24"/>
          <w:lang w:val="it-IT"/>
        </w:rPr>
        <w:t>, anche con il supporto del legale esterno, può avvenire per:</w:t>
      </w:r>
    </w:p>
    <w:p w14:paraId="4AAF6D61" w14:textId="77777777" w:rsidR="00987F58" w:rsidRPr="000B782F" w:rsidRDefault="00987F58" w:rsidP="00FC0E46">
      <w:pPr>
        <w:pStyle w:val="Paragrafoelenco"/>
        <w:numPr>
          <w:ilvl w:val="0"/>
          <w:numId w:val="42"/>
        </w:numPr>
        <w:spacing w:after="20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u w:val="single"/>
          <w:lang w:val="it-IT"/>
        </w:rPr>
        <w:t>irrecuperabilità</w:t>
      </w:r>
      <w:r w:rsidRPr="000B782F">
        <w:rPr>
          <w:rFonts w:ascii="Times New Roman" w:hAnsi="Times New Roman" w:cs="Times New Roman"/>
          <w:sz w:val="24"/>
          <w:szCs w:val="24"/>
          <w:lang w:val="it-IT"/>
        </w:rPr>
        <w:t xml:space="preserve"> del credito,</w:t>
      </w:r>
      <w:r w:rsidR="001955FB" w:rsidRPr="000B782F">
        <w:rPr>
          <w:rFonts w:ascii="Times New Roman" w:hAnsi="Times New Roman" w:cs="Times New Roman"/>
          <w:sz w:val="24"/>
          <w:szCs w:val="24"/>
          <w:lang w:val="it-IT"/>
        </w:rPr>
        <w:t xml:space="preserve"> la quale</w:t>
      </w:r>
      <w:r w:rsidRPr="000B782F">
        <w:rPr>
          <w:rFonts w:ascii="Times New Roman" w:hAnsi="Times New Roman" w:cs="Times New Roman"/>
          <w:sz w:val="24"/>
          <w:szCs w:val="24"/>
          <w:lang w:val="it-IT"/>
        </w:rPr>
        <w:t xml:space="preserve"> deve risultare da elemen</w:t>
      </w:r>
      <w:r w:rsidR="001955FB" w:rsidRPr="000B782F">
        <w:rPr>
          <w:rFonts w:ascii="Times New Roman" w:hAnsi="Times New Roman" w:cs="Times New Roman"/>
          <w:sz w:val="24"/>
          <w:szCs w:val="24"/>
          <w:lang w:val="it-IT"/>
        </w:rPr>
        <w:t xml:space="preserve">ti certi e precisi, quali, a titolo esemplificativo e non esaustivo, </w:t>
      </w:r>
      <w:r w:rsidRPr="000B782F">
        <w:rPr>
          <w:rFonts w:ascii="Times New Roman" w:hAnsi="Times New Roman" w:cs="Times New Roman"/>
          <w:sz w:val="24"/>
          <w:szCs w:val="24"/>
          <w:lang w:val="it-IT"/>
        </w:rPr>
        <w:t>impossidenza del debito</w:t>
      </w:r>
      <w:r w:rsidR="001955FB" w:rsidRPr="000B782F">
        <w:rPr>
          <w:rFonts w:ascii="Times New Roman" w:hAnsi="Times New Roman" w:cs="Times New Roman"/>
          <w:sz w:val="24"/>
          <w:szCs w:val="24"/>
          <w:lang w:val="it-IT"/>
        </w:rPr>
        <w:t xml:space="preserve">re, </w:t>
      </w:r>
      <w:r w:rsidRPr="000B782F">
        <w:rPr>
          <w:rFonts w:ascii="Times New Roman" w:hAnsi="Times New Roman" w:cs="Times New Roman"/>
          <w:sz w:val="24"/>
          <w:szCs w:val="24"/>
          <w:lang w:val="it-IT"/>
        </w:rPr>
        <w:t xml:space="preserve">mancanza di </w:t>
      </w:r>
      <w:r w:rsidRPr="000B782F">
        <w:rPr>
          <w:rFonts w:ascii="Times New Roman" w:hAnsi="Times New Roman" w:cs="Times New Roman"/>
          <w:i/>
          <w:sz w:val="24"/>
          <w:szCs w:val="24"/>
          <w:lang w:val="it-IT"/>
        </w:rPr>
        <w:t>assets</w:t>
      </w:r>
      <w:r w:rsidRPr="000B782F">
        <w:rPr>
          <w:rFonts w:ascii="Times New Roman" w:hAnsi="Times New Roman" w:cs="Times New Roman"/>
          <w:sz w:val="24"/>
          <w:szCs w:val="24"/>
          <w:lang w:val="it-IT"/>
        </w:rPr>
        <w:t xml:space="preserve"> e/o di redditi ag</w:t>
      </w:r>
      <w:r w:rsidR="001955FB" w:rsidRPr="000B782F">
        <w:rPr>
          <w:rFonts w:ascii="Times New Roman" w:hAnsi="Times New Roman" w:cs="Times New Roman"/>
          <w:sz w:val="24"/>
          <w:szCs w:val="24"/>
          <w:lang w:val="it-IT"/>
        </w:rPr>
        <w:t xml:space="preserve">gredibili, </w:t>
      </w:r>
      <w:r w:rsidRPr="000B782F">
        <w:rPr>
          <w:rFonts w:ascii="Times New Roman" w:hAnsi="Times New Roman" w:cs="Times New Roman"/>
          <w:sz w:val="24"/>
          <w:szCs w:val="24"/>
          <w:lang w:val="it-IT"/>
        </w:rPr>
        <w:t>mancato recupero da esecuzioni immobiliari o mobiliari già avviate, procedure concorsuali</w:t>
      </w:r>
      <w:r w:rsidRPr="000B782F">
        <w:rPr>
          <w:rFonts w:ascii="Times New Roman" w:hAnsi="Times New Roman" w:cs="Times New Roman"/>
          <w:color w:val="000000" w:themeColor="text1"/>
          <w:sz w:val="24"/>
          <w:szCs w:val="24"/>
          <w:lang w:val="it-IT"/>
        </w:rPr>
        <w:t xml:space="preserve"> chiuse</w:t>
      </w:r>
      <w:r w:rsidRPr="000B782F">
        <w:rPr>
          <w:rFonts w:ascii="Times New Roman" w:hAnsi="Times New Roman" w:cs="Times New Roman"/>
          <w:sz w:val="24"/>
          <w:szCs w:val="24"/>
          <w:lang w:val="it-IT"/>
        </w:rPr>
        <w:t xml:space="preserve"> senza un ristoro</w:t>
      </w:r>
      <w:r w:rsidR="0058600C"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o concluse con un </w:t>
      </w:r>
      <w:r w:rsidR="001955FB" w:rsidRPr="000B782F">
        <w:rPr>
          <w:rFonts w:ascii="Times New Roman" w:hAnsi="Times New Roman" w:cs="Times New Roman"/>
          <w:sz w:val="24"/>
          <w:szCs w:val="24"/>
          <w:lang w:val="it-IT"/>
        </w:rPr>
        <w:t>parziale</w:t>
      </w:r>
      <w:r w:rsidRPr="000B782F">
        <w:rPr>
          <w:rFonts w:ascii="Times New Roman" w:hAnsi="Times New Roman" w:cs="Times New Roman"/>
          <w:sz w:val="24"/>
          <w:szCs w:val="24"/>
          <w:lang w:val="it-IT"/>
        </w:rPr>
        <w:t xml:space="preserve"> ristoro per l’intermediario</w:t>
      </w:r>
      <w:r w:rsidR="001955FB" w:rsidRPr="000B782F">
        <w:rPr>
          <w:rFonts w:ascii="Times New Roman" w:hAnsi="Times New Roman" w:cs="Times New Roman"/>
          <w:sz w:val="24"/>
          <w:szCs w:val="24"/>
          <w:lang w:val="it-IT"/>
        </w:rPr>
        <w:t>;</w:t>
      </w:r>
    </w:p>
    <w:p w14:paraId="47040D63" w14:textId="77777777" w:rsidR="00987F58" w:rsidRPr="000B782F" w:rsidRDefault="00987F58" w:rsidP="00FC0E46">
      <w:pPr>
        <w:pStyle w:val="Paragrafoelenco"/>
        <w:numPr>
          <w:ilvl w:val="0"/>
          <w:numId w:val="42"/>
        </w:numPr>
        <w:spacing w:after="20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u w:val="single"/>
          <w:lang w:val="it-IT"/>
        </w:rPr>
        <w:t>mancata convenienza economica</w:t>
      </w:r>
      <w:r w:rsidRPr="000B782F">
        <w:rPr>
          <w:rFonts w:ascii="Times New Roman" w:hAnsi="Times New Roman" w:cs="Times New Roman"/>
          <w:sz w:val="24"/>
          <w:szCs w:val="24"/>
          <w:lang w:val="it-IT"/>
        </w:rPr>
        <w:t xml:space="preserve"> delle </w:t>
      </w:r>
      <w:r w:rsidR="001955FB" w:rsidRPr="000B782F">
        <w:rPr>
          <w:rFonts w:ascii="Times New Roman" w:hAnsi="Times New Roman" w:cs="Times New Roman"/>
          <w:sz w:val="24"/>
          <w:szCs w:val="24"/>
          <w:lang w:val="it-IT"/>
        </w:rPr>
        <w:t xml:space="preserve">azioni di recupero del credito, </w:t>
      </w:r>
      <w:r w:rsidR="0058600C" w:rsidRPr="000B782F">
        <w:rPr>
          <w:rFonts w:ascii="Times New Roman" w:hAnsi="Times New Roman" w:cs="Times New Roman"/>
          <w:sz w:val="24"/>
          <w:szCs w:val="24"/>
          <w:lang w:val="it-IT"/>
        </w:rPr>
        <w:t xml:space="preserve">nei casi </w:t>
      </w:r>
      <w:r w:rsidR="001955FB" w:rsidRPr="000B782F">
        <w:rPr>
          <w:rFonts w:ascii="Times New Roman" w:hAnsi="Times New Roman" w:cs="Times New Roman"/>
          <w:sz w:val="24"/>
          <w:szCs w:val="24"/>
          <w:lang w:val="it-IT"/>
        </w:rPr>
        <w:t>in cui i</w:t>
      </w:r>
      <w:r w:rsidRPr="000B782F">
        <w:rPr>
          <w:rFonts w:ascii="Times New Roman" w:hAnsi="Times New Roman" w:cs="Times New Roman"/>
          <w:sz w:val="24"/>
          <w:szCs w:val="24"/>
          <w:lang w:val="it-IT"/>
        </w:rPr>
        <w:t xml:space="preserve">l </w:t>
      </w:r>
      <w:proofErr w:type="spellStart"/>
      <w:r w:rsidRPr="000B782F">
        <w:rPr>
          <w:rFonts w:ascii="Times New Roman" w:hAnsi="Times New Roman" w:cs="Times New Roman"/>
          <w:i/>
          <w:sz w:val="24"/>
          <w:szCs w:val="24"/>
          <w:lang w:val="it-IT"/>
        </w:rPr>
        <w:t>write</w:t>
      </w:r>
      <w:proofErr w:type="spellEnd"/>
      <w:r w:rsidRPr="000B782F">
        <w:rPr>
          <w:rFonts w:ascii="Times New Roman" w:hAnsi="Times New Roman" w:cs="Times New Roman"/>
          <w:i/>
          <w:sz w:val="24"/>
          <w:szCs w:val="24"/>
          <w:lang w:val="it-IT"/>
        </w:rPr>
        <w:t>-off</w:t>
      </w:r>
      <w:r w:rsidRPr="000B782F">
        <w:rPr>
          <w:rFonts w:ascii="Times New Roman" w:hAnsi="Times New Roman" w:cs="Times New Roman"/>
          <w:sz w:val="24"/>
          <w:szCs w:val="24"/>
          <w:lang w:val="it-IT"/>
        </w:rPr>
        <w:t xml:space="preserve"> </w:t>
      </w:r>
      <w:r w:rsidR="0058600C" w:rsidRPr="000B782F">
        <w:rPr>
          <w:rFonts w:ascii="Times New Roman" w:hAnsi="Times New Roman" w:cs="Times New Roman"/>
          <w:sz w:val="24"/>
          <w:szCs w:val="24"/>
          <w:lang w:val="it-IT"/>
        </w:rPr>
        <w:t>viene</w:t>
      </w:r>
      <w:r w:rsidRPr="000B782F">
        <w:rPr>
          <w:rFonts w:ascii="Times New Roman" w:hAnsi="Times New Roman" w:cs="Times New Roman"/>
          <w:sz w:val="24"/>
          <w:szCs w:val="24"/>
          <w:lang w:val="it-IT"/>
        </w:rPr>
        <w:t xml:space="preserve"> operato laddove si ravvisi, e sia dimostrabile, che i costi legati </w:t>
      </w:r>
      <w:r w:rsidRPr="000B782F">
        <w:rPr>
          <w:rFonts w:ascii="Times New Roman" w:hAnsi="Times New Roman" w:cs="Times New Roman"/>
          <w:color w:val="000000" w:themeColor="text1"/>
          <w:sz w:val="24"/>
          <w:szCs w:val="24"/>
          <w:lang w:val="it-IT"/>
        </w:rPr>
        <w:t xml:space="preserve">all’avvio e/o </w:t>
      </w:r>
      <w:r w:rsidRPr="000B782F">
        <w:rPr>
          <w:rFonts w:ascii="Times New Roman" w:hAnsi="Times New Roman" w:cs="Times New Roman"/>
          <w:sz w:val="24"/>
          <w:szCs w:val="24"/>
          <w:lang w:val="it-IT"/>
        </w:rPr>
        <w:t>al proseguimento di azi</w:t>
      </w:r>
      <w:r w:rsidR="001955FB" w:rsidRPr="000B782F">
        <w:rPr>
          <w:rFonts w:ascii="Times New Roman" w:hAnsi="Times New Roman" w:cs="Times New Roman"/>
          <w:sz w:val="24"/>
          <w:szCs w:val="24"/>
          <w:lang w:val="it-IT"/>
        </w:rPr>
        <w:t>oni di recupero del credito (e.g.</w:t>
      </w:r>
      <w:r w:rsidRPr="000B782F">
        <w:rPr>
          <w:rFonts w:ascii="Times New Roman" w:hAnsi="Times New Roman" w:cs="Times New Roman"/>
          <w:sz w:val="24"/>
          <w:szCs w:val="24"/>
          <w:lang w:val="it-IT"/>
        </w:rPr>
        <w:t xml:space="preserve"> costi le</w:t>
      </w:r>
      <w:r w:rsidR="001955FB" w:rsidRPr="000B782F">
        <w:rPr>
          <w:rFonts w:ascii="Times New Roman" w:hAnsi="Times New Roman" w:cs="Times New Roman"/>
          <w:sz w:val="24"/>
          <w:szCs w:val="24"/>
          <w:lang w:val="it-IT"/>
        </w:rPr>
        <w:t>gali, costi amministrativi</w:t>
      </w:r>
      <w:r w:rsidRPr="000B782F">
        <w:rPr>
          <w:rFonts w:ascii="Times New Roman" w:hAnsi="Times New Roman" w:cs="Times New Roman"/>
          <w:sz w:val="24"/>
          <w:szCs w:val="24"/>
          <w:lang w:val="it-IT"/>
        </w:rPr>
        <w:t xml:space="preserve">) siano superiori al valore dell’attività finanziaria che si prevede di recuperare o, comunque, nel caso in cui la stima del recuperato, al netto delle spese preventivate, venga ritenuta, in termini di costo/beneficio, antieconomica e/o non in linea con le finalità sociali di Confeserfidi. </w:t>
      </w:r>
    </w:p>
    <w:p w14:paraId="01825F11" w14:textId="77777777" w:rsidR="00987F58" w:rsidRPr="000B782F" w:rsidRDefault="00987F58" w:rsidP="00BD524D">
      <w:pPr>
        <w:spacing w:line="360" w:lineRule="auto"/>
        <w:jc w:val="both"/>
        <w:rPr>
          <w:rFonts w:ascii="Times New Roman" w:hAnsi="Times New Roman" w:cs="Times New Roman"/>
          <w:color w:val="000000" w:themeColor="text1"/>
          <w:sz w:val="24"/>
          <w:szCs w:val="24"/>
          <w:lang w:val="it-IT"/>
        </w:rPr>
      </w:pPr>
      <w:r w:rsidRPr="000B782F">
        <w:rPr>
          <w:rFonts w:ascii="Times New Roman" w:hAnsi="Times New Roman" w:cs="Times New Roman"/>
          <w:sz w:val="24"/>
          <w:szCs w:val="24"/>
          <w:lang w:val="it-IT"/>
        </w:rPr>
        <w:t xml:space="preserve">Nello specifico, conclusi infruttuosamente i tentativi di recupero attraverso azioni </w:t>
      </w:r>
      <w:r w:rsidR="00667D46" w:rsidRPr="000B782F">
        <w:rPr>
          <w:rFonts w:ascii="Times New Roman" w:hAnsi="Times New Roman" w:cs="Times New Roman"/>
          <w:sz w:val="24"/>
          <w:szCs w:val="24"/>
          <w:lang w:val="it-IT"/>
        </w:rPr>
        <w:t>legali</w:t>
      </w:r>
      <w:r w:rsidRPr="000B782F">
        <w:rPr>
          <w:rFonts w:ascii="Times New Roman" w:hAnsi="Times New Roman" w:cs="Times New Roman"/>
          <w:sz w:val="24"/>
          <w:szCs w:val="24"/>
          <w:lang w:val="it-IT"/>
        </w:rPr>
        <w:t xml:space="preserve">, </w:t>
      </w:r>
      <w:r w:rsidR="00DC7ECE" w:rsidRPr="000B782F">
        <w:rPr>
          <w:rFonts w:ascii="Times New Roman" w:hAnsi="Times New Roman" w:cs="Times New Roman"/>
          <w:sz w:val="24"/>
          <w:szCs w:val="24"/>
          <w:lang w:val="it-IT"/>
        </w:rPr>
        <w:t xml:space="preserve">l’Ufficio Affari legali, Monitoraggio e </w:t>
      </w:r>
      <w:proofErr w:type="spellStart"/>
      <w:r w:rsidR="00DC7ECE" w:rsidRPr="000B782F">
        <w:rPr>
          <w:rFonts w:ascii="Times New Roman" w:hAnsi="Times New Roman" w:cs="Times New Roman"/>
          <w:sz w:val="24"/>
          <w:szCs w:val="24"/>
          <w:lang w:val="it-IT"/>
        </w:rPr>
        <w:t>operations</w:t>
      </w:r>
      <w:proofErr w:type="spellEnd"/>
      <w:r w:rsidR="00DC7ECE" w:rsidRPr="000B782F">
        <w:rPr>
          <w:rFonts w:ascii="Times New Roman" w:hAnsi="Times New Roman" w:cs="Times New Roman"/>
          <w:sz w:val="24"/>
          <w:szCs w:val="24"/>
          <w:lang w:val="it-IT"/>
        </w:rPr>
        <w:t xml:space="preserve"> </w:t>
      </w:r>
      <w:r w:rsidRPr="000B782F">
        <w:rPr>
          <w:rFonts w:ascii="Times New Roman" w:hAnsi="Times New Roman" w:cs="Times New Roman"/>
          <w:sz w:val="24"/>
          <w:szCs w:val="24"/>
          <w:lang w:val="it-IT"/>
        </w:rPr>
        <w:t xml:space="preserve">presenta al Comitato Crediti una proposta </w:t>
      </w:r>
      <w:r w:rsidRPr="000B782F">
        <w:rPr>
          <w:rFonts w:ascii="Times New Roman" w:hAnsi="Times New Roman" w:cs="Times New Roman"/>
          <w:color w:val="000000" w:themeColor="text1"/>
          <w:sz w:val="24"/>
          <w:szCs w:val="24"/>
          <w:lang w:val="it-IT"/>
        </w:rPr>
        <w:t xml:space="preserve">per </w:t>
      </w:r>
      <w:r w:rsidR="0069351C" w:rsidRPr="000B782F">
        <w:rPr>
          <w:rFonts w:ascii="Times New Roman" w:hAnsi="Times New Roman" w:cs="Times New Roman"/>
          <w:color w:val="000000" w:themeColor="text1"/>
          <w:sz w:val="24"/>
          <w:szCs w:val="24"/>
          <w:lang w:val="it-IT"/>
        </w:rPr>
        <w:t>l’</w:t>
      </w:r>
      <w:r w:rsidRPr="000B782F">
        <w:rPr>
          <w:rFonts w:ascii="Times New Roman" w:hAnsi="Times New Roman" w:cs="Times New Roman"/>
          <w:sz w:val="24"/>
          <w:szCs w:val="24"/>
          <w:lang w:val="it-IT"/>
        </w:rPr>
        <w:t>eventuale cancellazione contabile dei crediti per i quali non si hanno ragionevoli aspettative di recupero</w:t>
      </w:r>
      <w:r w:rsidR="00DC7ECE" w:rsidRPr="000B782F">
        <w:rPr>
          <w:rFonts w:ascii="Times New Roman" w:hAnsi="Times New Roman" w:cs="Times New Roman"/>
          <w:sz w:val="24"/>
          <w:szCs w:val="24"/>
          <w:lang w:val="it-IT"/>
        </w:rPr>
        <w:t>; l</w:t>
      </w:r>
      <w:r w:rsidRPr="000B782F">
        <w:rPr>
          <w:rFonts w:ascii="Times New Roman" w:hAnsi="Times New Roman" w:cs="Times New Roman"/>
          <w:sz w:val="24"/>
          <w:szCs w:val="24"/>
          <w:lang w:val="it-IT"/>
        </w:rPr>
        <w:t>a proposta è corredata da una scheda istruttoria riepilogativa, redatta</w:t>
      </w:r>
      <w:r w:rsidR="006350FC" w:rsidRPr="000B782F">
        <w:rPr>
          <w:rFonts w:ascii="Times New Roman" w:hAnsi="Times New Roman" w:cs="Times New Roman"/>
          <w:sz w:val="24"/>
          <w:szCs w:val="24"/>
          <w:lang w:val="it-IT"/>
        </w:rPr>
        <w:t xml:space="preserve"> dall'U</w:t>
      </w:r>
      <w:r w:rsidRPr="000B782F">
        <w:rPr>
          <w:rFonts w:ascii="Times New Roman" w:hAnsi="Times New Roman" w:cs="Times New Roman"/>
          <w:sz w:val="24"/>
          <w:szCs w:val="24"/>
          <w:lang w:val="it-IT"/>
        </w:rPr>
        <w:t>fficio medesimo e/o dal legale esterno, riportante gli elementi essenziali (</w:t>
      </w:r>
      <w:r w:rsidR="006350FC" w:rsidRPr="000B782F">
        <w:rPr>
          <w:rFonts w:ascii="Times New Roman" w:hAnsi="Times New Roman" w:cs="Times New Roman"/>
          <w:sz w:val="24"/>
          <w:szCs w:val="24"/>
          <w:lang w:val="it-IT"/>
        </w:rPr>
        <w:t xml:space="preserve">e.g. </w:t>
      </w:r>
      <w:r w:rsidRPr="000B782F">
        <w:rPr>
          <w:rFonts w:ascii="Times New Roman" w:hAnsi="Times New Roman" w:cs="Times New Roman"/>
          <w:sz w:val="24"/>
          <w:szCs w:val="24"/>
          <w:lang w:val="it-IT"/>
        </w:rPr>
        <w:t>im</w:t>
      </w:r>
      <w:r w:rsidR="006350FC" w:rsidRPr="000B782F">
        <w:rPr>
          <w:rFonts w:ascii="Times New Roman" w:hAnsi="Times New Roman" w:cs="Times New Roman"/>
          <w:sz w:val="24"/>
          <w:szCs w:val="24"/>
          <w:lang w:val="it-IT"/>
        </w:rPr>
        <w:t>porto del credito da recuperare;</w:t>
      </w:r>
      <w:r w:rsidR="00DC7ECE" w:rsidRPr="000B782F">
        <w:rPr>
          <w:rFonts w:ascii="Times New Roman" w:hAnsi="Times New Roman" w:cs="Times New Roman"/>
          <w:sz w:val="24"/>
          <w:szCs w:val="24"/>
          <w:lang w:val="it-IT"/>
        </w:rPr>
        <w:t xml:space="preserve"> </w:t>
      </w:r>
      <w:r w:rsidR="00FA2FB5" w:rsidRPr="000B782F">
        <w:rPr>
          <w:rFonts w:ascii="Times New Roman" w:hAnsi="Times New Roman" w:cs="Times New Roman"/>
          <w:sz w:val="24"/>
          <w:szCs w:val="24"/>
          <w:lang w:val="it-IT"/>
        </w:rPr>
        <w:t>assenza</w:t>
      </w:r>
      <w:r w:rsidRPr="000B782F">
        <w:rPr>
          <w:rFonts w:ascii="Times New Roman" w:hAnsi="Times New Roman" w:cs="Times New Roman"/>
          <w:sz w:val="24"/>
          <w:szCs w:val="24"/>
          <w:lang w:val="it-IT"/>
        </w:rPr>
        <w:t xml:space="preserve"> in </w:t>
      </w:r>
      <w:r w:rsidRPr="000B782F">
        <w:rPr>
          <w:rFonts w:ascii="Times New Roman" w:hAnsi="Times New Roman" w:cs="Times New Roman"/>
          <w:color w:val="000000" w:themeColor="text1"/>
          <w:sz w:val="24"/>
          <w:szCs w:val="24"/>
          <w:lang w:val="it-IT"/>
        </w:rPr>
        <w:t xml:space="preserve">capo al debitore principale e ai garanti di </w:t>
      </w:r>
      <w:r w:rsidRPr="000B782F">
        <w:rPr>
          <w:rFonts w:ascii="Times New Roman" w:hAnsi="Times New Roman" w:cs="Times New Roman"/>
          <w:i/>
          <w:color w:val="000000" w:themeColor="text1"/>
          <w:sz w:val="24"/>
          <w:szCs w:val="24"/>
          <w:lang w:val="it-IT"/>
        </w:rPr>
        <w:t>assets</w:t>
      </w:r>
      <w:r w:rsidR="006350FC" w:rsidRPr="000B782F">
        <w:rPr>
          <w:rFonts w:ascii="Times New Roman" w:hAnsi="Times New Roman" w:cs="Times New Roman"/>
          <w:color w:val="000000" w:themeColor="text1"/>
          <w:sz w:val="24"/>
          <w:szCs w:val="24"/>
          <w:lang w:val="it-IT"/>
        </w:rPr>
        <w:t xml:space="preserve"> o di redditi aggredibili; </w:t>
      </w:r>
      <w:r w:rsidRPr="000B782F">
        <w:rPr>
          <w:rFonts w:ascii="Times New Roman" w:hAnsi="Times New Roman" w:cs="Times New Roman"/>
          <w:color w:val="000000" w:themeColor="text1"/>
          <w:sz w:val="24"/>
          <w:szCs w:val="24"/>
          <w:lang w:val="it-IT"/>
        </w:rPr>
        <w:t>livello eccessivo di indebitamento “sovra-</w:t>
      </w:r>
      <w:r w:rsidR="006350FC" w:rsidRPr="000B782F">
        <w:rPr>
          <w:rFonts w:ascii="Times New Roman" w:hAnsi="Times New Roman" w:cs="Times New Roman"/>
          <w:color w:val="000000" w:themeColor="text1"/>
          <w:sz w:val="24"/>
          <w:szCs w:val="24"/>
          <w:lang w:val="it-IT"/>
        </w:rPr>
        <w:t>indebitamento”</w:t>
      </w:r>
      <w:r w:rsidRPr="000B782F">
        <w:rPr>
          <w:rFonts w:ascii="Times New Roman" w:hAnsi="Times New Roman" w:cs="Times New Roman"/>
          <w:color w:val="000000" w:themeColor="text1"/>
          <w:sz w:val="24"/>
          <w:szCs w:val="24"/>
          <w:lang w:val="it-IT"/>
        </w:rPr>
        <w:t>).</w:t>
      </w:r>
    </w:p>
    <w:p w14:paraId="0185C953" w14:textId="17B5C4C9" w:rsidR="00987F58" w:rsidRPr="000B782F" w:rsidRDefault="00987F58" w:rsidP="00BD524D">
      <w:pPr>
        <w:spacing w:line="360" w:lineRule="auto"/>
        <w:jc w:val="both"/>
        <w:rPr>
          <w:rFonts w:ascii="Times New Roman" w:hAnsi="Times New Roman" w:cs="Times New Roman"/>
          <w:sz w:val="24"/>
          <w:szCs w:val="24"/>
          <w:lang w:val="it-IT"/>
        </w:rPr>
      </w:pPr>
      <w:r w:rsidRPr="000B782F">
        <w:rPr>
          <w:rFonts w:ascii="Times New Roman" w:hAnsi="Times New Roman" w:cs="Times New Roman"/>
          <w:color w:val="000000" w:themeColor="text1"/>
          <w:sz w:val="24"/>
          <w:szCs w:val="24"/>
          <w:lang w:val="it-IT"/>
        </w:rPr>
        <w:t>Qualora, a seguito dell’esame, la posizione venga g</w:t>
      </w:r>
      <w:r w:rsidR="006350FC" w:rsidRPr="000B782F">
        <w:rPr>
          <w:rFonts w:ascii="Times New Roman" w:hAnsi="Times New Roman" w:cs="Times New Roman"/>
          <w:color w:val="000000" w:themeColor="text1"/>
          <w:sz w:val="24"/>
          <w:szCs w:val="24"/>
          <w:lang w:val="it-IT"/>
        </w:rPr>
        <w:t xml:space="preserve">iudicata irrecuperabile </w:t>
      </w:r>
      <w:r w:rsidR="005017EA" w:rsidRPr="000B782F">
        <w:rPr>
          <w:rFonts w:ascii="Times New Roman" w:hAnsi="Times New Roman" w:cs="Times New Roman"/>
          <w:color w:val="000000" w:themeColor="text1"/>
          <w:sz w:val="24"/>
          <w:szCs w:val="24"/>
          <w:lang w:val="it-IT"/>
        </w:rPr>
        <w:t xml:space="preserve">il Comitato Crediti </w:t>
      </w:r>
      <w:r w:rsidRPr="000B782F">
        <w:rPr>
          <w:rFonts w:ascii="Times New Roman" w:hAnsi="Times New Roman" w:cs="Times New Roman"/>
          <w:color w:val="000000" w:themeColor="text1"/>
          <w:sz w:val="24"/>
          <w:szCs w:val="24"/>
          <w:lang w:val="it-IT"/>
        </w:rPr>
        <w:t>delibera la cancellazione contabile del credito (</w:t>
      </w:r>
      <w:r w:rsidRPr="000B782F">
        <w:rPr>
          <w:rFonts w:ascii="Times New Roman" w:hAnsi="Times New Roman" w:cs="Times New Roman"/>
          <w:sz w:val="24"/>
          <w:szCs w:val="24"/>
          <w:lang w:val="it-IT"/>
        </w:rPr>
        <w:t>perdita e estinzione della stessa)</w:t>
      </w:r>
      <w:r w:rsidR="00255033" w:rsidRPr="000B782F">
        <w:rPr>
          <w:rFonts w:ascii="Times New Roman" w:hAnsi="Times New Roman" w:cs="Times New Roman"/>
          <w:sz w:val="24"/>
          <w:szCs w:val="24"/>
          <w:lang w:val="it-IT"/>
        </w:rPr>
        <w:t xml:space="preserve">; in particolare, qualora la cancellazione contabile del credito deliberata avvenga nel corso del mese in cui viene registrata la stessa a </w:t>
      </w:r>
      <w:r w:rsidRPr="000B782F">
        <w:rPr>
          <w:rFonts w:ascii="Times New Roman" w:hAnsi="Times New Roman" w:cs="Times New Roman"/>
          <w:sz w:val="24"/>
          <w:szCs w:val="24"/>
          <w:lang w:val="it-IT"/>
        </w:rPr>
        <w:t>sofferenza di cassa</w:t>
      </w:r>
      <w:r w:rsidR="00255033" w:rsidRPr="000B782F">
        <w:rPr>
          <w:rFonts w:ascii="Times New Roman" w:hAnsi="Times New Roman" w:cs="Times New Roman"/>
          <w:sz w:val="24"/>
          <w:szCs w:val="24"/>
          <w:lang w:val="it-IT"/>
        </w:rPr>
        <w:t xml:space="preserve">, non sarà necessario il </w:t>
      </w:r>
      <w:r w:rsidRPr="000B782F">
        <w:rPr>
          <w:rFonts w:ascii="Times New Roman" w:hAnsi="Times New Roman" w:cs="Times New Roman"/>
          <w:sz w:val="24"/>
          <w:szCs w:val="24"/>
          <w:lang w:val="it-IT"/>
        </w:rPr>
        <w:t xml:space="preserve">passaggio in </w:t>
      </w:r>
      <w:r w:rsidR="00255033" w:rsidRPr="000B782F">
        <w:rPr>
          <w:rFonts w:ascii="Times New Roman" w:hAnsi="Times New Roman" w:cs="Times New Roman"/>
          <w:sz w:val="24"/>
          <w:szCs w:val="24"/>
          <w:lang w:val="it-IT"/>
        </w:rPr>
        <w:t xml:space="preserve">Consiglio di Amministrazione </w:t>
      </w:r>
      <w:r w:rsidR="00DC7ECE" w:rsidRPr="000B782F">
        <w:rPr>
          <w:rFonts w:ascii="Times New Roman" w:hAnsi="Times New Roman" w:cs="Times New Roman"/>
          <w:sz w:val="24"/>
          <w:szCs w:val="24"/>
          <w:lang w:val="it-IT"/>
        </w:rPr>
        <w:t>per</w:t>
      </w:r>
      <w:r w:rsidR="00255033" w:rsidRPr="000B782F">
        <w:rPr>
          <w:rFonts w:ascii="Times New Roman" w:hAnsi="Times New Roman" w:cs="Times New Roman"/>
          <w:sz w:val="24"/>
          <w:szCs w:val="24"/>
          <w:lang w:val="it-IT"/>
        </w:rPr>
        <w:t xml:space="preserve"> con</w:t>
      </w:r>
      <w:r w:rsidR="00771CC5" w:rsidRPr="000B782F">
        <w:rPr>
          <w:rFonts w:ascii="Times New Roman" w:hAnsi="Times New Roman" w:cs="Times New Roman"/>
          <w:sz w:val="24"/>
          <w:szCs w:val="24"/>
          <w:lang w:val="it-IT"/>
        </w:rPr>
        <w:t>fermare</w:t>
      </w:r>
      <w:r w:rsidR="00255033" w:rsidRPr="000B782F">
        <w:rPr>
          <w:rFonts w:ascii="Times New Roman" w:hAnsi="Times New Roman" w:cs="Times New Roman"/>
          <w:sz w:val="24"/>
          <w:szCs w:val="24"/>
          <w:lang w:val="it-IT"/>
        </w:rPr>
        <w:t xml:space="preserve"> il passaggio di status</w:t>
      </w:r>
      <w:r w:rsidRPr="000B782F">
        <w:rPr>
          <w:rFonts w:ascii="Times New Roman" w:hAnsi="Times New Roman" w:cs="Times New Roman"/>
          <w:sz w:val="24"/>
          <w:szCs w:val="24"/>
          <w:lang w:val="it-IT"/>
        </w:rPr>
        <w:t xml:space="preserve"> (</w:t>
      </w:r>
      <w:r w:rsidR="00255033" w:rsidRPr="000B782F">
        <w:rPr>
          <w:rFonts w:ascii="Times New Roman" w:hAnsi="Times New Roman" w:cs="Times New Roman"/>
          <w:sz w:val="24"/>
          <w:szCs w:val="24"/>
          <w:lang w:val="it-IT"/>
        </w:rPr>
        <w:t xml:space="preserve">conclamato </w:t>
      </w:r>
      <w:r w:rsidRPr="000B782F">
        <w:rPr>
          <w:rFonts w:ascii="Times New Roman" w:hAnsi="Times New Roman" w:cs="Times New Roman"/>
          <w:sz w:val="24"/>
          <w:szCs w:val="24"/>
          <w:lang w:val="it-IT"/>
        </w:rPr>
        <w:t>da</w:t>
      </w:r>
      <w:r w:rsidR="00255033" w:rsidRPr="000B782F">
        <w:rPr>
          <w:rFonts w:ascii="Times New Roman" w:hAnsi="Times New Roman" w:cs="Times New Roman"/>
          <w:sz w:val="24"/>
          <w:szCs w:val="24"/>
          <w:lang w:val="it-IT"/>
        </w:rPr>
        <w:t>l</w:t>
      </w:r>
      <w:r w:rsidRPr="000B782F">
        <w:rPr>
          <w:rFonts w:ascii="Times New Roman" w:hAnsi="Times New Roman" w:cs="Times New Roman"/>
          <w:sz w:val="24"/>
          <w:szCs w:val="24"/>
          <w:lang w:val="it-IT"/>
        </w:rPr>
        <w:t xml:space="preserve"> Comitato Crediti) e</w:t>
      </w:r>
      <w:r w:rsidR="00255033" w:rsidRPr="000B782F">
        <w:rPr>
          <w:rFonts w:ascii="Times New Roman" w:hAnsi="Times New Roman" w:cs="Times New Roman"/>
          <w:sz w:val="24"/>
          <w:szCs w:val="24"/>
          <w:lang w:val="it-IT"/>
        </w:rPr>
        <w:t xml:space="preserve"> </w:t>
      </w:r>
      <w:r w:rsidR="00255033" w:rsidRPr="000B782F">
        <w:rPr>
          <w:rFonts w:ascii="Times New Roman" w:hAnsi="Times New Roman" w:cs="Times New Roman"/>
          <w:sz w:val="24"/>
          <w:szCs w:val="24"/>
          <w:lang w:val="it-IT"/>
        </w:rPr>
        <w:lastRenderedPageBreak/>
        <w:t>pertanto v</w:t>
      </w:r>
      <w:r w:rsidR="00DC7ECE" w:rsidRPr="000B782F">
        <w:rPr>
          <w:rFonts w:ascii="Times New Roman" w:hAnsi="Times New Roman" w:cs="Times New Roman"/>
          <w:sz w:val="24"/>
          <w:szCs w:val="24"/>
          <w:lang w:val="it-IT"/>
        </w:rPr>
        <w:t>iene</w:t>
      </w:r>
      <w:r w:rsidRPr="000B782F">
        <w:rPr>
          <w:rFonts w:ascii="Times New Roman" w:hAnsi="Times New Roman" w:cs="Times New Roman"/>
          <w:sz w:val="24"/>
          <w:szCs w:val="24"/>
          <w:lang w:val="it-IT"/>
        </w:rPr>
        <w:t xml:space="preserve"> meno l’onere </w:t>
      </w:r>
      <w:r w:rsidR="00DC7ECE" w:rsidRPr="000B782F">
        <w:rPr>
          <w:rFonts w:ascii="Times New Roman" w:hAnsi="Times New Roman" w:cs="Times New Roman"/>
          <w:sz w:val="24"/>
          <w:szCs w:val="24"/>
          <w:lang w:val="it-IT"/>
        </w:rPr>
        <w:t xml:space="preserve">l’Ufficio Affari legali, Monitoraggio e </w:t>
      </w:r>
      <w:proofErr w:type="spellStart"/>
      <w:r w:rsidR="00DC7ECE" w:rsidRPr="000B782F">
        <w:rPr>
          <w:rFonts w:ascii="Times New Roman" w:hAnsi="Times New Roman" w:cs="Times New Roman"/>
          <w:sz w:val="24"/>
          <w:szCs w:val="24"/>
          <w:lang w:val="it-IT"/>
        </w:rPr>
        <w:t>operations</w:t>
      </w:r>
      <w:proofErr w:type="spellEnd"/>
      <w:r w:rsidR="00DC7ECE" w:rsidRPr="000B782F">
        <w:rPr>
          <w:rFonts w:ascii="Times New Roman" w:hAnsi="Times New Roman" w:cs="Times New Roman"/>
          <w:sz w:val="24"/>
          <w:szCs w:val="24"/>
          <w:lang w:val="it-IT"/>
        </w:rPr>
        <w:t xml:space="preserve"> </w:t>
      </w:r>
      <w:r w:rsidRPr="000B782F">
        <w:rPr>
          <w:rFonts w:ascii="Times New Roman" w:hAnsi="Times New Roman" w:cs="Times New Roman"/>
          <w:sz w:val="24"/>
          <w:szCs w:val="24"/>
          <w:lang w:val="it-IT"/>
        </w:rPr>
        <w:t>di redigere e spedire la lettera di “</w:t>
      </w:r>
      <w:r w:rsidRPr="000B782F">
        <w:rPr>
          <w:rFonts w:ascii="Times New Roman" w:hAnsi="Times New Roman" w:cs="Times New Roman"/>
          <w:i/>
          <w:sz w:val="24"/>
          <w:szCs w:val="24"/>
          <w:lang w:val="it-IT"/>
        </w:rPr>
        <w:t>passaggio a sofferenza</w:t>
      </w:r>
      <w:r w:rsidRPr="000B782F">
        <w:rPr>
          <w:rFonts w:ascii="Times New Roman" w:hAnsi="Times New Roman" w:cs="Times New Roman"/>
          <w:sz w:val="24"/>
          <w:szCs w:val="24"/>
          <w:lang w:val="it-IT"/>
        </w:rPr>
        <w:t xml:space="preserve">”, </w:t>
      </w:r>
      <w:r w:rsidR="00DC7ECE" w:rsidRPr="000B782F">
        <w:rPr>
          <w:rFonts w:ascii="Times New Roman" w:hAnsi="Times New Roman" w:cs="Times New Roman"/>
          <w:sz w:val="24"/>
          <w:szCs w:val="24"/>
          <w:lang w:val="it-IT"/>
        </w:rPr>
        <w:t>per</w:t>
      </w:r>
      <w:r w:rsidRPr="000B782F">
        <w:rPr>
          <w:rFonts w:ascii="Times New Roman" w:hAnsi="Times New Roman" w:cs="Times New Roman"/>
          <w:sz w:val="24"/>
          <w:szCs w:val="24"/>
          <w:lang w:val="it-IT"/>
        </w:rPr>
        <w:t xml:space="preserve"> adempiere, nei confronti dell’impresa insolvente e dei suoi eventuali garanti, agli obblighi legali di pubblicità previsti dalla normativa.</w:t>
      </w:r>
    </w:p>
    <w:p w14:paraId="048926D6" w14:textId="77777777" w:rsidR="00FC6001" w:rsidRPr="000B782F" w:rsidRDefault="00987F58" w:rsidP="00EA6DFE">
      <w:pPr>
        <w:tabs>
          <w:tab w:val="left" w:pos="1134"/>
        </w:tabs>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Difatti, nel caso in cui la registrazione della sofferenza, della perdita e de</w:t>
      </w:r>
      <w:r w:rsidR="00E319CE" w:rsidRPr="000B782F">
        <w:rPr>
          <w:rFonts w:ascii="Times New Roman" w:hAnsi="Times New Roman" w:cs="Times New Roman"/>
          <w:sz w:val="24"/>
          <w:szCs w:val="24"/>
          <w:lang w:val="it-IT"/>
        </w:rPr>
        <w:t>lla relativa estinzione, avvengano nel corso del mese di riferimento</w:t>
      </w:r>
      <w:r w:rsidRPr="000B782F">
        <w:rPr>
          <w:rFonts w:ascii="Times New Roman" w:hAnsi="Times New Roman" w:cs="Times New Roman"/>
          <w:sz w:val="24"/>
          <w:szCs w:val="24"/>
          <w:lang w:val="it-IT"/>
        </w:rPr>
        <w:t>,</w:t>
      </w:r>
      <w:r w:rsidR="00E319CE" w:rsidRPr="000B782F">
        <w:rPr>
          <w:rFonts w:ascii="Times New Roman" w:hAnsi="Times New Roman" w:cs="Times New Roman"/>
          <w:sz w:val="24"/>
          <w:szCs w:val="24"/>
          <w:lang w:val="it-IT"/>
        </w:rPr>
        <w:t xml:space="preserve"> Confeserfidi non effettua alcuna segnalazione</w:t>
      </w:r>
      <w:r w:rsidRPr="000B782F">
        <w:rPr>
          <w:rFonts w:ascii="Times New Roman" w:hAnsi="Times New Roman" w:cs="Times New Roman"/>
          <w:sz w:val="24"/>
          <w:szCs w:val="24"/>
          <w:lang w:val="it-IT"/>
        </w:rPr>
        <w:t xml:space="preserve"> in Centrale Rischi poiché l’effetto è nullo</w:t>
      </w:r>
      <w:r w:rsidR="00DC7ECE" w:rsidRPr="000B782F">
        <w:rPr>
          <w:rFonts w:ascii="Times New Roman" w:hAnsi="Times New Roman" w:cs="Times New Roman"/>
          <w:sz w:val="24"/>
          <w:szCs w:val="24"/>
          <w:lang w:val="it-IT"/>
        </w:rPr>
        <w:t xml:space="preserve">; </w:t>
      </w:r>
      <w:r w:rsidRPr="000B782F">
        <w:rPr>
          <w:rFonts w:ascii="Times New Roman" w:hAnsi="Times New Roman" w:cs="Times New Roman"/>
          <w:sz w:val="24"/>
          <w:szCs w:val="24"/>
          <w:lang w:val="it-IT"/>
        </w:rPr>
        <w:t>se la sofferenza di cassa è registrata</w:t>
      </w:r>
      <w:r w:rsidR="00DC7ECE" w:rsidRPr="000B782F">
        <w:rPr>
          <w:rFonts w:ascii="Times New Roman" w:hAnsi="Times New Roman" w:cs="Times New Roman"/>
          <w:sz w:val="24"/>
          <w:szCs w:val="24"/>
          <w:lang w:val="it-IT"/>
        </w:rPr>
        <w:t>, invece,</w:t>
      </w:r>
      <w:r w:rsidRPr="000B782F">
        <w:rPr>
          <w:rFonts w:ascii="Times New Roman" w:hAnsi="Times New Roman" w:cs="Times New Roman"/>
          <w:sz w:val="24"/>
          <w:szCs w:val="24"/>
          <w:lang w:val="it-IT"/>
        </w:rPr>
        <w:t xml:space="preserve"> in un mese antecedente a quello in cui avviene la registrazione della perdita e della relativa estinzione, Confeserfidi segnala</w:t>
      </w:r>
      <w:r w:rsidR="00C22086" w:rsidRPr="000B782F">
        <w:rPr>
          <w:rFonts w:ascii="Times New Roman" w:hAnsi="Times New Roman" w:cs="Times New Roman"/>
          <w:sz w:val="24"/>
          <w:szCs w:val="24"/>
          <w:lang w:val="it-IT"/>
        </w:rPr>
        <w:t xml:space="preserve"> tempestivamente</w:t>
      </w:r>
      <w:r w:rsidRPr="000B782F">
        <w:rPr>
          <w:rFonts w:ascii="Times New Roman" w:hAnsi="Times New Roman" w:cs="Times New Roman"/>
          <w:sz w:val="24"/>
          <w:szCs w:val="24"/>
          <w:lang w:val="it-IT"/>
        </w:rPr>
        <w:t xml:space="preserve"> in Centrale Rischi</w:t>
      </w:r>
      <w:r w:rsidR="00C22086" w:rsidRPr="000B782F">
        <w:rPr>
          <w:rStyle w:val="Rimandonotaapidipagina"/>
          <w:rFonts w:ascii="Times New Roman" w:hAnsi="Times New Roman" w:cs="Times New Roman"/>
          <w:sz w:val="24"/>
          <w:szCs w:val="24"/>
          <w:lang w:val="it-IT"/>
        </w:rPr>
        <w:footnoteReference w:id="30"/>
      </w:r>
      <w:r w:rsidRPr="000B782F">
        <w:rPr>
          <w:rFonts w:ascii="Times New Roman" w:hAnsi="Times New Roman" w:cs="Times New Roman"/>
          <w:sz w:val="24"/>
          <w:szCs w:val="24"/>
          <w:lang w:val="it-IT"/>
        </w:rPr>
        <w:t xml:space="preserve"> l’informazione sul venir meno della segnalazione a sofferenza di cassa.</w:t>
      </w:r>
    </w:p>
    <w:p w14:paraId="1CA388C4" w14:textId="297663E2" w:rsidR="00987F58" w:rsidRPr="000B782F" w:rsidRDefault="00987F58" w:rsidP="00EA6DFE">
      <w:pPr>
        <w:tabs>
          <w:tab w:val="left" w:pos="1134"/>
        </w:tabs>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Per addivenire alla quantificazione della perdita ed alla successiva estinzione della posizione </w:t>
      </w:r>
      <w:r w:rsidR="00DC7ECE" w:rsidRPr="000B782F">
        <w:rPr>
          <w:rFonts w:ascii="Times New Roman" w:hAnsi="Times New Roman" w:cs="Times New Roman"/>
          <w:sz w:val="24"/>
          <w:szCs w:val="24"/>
          <w:lang w:val="it-IT"/>
        </w:rPr>
        <w:t xml:space="preserve">l’Ufficio Affari legali, Monitoraggio e </w:t>
      </w:r>
      <w:proofErr w:type="spellStart"/>
      <w:r w:rsidR="00DC7ECE" w:rsidRPr="000B782F">
        <w:rPr>
          <w:rFonts w:ascii="Times New Roman" w:hAnsi="Times New Roman" w:cs="Times New Roman"/>
          <w:sz w:val="24"/>
          <w:szCs w:val="24"/>
          <w:lang w:val="it-IT"/>
        </w:rPr>
        <w:t>operations</w:t>
      </w:r>
      <w:proofErr w:type="spellEnd"/>
      <w:r w:rsidR="00DC7ECE" w:rsidRPr="000B782F">
        <w:rPr>
          <w:rFonts w:ascii="Times New Roman" w:hAnsi="Times New Roman" w:cs="Times New Roman"/>
          <w:sz w:val="24"/>
          <w:szCs w:val="24"/>
          <w:lang w:val="it-IT"/>
        </w:rPr>
        <w:t xml:space="preserve"> i</w:t>
      </w:r>
      <w:r w:rsidRPr="000B782F">
        <w:rPr>
          <w:rFonts w:ascii="Times New Roman" w:hAnsi="Times New Roman" w:cs="Times New Roman"/>
          <w:sz w:val="24"/>
          <w:szCs w:val="24"/>
          <w:lang w:val="it-IT"/>
        </w:rPr>
        <w:t>ndividua</w:t>
      </w:r>
      <w:r w:rsidR="00DC7ECE" w:rsidRPr="000B782F">
        <w:rPr>
          <w:rFonts w:ascii="Times New Roman" w:hAnsi="Times New Roman" w:cs="Times New Roman"/>
          <w:sz w:val="24"/>
          <w:szCs w:val="24"/>
          <w:lang w:val="it-IT"/>
        </w:rPr>
        <w:t xml:space="preserve"> </w:t>
      </w:r>
      <w:r w:rsidR="00C661FD" w:rsidRPr="000B782F">
        <w:rPr>
          <w:rFonts w:ascii="Times New Roman" w:hAnsi="Times New Roman" w:cs="Times New Roman"/>
          <w:sz w:val="24"/>
          <w:szCs w:val="24"/>
          <w:lang w:val="it-IT"/>
        </w:rPr>
        <w:t xml:space="preserve">la </w:t>
      </w:r>
      <w:r w:rsidRPr="000B782F">
        <w:rPr>
          <w:rFonts w:ascii="Times New Roman" w:hAnsi="Times New Roman" w:cs="Times New Roman"/>
          <w:sz w:val="24"/>
          <w:szCs w:val="24"/>
          <w:lang w:val="it-IT"/>
        </w:rPr>
        <w:t>presenza di</w:t>
      </w:r>
      <w:r w:rsidR="00DC7ECE" w:rsidRPr="000B782F">
        <w:rPr>
          <w:rFonts w:ascii="Times New Roman" w:hAnsi="Times New Roman" w:cs="Times New Roman"/>
          <w:sz w:val="24"/>
          <w:szCs w:val="24"/>
          <w:lang w:val="it-IT"/>
        </w:rPr>
        <w:t xml:space="preserve"> </w:t>
      </w:r>
      <w:r w:rsidRPr="000B782F">
        <w:rPr>
          <w:rFonts w:ascii="Times New Roman" w:hAnsi="Times New Roman" w:cs="Times New Roman"/>
          <w:sz w:val="24"/>
          <w:szCs w:val="24"/>
          <w:lang w:val="it-IT"/>
        </w:rPr>
        <w:t>eventuale fondo rischi</w:t>
      </w:r>
      <w:r w:rsidR="00DC7ECE" w:rsidRPr="000B782F">
        <w:rPr>
          <w:rFonts w:ascii="Times New Roman" w:hAnsi="Times New Roman" w:cs="Times New Roman"/>
          <w:sz w:val="24"/>
          <w:szCs w:val="24"/>
          <w:lang w:val="it-IT"/>
        </w:rPr>
        <w:t xml:space="preserve"> </w:t>
      </w:r>
      <w:r w:rsidR="00120864" w:rsidRPr="000B782F">
        <w:rPr>
          <w:rFonts w:ascii="Times New Roman" w:hAnsi="Times New Roman" w:cs="Times New Roman"/>
          <w:sz w:val="24"/>
          <w:szCs w:val="24"/>
          <w:lang w:val="it-IT"/>
        </w:rPr>
        <w:t>versato dal socio e</w:t>
      </w:r>
      <w:r w:rsidR="00C661FD" w:rsidRPr="000B782F">
        <w:rPr>
          <w:rFonts w:ascii="Times New Roman" w:hAnsi="Times New Roman" w:cs="Times New Roman"/>
          <w:sz w:val="24"/>
          <w:szCs w:val="24"/>
          <w:lang w:val="it-IT"/>
        </w:rPr>
        <w:t xml:space="preserve"> </w:t>
      </w:r>
      <w:r w:rsidR="00DC7ECE" w:rsidRPr="000B782F">
        <w:rPr>
          <w:rFonts w:ascii="Times New Roman" w:hAnsi="Times New Roman" w:cs="Times New Roman"/>
          <w:sz w:val="24"/>
          <w:szCs w:val="24"/>
          <w:lang w:val="it-IT"/>
        </w:rPr>
        <w:t xml:space="preserve">di </w:t>
      </w:r>
      <w:r w:rsidRPr="000B782F">
        <w:rPr>
          <w:rFonts w:ascii="Times New Roman" w:hAnsi="Times New Roman" w:cs="Times New Roman"/>
          <w:sz w:val="24"/>
          <w:szCs w:val="24"/>
          <w:lang w:val="it-IT"/>
        </w:rPr>
        <w:t>eventuali recuperi da contro-gar</w:t>
      </w:r>
      <w:r w:rsidR="00C661FD" w:rsidRPr="000B782F">
        <w:rPr>
          <w:rFonts w:ascii="Times New Roman" w:hAnsi="Times New Roman" w:cs="Times New Roman"/>
          <w:sz w:val="24"/>
          <w:szCs w:val="24"/>
          <w:lang w:val="it-IT"/>
        </w:rPr>
        <w:t>anti.</w:t>
      </w:r>
    </w:p>
    <w:p w14:paraId="48C28810" w14:textId="77777777" w:rsidR="00987F58" w:rsidRPr="000B782F" w:rsidRDefault="00987F58" w:rsidP="00BD524D">
      <w:p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La perdita, contabilizzata a Conto Economico, viene mitigata da tutti i fattori di cui sopra, qualora presenti, nonché dal relativo accantonamento a fondo svalutazione crediti</w:t>
      </w:r>
      <w:r w:rsidR="00C661FD" w:rsidRPr="000B782F">
        <w:rPr>
          <w:rFonts w:ascii="Times New Roman" w:hAnsi="Times New Roman" w:cs="Times New Roman"/>
          <w:sz w:val="24"/>
          <w:szCs w:val="24"/>
          <w:lang w:val="it-IT"/>
        </w:rPr>
        <w:t xml:space="preserve">, il quale viene </w:t>
      </w:r>
      <w:r w:rsidRPr="000B782F">
        <w:rPr>
          <w:rFonts w:ascii="Times New Roman" w:hAnsi="Times New Roman" w:cs="Times New Roman"/>
          <w:sz w:val="24"/>
          <w:szCs w:val="24"/>
          <w:lang w:val="it-IT"/>
        </w:rPr>
        <w:t>utilizzato in sede di contabilizzazione della perdita.</w:t>
      </w:r>
    </w:p>
    <w:p w14:paraId="69EAABC5" w14:textId="77777777" w:rsidR="00987F58" w:rsidRPr="000B782F" w:rsidRDefault="00DC7ECE" w:rsidP="00BD524D">
      <w:pPr>
        <w:spacing w:line="360" w:lineRule="auto"/>
        <w:jc w:val="both"/>
        <w:rPr>
          <w:rFonts w:ascii="Times New Roman" w:hAnsi="Times New Roman" w:cs="Times New Roman"/>
          <w:strike/>
          <w:sz w:val="24"/>
          <w:szCs w:val="24"/>
          <w:lang w:val="it-IT"/>
        </w:rPr>
      </w:pPr>
      <w:r w:rsidRPr="000B782F">
        <w:rPr>
          <w:rFonts w:ascii="Times New Roman" w:hAnsi="Times New Roman" w:cs="Times New Roman"/>
          <w:sz w:val="24"/>
          <w:szCs w:val="24"/>
          <w:lang w:val="it-IT"/>
        </w:rPr>
        <w:t>Per quanto afferisce</w:t>
      </w:r>
      <w:r w:rsidR="00987F58" w:rsidRPr="000B782F">
        <w:rPr>
          <w:rFonts w:ascii="Times New Roman" w:hAnsi="Times New Roman" w:cs="Times New Roman"/>
          <w:sz w:val="24"/>
          <w:szCs w:val="24"/>
          <w:lang w:val="it-IT"/>
        </w:rPr>
        <w:t xml:space="preserve"> al fondo rischi </w:t>
      </w:r>
      <w:r w:rsidRPr="000B782F">
        <w:rPr>
          <w:rFonts w:ascii="Times New Roman" w:hAnsi="Times New Roman" w:cs="Times New Roman"/>
          <w:sz w:val="24"/>
          <w:szCs w:val="24"/>
          <w:lang w:val="it-IT"/>
        </w:rPr>
        <w:t xml:space="preserve">va </w:t>
      </w:r>
      <w:r w:rsidR="00987F58" w:rsidRPr="000B782F">
        <w:rPr>
          <w:rFonts w:ascii="Times New Roman" w:hAnsi="Times New Roman" w:cs="Times New Roman"/>
          <w:sz w:val="24"/>
          <w:szCs w:val="24"/>
          <w:lang w:val="it-IT"/>
        </w:rPr>
        <w:t>considera</w:t>
      </w:r>
      <w:r w:rsidRPr="000B782F">
        <w:rPr>
          <w:rFonts w:ascii="Times New Roman" w:hAnsi="Times New Roman" w:cs="Times New Roman"/>
          <w:sz w:val="24"/>
          <w:szCs w:val="24"/>
          <w:lang w:val="it-IT"/>
        </w:rPr>
        <w:t>to</w:t>
      </w:r>
      <w:r w:rsidR="00987F58" w:rsidRPr="000B782F">
        <w:rPr>
          <w:rFonts w:ascii="Times New Roman" w:hAnsi="Times New Roman" w:cs="Times New Roman"/>
          <w:sz w:val="24"/>
          <w:szCs w:val="24"/>
          <w:lang w:val="it-IT"/>
        </w:rPr>
        <w:t xml:space="preserve"> che la mitigazione di tale fattore è al netto della percentuale di trattenuta stabilita annualmente dall’Assemblea dei Soci di Confeserfidi, a titolo di perdite per insolvenze di altri soci; la decurtazione della sofferenza di cassa è</w:t>
      </w:r>
      <w:r w:rsidR="00C661FD" w:rsidRPr="000B782F">
        <w:rPr>
          <w:rFonts w:ascii="Times New Roman" w:hAnsi="Times New Roman" w:cs="Times New Roman"/>
          <w:sz w:val="24"/>
          <w:szCs w:val="24"/>
          <w:lang w:val="it-IT"/>
        </w:rPr>
        <w:t xml:space="preserve"> calcolata al netto di: i)</w:t>
      </w:r>
      <w:r w:rsidR="00987F58" w:rsidRPr="000B782F">
        <w:rPr>
          <w:rFonts w:ascii="Times New Roman" w:hAnsi="Times New Roman" w:cs="Times New Roman"/>
          <w:sz w:val="24"/>
          <w:szCs w:val="24"/>
          <w:lang w:val="it-IT"/>
        </w:rPr>
        <w:t xml:space="preserve"> fondo rischi</w:t>
      </w:r>
      <w:r w:rsidR="00C661FD" w:rsidRPr="000B782F">
        <w:rPr>
          <w:rFonts w:ascii="Times New Roman" w:hAnsi="Times New Roman" w:cs="Times New Roman"/>
          <w:sz w:val="24"/>
          <w:szCs w:val="24"/>
          <w:lang w:val="it-IT"/>
        </w:rPr>
        <w:t>, ii) versamento de</w:t>
      </w:r>
      <w:r w:rsidR="00987F58" w:rsidRPr="000B782F">
        <w:rPr>
          <w:rFonts w:ascii="Times New Roman" w:hAnsi="Times New Roman" w:cs="Times New Roman"/>
          <w:sz w:val="24"/>
          <w:szCs w:val="24"/>
          <w:lang w:val="it-IT"/>
        </w:rPr>
        <w:t>l socio</w:t>
      </w:r>
      <w:r w:rsidR="00C661FD" w:rsidRPr="000B782F">
        <w:rPr>
          <w:rFonts w:ascii="Times New Roman" w:hAnsi="Times New Roman" w:cs="Times New Roman"/>
          <w:sz w:val="24"/>
          <w:szCs w:val="24"/>
          <w:lang w:val="it-IT"/>
        </w:rPr>
        <w:t xml:space="preserve">, iii) </w:t>
      </w:r>
      <w:r w:rsidR="00987F58" w:rsidRPr="000B782F">
        <w:rPr>
          <w:rFonts w:ascii="Times New Roman" w:hAnsi="Times New Roman" w:cs="Times New Roman"/>
          <w:sz w:val="24"/>
          <w:szCs w:val="24"/>
          <w:lang w:val="it-IT"/>
        </w:rPr>
        <w:t>recuperi dagli eventuali contro-garanti.</w:t>
      </w:r>
    </w:p>
    <w:p w14:paraId="6ACC9C39" w14:textId="77777777" w:rsidR="00987F58" w:rsidRPr="000B782F" w:rsidRDefault="00987F58" w:rsidP="00BD524D">
      <w:pPr>
        <w:tabs>
          <w:tab w:val="left" w:pos="1134"/>
        </w:tabs>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Con i flussi inviati in Centrale Rischi</w:t>
      </w:r>
      <w:r w:rsidR="00DC7ECE"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nel mese successivo</w:t>
      </w:r>
      <w:r w:rsidR="00DC7ECE"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viene comunicata la perdita decurtata di tutti i fattori di cui sopra, ad eccezione del relativo accantonamento a fondo svalutazione crediti.</w:t>
      </w:r>
    </w:p>
    <w:p w14:paraId="469239FB" w14:textId="77777777" w:rsidR="00987F58" w:rsidRPr="000B782F" w:rsidRDefault="00987F58" w:rsidP="00FC0E46">
      <w:pPr>
        <w:pStyle w:val="Titolo1"/>
        <w:numPr>
          <w:ilvl w:val="2"/>
          <w:numId w:val="4"/>
        </w:numPr>
        <w:rPr>
          <w:rFonts w:ascii="Times New Roman" w:hAnsi="Times New Roman" w:cs="Times New Roman"/>
          <w:b/>
          <w:color w:val="000000" w:themeColor="text1"/>
          <w:sz w:val="24"/>
          <w:szCs w:val="24"/>
          <w:lang w:val="it-IT"/>
        </w:rPr>
      </w:pPr>
      <w:bookmarkStart w:id="127" w:name="_Toc103676973"/>
      <w:r w:rsidRPr="000B782F">
        <w:rPr>
          <w:rFonts w:ascii="Times New Roman" w:hAnsi="Times New Roman" w:cs="Times New Roman"/>
          <w:b/>
          <w:color w:val="000000" w:themeColor="text1"/>
          <w:sz w:val="24"/>
          <w:szCs w:val="24"/>
          <w:lang w:val="it-IT"/>
        </w:rPr>
        <w:t>Attività stragiudiziali e/o giudiziali (recuperi dall’impresa insolvente/garanti)</w:t>
      </w:r>
      <w:bookmarkEnd w:id="127"/>
    </w:p>
    <w:p w14:paraId="72C73503" w14:textId="77777777" w:rsidR="00987F58" w:rsidRPr="000B782F" w:rsidRDefault="00DC7ECE" w:rsidP="00FC6001">
      <w:pPr>
        <w:spacing w:before="240" w:after="12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L’Ufficio Affari legali, Monitoraggio e </w:t>
      </w:r>
      <w:proofErr w:type="spellStart"/>
      <w:r w:rsidRPr="000B782F">
        <w:rPr>
          <w:rFonts w:ascii="Times New Roman" w:hAnsi="Times New Roman" w:cs="Times New Roman"/>
          <w:sz w:val="24"/>
          <w:szCs w:val="24"/>
          <w:lang w:val="it-IT"/>
        </w:rPr>
        <w:t>operations</w:t>
      </w:r>
      <w:proofErr w:type="spellEnd"/>
      <w:r w:rsidRPr="000B782F">
        <w:rPr>
          <w:rFonts w:ascii="Times New Roman" w:hAnsi="Times New Roman" w:cs="Times New Roman"/>
          <w:sz w:val="24"/>
          <w:szCs w:val="24"/>
          <w:lang w:val="it-IT"/>
        </w:rPr>
        <w:t xml:space="preserve"> </w:t>
      </w:r>
      <w:r w:rsidR="00987F58" w:rsidRPr="000B782F">
        <w:rPr>
          <w:rFonts w:ascii="Times New Roman" w:hAnsi="Times New Roman" w:cs="Times New Roman"/>
          <w:sz w:val="24"/>
          <w:szCs w:val="24"/>
          <w:lang w:val="it-IT"/>
        </w:rPr>
        <w:t xml:space="preserve">valuta la posizione (qualora non sia stata oggetto di </w:t>
      </w:r>
      <w:proofErr w:type="spellStart"/>
      <w:r w:rsidR="00987F58" w:rsidRPr="000B782F">
        <w:rPr>
          <w:rStyle w:val="Enfasicorsivo"/>
          <w:rFonts w:ascii="Times New Roman" w:hAnsi="Times New Roman" w:cs="Times New Roman"/>
          <w:sz w:val="24"/>
          <w:szCs w:val="24"/>
          <w:lang w:val="it-IT"/>
        </w:rPr>
        <w:t>write</w:t>
      </w:r>
      <w:proofErr w:type="spellEnd"/>
      <w:r w:rsidR="00987F58" w:rsidRPr="000B782F">
        <w:rPr>
          <w:rStyle w:val="Enfasicorsivo"/>
          <w:rFonts w:ascii="Times New Roman" w:hAnsi="Times New Roman" w:cs="Times New Roman"/>
          <w:sz w:val="24"/>
          <w:szCs w:val="24"/>
          <w:lang w:val="it-IT"/>
        </w:rPr>
        <w:t>-off</w:t>
      </w:r>
      <w:r w:rsidR="00987F58" w:rsidRPr="000B782F">
        <w:rPr>
          <w:rFonts w:ascii="Times New Roman" w:hAnsi="Times New Roman" w:cs="Times New Roman"/>
          <w:sz w:val="24"/>
          <w:szCs w:val="24"/>
          <w:lang w:val="it-IT"/>
        </w:rPr>
        <w:t>)</w:t>
      </w:r>
      <w:r w:rsidR="00FC6001" w:rsidRPr="000B782F">
        <w:rPr>
          <w:rFonts w:ascii="Times New Roman" w:hAnsi="Times New Roman" w:cs="Times New Roman"/>
          <w:sz w:val="24"/>
          <w:szCs w:val="24"/>
          <w:lang w:val="it-IT"/>
        </w:rPr>
        <w:t xml:space="preserve">, </w:t>
      </w:r>
      <w:r w:rsidRPr="000B782F">
        <w:rPr>
          <w:rFonts w:ascii="Times New Roman" w:hAnsi="Times New Roman" w:cs="Times New Roman"/>
          <w:sz w:val="24"/>
          <w:szCs w:val="24"/>
          <w:lang w:val="it-IT"/>
        </w:rPr>
        <w:t xml:space="preserve">a seguito di </w:t>
      </w:r>
      <w:r w:rsidR="00987F58" w:rsidRPr="000B782F">
        <w:rPr>
          <w:rFonts w:ascii="Times New Roman" w:hAnsi="Times New Roman" w:cs="Times New Roman"/>
          <w:sz w:val="24"/>
          <w:szCs w:val="24"/>
          <w:lang w:val="it-IT"/>
        </w:rPr>
        <w:t>autorizzazione del</w:t>
      </w:r>
      <w:r w:rsidR="008B097C" w:rsidRPr="000B782F">
        <w:rPr>
          <w:rFonts w:ascii="Times New Roman" w:hAnsi="Times New Roman" w:cs="Times New Roman"/>
          <w:sz w:val="24"/>
          <w:szCs w:val="24"/>
          <w:lang w:val="it-IT"/>
        </w:rPr>
        <w:t>l’Amministratore Delegato</w:t>
      </w:r>
      <w:r w:rsidRPr="000B782F">
        <w:rPr>
          <w:rFonts w:ascii="Times New Roman" w:hAnsi="Times New Roman" w:cs="Times New Roman"/>
          <w:sz w:val="24"/>
          <w:szCs w:val="24"/>
          <w:lang w:val="it-IT"/>
        </w:rPr>
        <w:t xml:space="preserve"> ed</w:t>
      </w:r>
      <w:r w:rsidR="00987F58" w:rsidRPr="000B782F">
        <w:rPr>
          <w:rFonts w:ascii="Times New Roman" w:hAnsi="Times New Roman" w:cs="Times New Roman"/>
          <w:sz w:val="24"/>
          <w:szCs w:val="24"/>
          <w:lang w:val="it-IT"/>
        </w:rPr>
        <w:t xml:space="preserve"> affida la posizione a legali esterni convenzionati con Confeserfidi</w:t>
      </w:r>
      <w:r w:rsidR="000C11F7" w:rsidRPr="000B782F">
        <w:rPr>
          <w:rFonts w:ascii="Times New Roman" w:hAnsi="Times New Roman" w:cs="Times New Roman"/>
          <w:sz w:val="24"/>
          <w:szCs w:val="24"/>
          <w:lang w:val="it-IT"/>
        </w:rPr>
        <w:t xml:space="preserve">, </w:t>
      </w:r>
      <w:r w:rsidRPr="000B782F">
        <w:rPr>
          <w:rFonts w:ascii="Times New Roman" w:hAnsi="Times New Roman" w:cs="Times New Roman"/>
          <w:sz w:val="24"/>
          <w:szCs w:val="24"/>
          <w:lang w:val="it-IT"/>
        </w:rPr>
        <w:t>per</w:t>
      </w:r>
      <w:r w:rsidR="000C11F7" w:rsidRPr="000B782F">
        <w:rPr>
          <w:rFonts w:ascii="Times New Roman" w:hAnsi="Times New Roman" w:cs="Times New Roman"/>
          <w:sz w:val="24"/>
          <w:szCs w:val="24"/>
          <w:lang w:val="it-IT"/>
        </w:rPr>
        <w:t xml:space="preserve"> ottimizzare i tempi di recupero e le previsioni di recuperabilità</w:t>
      </w:r>
      <w:r w:rsidRPr="000B782F">
        <w:rPr>
          <w:rFonts w:ascii="Times New Roman" w:hAnsi="Times New Roman" w:cs="Times New Roman"/>
          <w:sz w:val="24"/>
          <w:szCs w:val="24"/>
          <w:lang w:val="it-IT"/>
        </w:rPr>
        <w:t xml:space="preserve">; </w:t>
      </w:r>
      <w:r w:rsidR="00987F58" w:rsidRPr="000B782F">
        <w:rPr>
          <w:rFonts w:ascii="Times New Roman" w:hAnsi="Times New Roman" w:cs="Times New Roman"/>
          <w:sz w:val="24"/>
          <w:szCs w:val="24"/>
          <w:lang w:val="it-IT"/>
        </w:rPr>
        <w:t>le attività stragiudiziali consistono in telefonate, lettere di messa in mora e redazione di accordi transattivi.</w:t>
      </w:r>
    </w:p>
    <w:p w14:paraId="5F49A455" w14:textId="77777777" w:rsidR="00987F58" w:rsidRPr="000B782F" w:rsidRDefault="00987F58" w:rsidP="00BD524D">
      <w:p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lastRenderedPageBreak/>
        <w:t xml:space="preserve">In caso di esito negativo delle attività sopra </w:t>
      </w:r>
      <w:r w:rsidR="00FC6001" w:rsidRPr="000B782F">
        <w:rPr>
          <w:rFonts w:ascii="Times New Roman" w:hAnsi="Times New Roman" w:cs="Times New Roman"/>
          <w:sz w:val="24"/>
          <w:szCs w:val="24"/>
          <w:lang w:val="it-IT"/>
        </w:rPr>
        <w:t>elencate</w:t>
      </w:r>
      <w:r w:rsidR="00575424" w:rsidRPr="000B782F">
        <w:rPr>
          <w:rFonts w:ascii="Times New Roman" w:hAnsi="Times New Roman" w:cs="Times New Roman"/>
          <w:sz w:val="24"/>
          <w:szCs w:val="24"/>
          <w:lang w:val="it-IT"/>
        </w:rPr>
        <w:t>, i legali esterni</w:t>
      </w:r>
      <w:r w:rsidRPr="000B782F">
        <w:rPr>
          <w:rFonts w:ascii="Times New Roman" w:hAnsi="Times New Roman" w:cs="Times New Roman"/>
          <w:sz w:val="24"/>
          <w:szCs w:val="24"/>
          <w:lang w:val="it-IT"/>
        </w:rPr>
        <w:t xml:space="preserve"> prosegu</w:t>
      </w:r>
      <w:r w:rsidR="00575424" w:rsidRPr="000B782F">
        <w:rPr>
          <w:rFonts w:ascii="Times New Roman" w:hAnsi="Times New Roman" w:cs="Times New Roman"/>
          <w:sz w:val="24"/>
          <w:szCs w:val="24"/>
          <w:lang w:val="it-IT"/>
        </w:rPr>
        <w:t xml:space="preserve">ono </w:t>
      </w:r>
      <w:r w:rsidRPr="000B782F">
        <w:rPr>
          <w:rFonts w:ascii="Times New Roman" w:hAnsi="Times New Roman" w:cs="Times New Roman"/>
          <w:sz w:val="24"/>
          <w:szCs w:val="24"/>
          <w:lang w:val="it-IT"/>
        </w:rPr>
        <w:t>con le attività giudiziali (</w:t>
      </w:r>
      <w:r w:rsidR="00FC6001" w:rsidRPr="000B782F">
        <w:rPr>
          <w:rFonts w:ascii="Times New Roman" w:hAnsi="Times New Roman" w:cs="Times New Roman"/>
          <w:sz w:val="24"/>
          <w:szCs w:val="24"/>
          <w:lang w:val="it-IT"/>
        </w:rPr>
        <w:t>e.g.</w:t>
      </w:r>
      <w:r w:rsidRPr="000B782F">
        <w:rPr>
          <w:rFonts w:ascii="Times New Roman" w:hAnsi="Times New Roman" w:cs="Times New Roman"/>
          <w:sz w:val="24"/>
          <w:szCs w:val="24"/>
          <w:lang w:val="it-IT"/>
        </w:rPr>
        <w:t xml:space="preserve"> decreto ingiuntivo, atto di precetto).</w:t>
      </w:r>
    </w:p>
    <w:p w14:paraId="27322E9E" w14:textId="213F0916" w:rsidR="00FC6001" w:rsidRPr="000B782F" w:rsidRDefault="00987F58" w:rsidP="007E0554">
      <w:p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Relativamente alla posizione oggetto di analisi, </w:t>
      </w:r>
      <w:r w:rsidR="00DC7ECE" w:rsidRPr="000B782F">
        <w:rPr>
          <w:rFonts w:ascii="Times New Roman" w:hAnsi="Times New Roman" w:cs="Times New Roman"/>
          <w:sz w:val="24"/>
          <w:szCs w:val="24"/>
          <w:lang w:val="it-IT"/>
        </w:rPr>
        <w:t xml:space="preserve">l’Ufficio Affari legali, Monitoraggio e </w:t>
      </w:r>
      <w:proofErr w:type="spellStart"/>
      <w:r w:rsidR="00DC7ECE" w:rsidRPr="000B782F">
        <w:rPr>
          <w:rFonts w:ascii="Times New Roman" w:hAnsi="Times New Roman" w:cs="Times New Roman"/>
          <w:sz w:val="24"/>
          <w:szCs w:val="24"/>
          <w:lang w:val="it-IT"/>
        </w:rPr>
        <w:t>operations</w:t>
      </w:r>
      <w:proofErr w:type="spellEnd"/>
      <w:r w:rsidR="00DC7ECE" w:rsidRPr="000B782F">
        <w:rPr>
          <w:rFonts w:ascii="Times New Roman" w:hAnsi="Times New Roman" w:cs="Times New Roman"/>
          <w:sz w:val="24"/>
          <w:szCs w:val="24"/>
          <w:lang w:val="it-IT"/>
        </w:rPr>
        <w:t xml:space="preserve"> </w:t>
      </w:r>
      <w:r w:rsidRPr="000B782F">
        <w:rPr>
          <w:rFonts w:ascii="Times New Roman" w:hAnsi="Times New Roman" w:cs="Times New Roman"/>
          <w:sz w:val="24"/>
          <w:szCs w:val="24"/>
          <w:lang w:val="it-IT"/>
        </w:rPr>
        <w:t>annota</w:t>
      </w:r>
      <w:r w:rsidR="00DC7ECE" w:rsidRPr="000B782F">
        <w:rPr>
          <w:rFonts w:ascii="Times New Roman" w:hAnsi="Times New Roman" w:cs="Times New Roman"/>
          <w:sz w:val="24"/>
          <w:szCs w:val="24"/>
          <w:lang w:val="it-IT"/>
        </w:rPr>
        <w:t xml:space="preserve"> tutte</w:t>
      </w:r>
      <w:r w:rsidRPr="000B782F">
        <w:rPr>
          <w:rFonts w:ascii="Times New Roman" w:hAnsi="Times New Roman" w:cs="Times New Roman"/>
          <w:sz w:val="24"/>
          <w:szCs w:val="24"/>
          <w:lang w:val="it-IT"/>
        </w:rPr>
        <w:t xml:space="preserve"> le informazioni di tipo qualitativo/quantitativo desumibili dalle attività svolte; tali annotazioni (</w:t>
      </w:r>
      <w:r w:rsidR="00FC6001" w:rsidRPr="000B782F">
        <w:rPr>
          <w:rFonts w:ascii="Times New Roman" w:hAnsi="Times New Roman" w:cs="Times New Roman"/>
          <w:sz w:val="24"/>
          <w:szCs w:val="24"/>
          <w:lang w:val="it-IT"/>
        </w:rPr>
        <w:t>e.g.</w:t>
      </w:r>
      <w:r w:rsidRPr="000B782F">
        <w:rPr>
          <w:rFonts w:ascii="Times New Roman" w:hAnsi="Times New Roman" w:cs="Times New Roman"/>
          <w:sz w:val="24"/>
          <w:szCs w:val="24"/>
          <w:lang w:val="it-IT"/>
        </w:rPr>
        <w:t xml:space="preserve"> importo, spese legali) e le informazioni qualitative, inerenti lo stato di avanzamento delle attività </w:t>
      </w:r>
      <w:r w:rsidR="00FC6001" w:rsidRPr="000B782F">
        <w:rPr>
          <w:rFonts w:ascii="Times New Roman" w:hAnsi="Times New Roman" w:cs="Times New Roman"/>
          <w:sz w:val="24"/>
          <w:szCs w:val="24"/>
          <w:lang w:val="it-IT"/>
        </w:rPr>
        <w:t>svolte</w:t>
      </w:r>
      <w:r w:rsidRPr="000B782F">
        <w:rPr>
          <w:rFonts w:ascii="Times New Roman" w:hAnsi="Times New Roman" w:cs="Times New Roman"/>
          <w:sz w:val="24"/>
          <w:szCs w:val="24"/>
          <w:lang w:val="it-IT"/>
        </w:rPr>
        <w:t xml:space="preserve"> vengono riportate nella sezione “</w:t>
      </w:r>
      <w:r w:rsidRPr="000B782F">
        <w:rPr>
          <w:rFonts w:ascii="Times New Roman" w:hAnsi="Times New Roman" w:cs="Times New Roman"/>
          <w:i/>
          <w:iCs/>
          <w:sz w:val="24"/>
          <w:szCs w:val="24"/>
          <w:lang w:val="it-IT"/>
        </w:rPr>
        <w:t>note</w:t>
      </w:r>
      <w:r w:rsidRPr="000B782F">
        <w:rPr>
          <w:rFonts w:ascii="Times New Roman" w:hAnsi="Times New Roman" w:cs="Times New Roman"/>
          <w:sz w:val="24"/>
          <w:szCs w:val="24"/>
          <w:lang w:val="it-IT"/>
        </w:rPr>
        <w:t xml:space="preserve">” del sistema informatico </w:t>
      </w:r>
      <w:proofErr w:type="gramStart"/>
      <w:r w:rsidR="003F4A2B" w:rsidRPr="006022A8">
        <w:rPr>
          <w:rFonts w:ascii="Times New Roman" w:hAnsi="Times New Roman" w:cs="Times New Roman"/>
          <w:sz w:val="24"/>
          <w:szCs w:val="24"/>
          <w:lang w:val="it-IT"/>
        </w:rPr>
        <w:t>Match!</w:t>
      </w:r>
      <w:r w:rsidRPr="006022A8">
        <w:rPr>
          <w:rFonts w:ascii="Times New Roman" w:hAnsi="Times New Roman" w:cs="Times New Roman"/>
          <w:sz w:val="24"/>
          <w:szCs w:val="24"/>
          <w:lang w:val="it-IT"/>
        </w:rPr>
        <w:t>.</w:t>
      </w:r>
      <w:proofErr w:type="gramEnd"/>
      <w:r w:rsidRPr="000B782F">
        <w:rPr>
          <w:rFonts w:ascii="Times New Roman" w:hAnsi="Times New Roman" w:cs="Times New Roman"/>
          <w:sz w:val="24"/>
          <w:szCs w:val="24"/>
          <w:lang w:val="it-IT"/>
        </w:rPr>
        <w:t xml:space="preserve"> </w:t>
      </w:r>
    </w:p>
    <w:p w14:paraId="4B331FCA" w14:textId="77777777" w:rsidR="00987F58" w:rsidRPr="000B782F" w:rsidRDefault="00DC7ECE" w:rsidP="007E0554">
      <w:p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L</w:t>
      </w:r>
      <w:r w:rsidR="00987F58" w:rsidRPr="000B782F">
        <w:rPr>
          <w:rFonts w:ascii="Times New Roman" w:hAnsi="Times New Roman" w:cs="Times New Roman"/>
          <w:sz w:val="24"/>
          <w:szCs w:val="24"/>
          <w:lang w:val="it-IT"/>
        </w:rPr>
        <w:t xml:space="preserve">e attività </w:t>
      </w:r>
      <w:r w:rsidRPr="000B782F">
        <w:rPr>
          <w:rFonts w:ascii="Times New Roman" w:hAnsi="Times New Roman" w:cs="Times New Roman"/>
          <w:sz w:val="24"/>
          <w:szCs w:val="24"/>
          <w:lang w:val="it-IT"/>
        </w:rPr>
        <w:t>descrit</w:t>
      </w:r>
      <w:r w:rsidR="00FC6001" w:rsidRPr="000B782F">
        <w:rPr>
          <w:rFonts w:ascii="Times New Roman" w:hAnsi="Times New Roman" w:cs="Times New Roman"/>
          <w:sz w:val="24"/>
          <w:szCs w:val="24"/>
          <w:lang w:val="it-IT"/>
        </w:rPr>
        <w:t>te</w:t>
      </w:r>
      <w:r w:rsidR="00987F58" w:rsidRPr="000B782F">
        <w:rPr>
          <w:rFonts w:ascii="Times New Roman" w:hAnsi="Times New Roman" w:cs="Times New Roman"/>
          <w:sz w:val="24"/>
          <w:szCs w:val="24"/>
          <w:lang w:val="it-IT"/>
        </w:rPr>
        <w:t xml:space="preserve"> possono concludersi negativamente o possono generare un accordo transattivo</w:t>
      </w:r>
      <w:r w:rsidR="00192A22"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nel caso in cui </w:t>
      </w:r>
      <w:r w:rsidR="00987F58" w:rsidRPr="000B782F">
        <w:rPr>
          <w:rFonts w:ascii="Times New Roman" w:hAnsi="Times New Roman" w:cs="Times New Roman"/>
          <w:sz w:val="24"/>
          <w:szCs w:val="24"/>
          <w:lang w:val="it-IT"/>
        </w:rPr>
        <w:t xml:space="preserve">la posizione oggetto di transazione sia assistita dalla controgaranzia del </w:t>
      </w:r>
      <w:proofErr w:type="spellStart"/>
      <w:r w:rsidR="00987F58" w:rsidRPr="000B782F">
        <w:rPr>
          <w:rFonts w:ascii="Times New Roman" w:hAnsi="Times New Roman" w:cs="Times New Roman"/>
          <w:sz w:val="24"/>
          <w:szCs w:val="24"/>
          <w:lang w:val="it-IT"/>
        </w:rPr>
        <w:t>FdG</w:t>
      </w:r>
      <w:proofErr w:type="spellEnd"/>
      <w:r w:rsidR="00987F58" w:rsidRPr="000B782F">
        <w:rPr>
          <w:rFonts w:ascii="Times New Roman" w:hAnsi="Times New Roman" w:cs="Times New Roman"/>
          <w:sz w:val="24"/>
          <w:szCs w:val="24"/>
          <w:lang w:val="it-IT"/>
        </w:rPr>
        <w:t>, la proposta di accordo transattivo deve esser</w:t>
      </w:r>
      <w:r w:rsidR="00FC6001" w:rsidRPr="000B782F">
        <w:rPr>
          <w:rFonts w:ascii="Times New Roman" w:hAnsi="Times New Roman" w:cs="Times New Roman"/>
          <w:sz w:val="24"/>
          <w:szCs w:val="24"/>
          <w:lang w:val="it-IT"/>
        </w:rPr>
        <w:t>e presentata preventivamente da</w:t>
      </w:r>
      <w:r w:rsidR="00987F58" w:rsidRPr="000B782F">
        <w:rPr>
          <w:rFonts w:ascii="Times New Roman" w:hAnsi="Times New Roman" w:cs="Times New Roman"/>
          <w:sz w:val="24"/>
          <w:szCs w:val="24"/>
          <w:lang w:val="it-IT"/>
        </w:rPr>
        <w:t xml:space="preserve"> Confeserf</w:t>
      </w:r>
      <w:r w:rsidR="00FC6001" w:rsidRPr="000B782F">
        <w:rPr>
          <w:rFonts w:ascii="Times New Roman" w:hAnsi="Times New Roman" w:cs="Times New Roman"/>
          <w:sz w:val="24"/>
          <w:szCs w:val="24"/>
          <w:lang w:val="it-IT"/>
        </w:rPr>
        <w:t>idi al g</w:t>
      </w:r>
      <w:r w:rsidR="00987F58" w:rsidRPr="000B782F">
        <w:rPr>
          <w:rFonts w:ascii="Times New Roman" w:hAnsi="Times New Roman" w:cs="Times New Roman"/>
          <w:sz w:val="24"/>
          <w:szCs w:val="24"/>
          <w:lang w:val="it-IT"/>
        </w:rPr>
        <w:t xml:space="preserve">estore del </w:t>
      </w:r>
      <w:proofErr w:type="spellStart"/>
      <w:r w:rsidR="00987F58" w:rsidRPr="000B782F">
        <w:rPr>
          <w:rFonts w:ascii="Times New Roman" w:hAnsi="Times New Roman" w:cs="Times New Roman"/>
          <w:sz w:val="24"/>
          <w:szCs w:val="24"/>
          <w:lang w:val="it-IT"/>
        </w:rPr>
        <w:t>FdG</w:t>
      </w:r>
      <w:proofErr w:type="spellEnd"/>
      <w:r w:rsidR="00987F58" w:rsidRPr="000B782F">
        <w:rPr>
          <w:rFonts w:ascii="Times New Roman" w:hAnsi="Times New Roman" w:cs="Times New Roman"/>
          <w:sz w:val="24"/>
          <w:szCs w:val="24"/>
          <w:lang w:val="it-IT"/>
        </w:rPr>
        <w:t xml:space="preserve"> per l’esame della stessa.</w:t>
      </w:r>
    </w:p>
    <w:p w14:paraId="035771A9" w14:textId="77777777" w:rsidR="00987F58" w:rsidRPr="000B782F" w:rsidRDefault="00987F58" w:rsidP="007E0554">
      <w:p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Il responsabile dell’Ufficio, nell’ambito dei controlli di linea finalizzati ad evitare l’inefficacia della controgaranzia, deve verificare che l’attività sia svolta dall’Ufficio in conformità alle </w:t>
      </w:r>
      <w:r w:rsidR="00C60039" w:rsidRPr="000B782F">
        <w:rPr>
          <w:rFonts w:ascii="Times New Roman" w:hAnsi="Times New Roman" w:cs="Times New Roman"/>
          <w:sz w:val="24"/>
          <w:szCs w:val="24"/>
          <w:lang w:val="it-IT"/>
        </w:rPr>
        <w:t>d</w:t>
      </w:r>
      <w:r w:rsidRPr="000B782F">
        <w:rPr>
          <w:rFonts w:ascii="Times New Roman" w:hAnsi="Times New Roman" w:cs="Times New Roman"/>
          <w:sz w:val="24"/>
          <w:szCs w:val="24"/>
          <w:lang w:val="it-IT"/>
        </w:rPr>
        <w:t>isposizioni del Fondo, tempo per tempo vigenti.</w:t>
      </w:r>
    </w:p>
    <w:p w14:paraId="4CB01BBD" w14:textId="3FB9E044" w:rsidR="00987F58" w:rsidRPr="000B782F" w:rsidRDefault="00987F58" w:rsidP="007E0554">
      <w:p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La conclusione, con esito negativo</w:t>
      </w:r>
      <w:r w:rsidR="00192A22"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delle attività svolte</w:t>
      </w:r>
      <w:r w:rsidR="00192A22" w:rsidRPr="000B782F">
        <w:rPr>
          <w:rFonts w:ascii="Times New Roman" w:hAnsi="Times New Roman" w:cs="Times New Roman"/>
          <w:sz w:val="24"/>
          <w:szCs w:val="24"/>
          <w:lang w:val="it-IT"/>
        </w:rPr>
        <w:t xml:space="preserve"> </w:t>
      </w:r>
      <w:r w:rsidRPr="000B782F">
        <w:rPr>
          <w:rFonts w:ascii="Times New Roman" w:hAnsi="Times New Roman" w:cs="Times New Roman"/>
          <w:sz w:val="24"/>
          <w:szCs w:val="24"/>
          <w:lang w:val="it-IT"/>
        </w:rPr>
        <w:t xml:space="preserve">determina la redazione da parte del </w:t>
      </w:r>
      <w:r w:rsidR="005533D6" w:rsidRPr="000B782F">
        <w:rPr>
          <w:rFonts w:ascii="Times New Roman" w:hAnsi="Times New Roman" w:cs="Times New Roman"/>
          <w:sz w:val="24"/>
          <w:szCs w:val="24"/>
          <w:lang w:val="it-IT"/>
        </w:rPr>
        <w:t>l</w:t>
      </w:r>
      <w:r w:rsidRPr="000B782F">
        <w:rPr>
          <w:rFonts w:ascii="Times New Roman" w:hAnsi="Times New Roman" w:cs="Times New Roman"/>
          <w:sz w:val="24"/>
          <w:szCs w:val="24"/>
          <w:lang w:val="it-IT"/>
        </w:rPr>
        <w:t xml:space="preserve">egale esterno di una </w:t>
      </w:r>
      <w:r w:rsidR="00FC6001" w:rsidRPr="000B782F">
        <w:rPr>
          <w:rFonts w:ascii="Times New Roman" w:hAnsi="Times New Roman" w:cs="Times New Roman"/>
          <w:sz w:val="24"/>
          <w:szCs w:val="24"/>
          <w:lang w:val="it-IT"/>
        </w:rPr>
        <w:t>“</w:t>
      </w:r>
      <w:r w:rsidRPr="000B782F">
        <w:rPr>
          <w:rStyle w:val="Enfasicorsivo"/>
          <w:rFonts w:ascii="Times New Roman" w:hAnsi="Times New Roman" w:cs="Times New Roman"/>
          <w:sz w:val="24"/>
          <w:szCs w:val="24"/>
          <w:lang w:val="it-IT"/>
        </w:rPr>
        <w:t>lettera di non recuperabilità</w:t>
      </w:r>
      <w:r w:rsidR="00FC6001" w:rsidRPr="000B782F">
        <w:rPr>
          <w:rStyle w:val="Enfasicorsivo"/>
          <w:rFonts w:ascii="Times New Roman" w:hAnsi="Times New Roman" w:cs="Times New Roman"/>
          <w:sz w:val="24"/>
          <w:szCs w:val="24"/>
          <w:lang w:val="it-IT"/>
        </w:rPr>
        <w:t>”</w:t>
      </w:r>
      <w:r w:rsidRPr="000B782F">
        <w:rPr>
          <w:rStyle w:val="Enfasicorsivo"/>
          <w:rFonts w:ascii="Times New Roman" w:hAnsi="Times New Roman" w:cs="Times New Roman"/>
          <w:sz w:val="24"/>
          <w:szCs w:val="24"/>
          <w:lang w:val="it-IT"/>
        </w:rPr>
        <w:t xml:space="preserve">, </w:t>
      </w:r>
      <w:r w:rsidRPr="000B782F">
        <w:rPr>
          <w:rFonts w:ascii="Times New Roman" w:hAnsi="Times New Roman" w:cs="Times New Roman"/>
          <w:sz w:val="24"/>
          <w:szCs w:val="24"/>
          <w:lang w:val="it-IT"/>
        </w:rPr>
        <w:t xml:space="preserve">della quale </w:t>
      </w:r>
      <w:r w:rsidR="00192A22" w:rsidRPr="000B782F">
        <w:rPr>
          <w:rFonts w:ascii="Times New Roman" w:hAnsi="Times New Roman" w:cs="Times New Roman"/>
          <w:sz w:val="24"/>
          <w:szCs w:val="24"/>
          <w:lang w:val="it-IT"/>
        </w:rPr>
        <w:t xml:space="preserve">l’Ufficio Affari legali, Monitoraggio e </w:t>
      </w:r>
      <w:proofErr w:type="spellStart"/>
      <w:r w:rsidR="00192A22" w:rsidRPr="000B782F">
        <w:rPr>
          <w:rFonts w:ascii="Times New Roman" w:hAnsi="Times New Roman" w:cs="Times New Roman"/>
          <w:sz w:val="24"/>
          <w:szCs w:val="24"/>
          <w:lang w:val="it-IT"/>
        </w:rPr>
        <w:t>operations</w:t>
      </w:r>
      <w:proofErr w:type="spellEnd"/>
      <w:r w:rsidR="00192A22" w:rsidRPr="000B782F">
        <w:rPr>
          <w:rFonts w:ascii="Times New Roman" w:hAnsi="Times New Roman" w:cs="Times New Roman"/>
          <w:sz w:val="24"/>
          <w:szCs w:val="24"/>
          <w:lang w:val="it-IT"/>
        </w:rPr>
        <w:t xml:space="preserve"> </w:t>
      </w:r>
      <w:r w:rsidRPr="000B782F">
        <w:rPr>
          <w:rFonts w:ascii="Times New Roman" w:hAnsi="Times New Roman" w:cs="Times New Roman"/>
          <w:sz w:val="24"/>
          <w:szCs w:val="24"/>
          <w:lang w:val="it-IT"/>
        </w:rPr>
        <w:t>ha l’obbligo di informare immediatamente l’Organo competente.</w:t>
      </w:r>
    </w:p>
    <w:p w14:paraId="1B24F61B" w14:textId="77777777" w:rsidR="00987F58" w:rsidRPr="000B782F" w:rsidRDefault="00FC6001" w:rsidP="00FC6001">
      <w:pPr>
        <w:spacing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Qualora venga previsto un </w:t>
      </w:r>
      <w:r w:rsidR="00987F58" w:rsidRPr="000B782F">
        <w:rPr>
          <w:rFonts w:ascii="Times New Roman" w:hAnsi="Times New Roman" w:cs="Times New Roman"/>
          <w:sz w:val="24"/>
          <w:szCs w:val="24"/>
          <w:lang w:val="it-IT"/>
        </w:rPr>
        <w:t>accordo transattivo</w:t>
      </w:r>
      <w:r w:rsidRPr="000B782F">
        <w:rPr>
          <w:rFonts w:ascii="Times New Roman" w:hAnsi="Times New Roman" w:cs="Times New Roman"/>
          <w:sz w:val="24"/>
          <w:szCs w:val="24"/>
          <w:lang w:val="it-IT"/>
        </w:rPr>
        <w:t>, quest’ultimo</w:t>
      </w:r>
      <w:r w:rsidR="00987F58" w:rsidRPr="000B782F">
        <w:rPr>
          <w:rFonts w:ascii="Times New Roman" w:hAnsi="Times New Roman" w:cs="Times New Roman"/>
          <w:sz w:val="24"/>
          <w:szCs w:val="24"/>
          <w:lang w:val="it-IT"/>
        </w:rPr>
        <w:t xml:space="preserve"> può consistere</w:t>
      </w:r>
      <w:r w:rsidRPr="000B782F">
        <w:rPr>
          <w:rFonts w:ascii="Times New Roman" w:hAnsi="Times New Roman" w:cs="Times New Roman"/>
          <w:sz w:val="24"/>
          <w:szCs w:val="24"/>
          <w:lang w:val="it-IT"/>
        </w:rPr>
        <w:t xml:space="preserve"> in</w:t>
      </w:r>
      <w:r w:rsidR="00987F58"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i) p</w:t>
      </w:r>
      <w:r w:rsidR="00987F58" w:rsidRPr="000B782F">
        <w:rPr>
          <w:rFonts w:ascii="Times New Roman" w:hAnsi="Times New Roman" w:cs="Times New Roman"/>
          <w:sz w:val="24"/>
          <w:szCs w:val="24"/>
          <w:lang w:val="it-IT"/>
        </w:rPr>
        <w:t>iano di rientro;</w:t>
      </w:r>
      <w:r w:rsidRPr="000B782F">
        <w:rPr>
          <w:rFonts w:ascii="Times New Roman" w:hAnsi="Times New Roman" w:cs="Times New Roman"/>
          <w:sz w:val="24"/>
          <w:szCs w:val="24"/>
          <w:lang w:val="it-IT"/>
        </w:rPr>
        <w:t xml:space="preserve"> ii) </w:t>
      </w:r>
      <w:r w:rsidR="00987F58" w:rsidRPr="000B782F">
        <w:rPr>
          <w:rFonts w:ascii="Times New Roman" w:hAnsi="Times New Roman" w:cs="Times New Roman"/>
          <w:sz w:val="24"/>
          <w:szCs w:val="24"/>
          <w:lang w:val="it-IT"/>
        </w:rPr>
        <w:t>recupero a saldo e stralcio o a saldo totale;</w:t>
      </w:r>
      <w:r w:rsidRPr="000B782F">
        <w:rPr>
          <w:rFonts w:ascii="Times New Roman" w:hAnsi="Times New Roman" w:cs="Times New Roman"/>
          <w:sz w:val="24"/>
          <w:szCs w:val="24"/>
          <w:lang w:val="it-IT"/>
        </w:rPr>
        <w:t xml:space="preserve"> iii) </w:t>
      </w:r>
      <w:r w:rsidR="00987F58" w:rsidRPr="000B782F">
        <w:rPr>
          <w:rFonts w:ascii="Times New Roman" w:hAnsi="Times New Roman" w:cs="Times New Roman"/>
          <w:sz w:val="24"/>
          <w:szCs w:val="24"/>
          <w:lang w:val="it-IT"/>
        </w:rPr>
        <w:t>recupero derivante da attività giudiziali.</w:t>
      </w:r>
    </w:p>
    <w:p w14:paraId="7402387B" w14:textId="77777777" w:rsidR="00987F58" w:rsidRPr="000B782F" w:rsidRDefault="00987F58" w:rsidP="00987F58">
      <w:p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I casi sono demandati, rispettivamente, alle deliberazioni:</w:t>
      </w:r>
    </w:p>
    <w:p w14:paraId="143DBC40" w14:textId="77777777" w:rsidR="00987F58" w:rsidRPr="000B782F" w:rsidRDefault="00987F58" w:rsidP="00FC0E46">
      <w:pPr>
        <w:pStyle w:val="Paragrafoelenco"/>
        <w:numPr>
          <w:ilvl w:val="1"/>
          <w:numId w:val="44"/>
        </w:numPr>
        <w:suppressAutoHyphens/>
        <w:spacing w:after="0" w:line="360" w:lineRule="auto"/>
        <w:ind w:left="851" w:hanging="567"/>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dell’Amministratore Delegato, qualora il prospettato recupero sia maggiore o uguale al 60% della esposizione debitoria in essere alla data dell’esame ed avvenga in un periodo massimo di 5 anni;</w:t>
      </w:r>
    </w:p>
    <w:p w14:paraId="1F6B9694" w14:textId="77777777" w:rsidR="00987F58" w:rsidRPr="000B782F" w:rsidRDefault="00987F58" w:rsidP="00FC0E46">
      <w:pPr>
        <w:pStyle w:val="Paragrafoelenco"/>
        <w:numPr>
          <w:ilvl w:val="1"/>
          <w:numId w:val="44"/>
        </w:numPr>
        <w:suppressAutoHyphens/>
        <w:spacing w:after="0" w:line="360" w:lineRule="auto"/>
        <w:ind w:left="851" w:hanging="567"/>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del Comitato Crediti, qualora il recupero sia minore al 60% e/o lo stesso recupero avvenga in un periodo superiore a 5 anni.</w:t>
      </w:r>
    </w:p>
    <w:p w14:paraId="7D7C6F7F" w14:textId="373B56CA" w:rsidR="00987F58" w:rsidRPr="000B782F" w:rsidRDefault="00FC6001" w:rsidP="00F83EDA">
      <w:pPr>
        <w:spacing w:line="360" w:lineRule="auto"/>
        <w:jc w:val="both"/>
        <w:rPr>
          <w:rFonts w:ascii="Times New Roman" w:hAnsi="Times New Roman" w:cs="Times New Roman"/>
          <w:i/>
          <w:sz w:val="24"/>
          <w:szCs w:val="24"/>
          <w:lang w:val="it-IT"/>
        </w:rPr>
      </w:pPr>
      <w:r w:rsidRPr="00362148">
        <w:rPr>
          <w:rFonts w:ascii="Times New Roman" w:hAnsi="Times New Roman" w:cs="Times New Roman"/>
          <w:sz w:val="24"/>
          <w:szCs w:val="24"/>
          <w:lang w:val="it-IT"/>
        </w:rPr>
        <w:t>Le</w:t>
      </w:r>
      <w:r w:rsidR="00987F58" w:rsidRPr="00362148">
        <w:rPr>
          <w:rFonts w:ascii="Times New Roman" w:hAnsi="Times New Roman" w:cs="Times New Roman"/>
          <w:sz w:val="24"/>
          <w:szCs w:val="24"/>
          <w:lang w:val="it-IT"/>
        </w:rPr>
        <w:t xml:space="preserve"> casistiche</w:t>
      </w:r>
      <w:r w:rsidRPr="00362148">
        <w:rPr>
          <w:rFonts w:ascii="Times New Roman" w:hAnsi="Times New Roman" w:cs="Times New Roman"/>
          <w:sz w:val="24"/>
          <w:szCs w:val="24"/>
          <w:lang w:val="it-IT"/>
        </w:rPr>
        <w:t xml:space="preserve"> sopra citate</w:t>
      </w:r>
      <w:r w:rsidR="00192A22" w:rsidRPr="00362148">
        <w:rPr>
          <w:rFonts w:ascii="Times New Roman" w:hAnsi="Times New Roman" w:cs="Times New Roman"/>
          <w:sz w:val="24"/>
          <w:szCs w:val="24"/>
          <w:lang w:val="it-IT"/>
        </w:rPr>
        <w:t>,</w:t>
      </w:r>
      <w:r w:rsidRPr="00362148">
        <w:rPr>
          <w:rFonts w:ascii="Times New Roman" w:hAnsi="Times New Roman" w:cs="Times New Roman"/>
          <w:sz w:val="24"/>
          <w:szCs w:val="24"/>
          <w:lang w:val="it-IT"/>
        </w:rPr>
        <w:t xml:space="preserve"> </w:t>
      </w:r>
      <w:r w:rsidR="00192A22" w:rsidRPr="00362148">
        <w:rPr>
          <w:rFonts w:ascii="Times New Roman" w:hAnsi="Times New Roman" w:cs="Times New Roman"/>
          <w:sz w:val="24"/>
          <w:szCs w:val="24"/>
          <w:lang w:val="it-IT"/>
        </w:rPr>
        <w:t xml:space="preserve">riguardo </w:t>
      </w:r>
      <w:r w:rsidRPr="00362148">
        <w:rPr>
          <w:rFonts w:ascii="Times New Roman" w:hAnsi="Times New Roman" w:cs="Times New Roman"/>
          <w:sz w:val="24"/>
          <w:szCs w:val="24"/>
          <w:lang w:val="it-IT"/>
        </w:rPr>
        <w:t>l’accordo transattivo</w:t>
      </w:r>
      <w:r w:rsidR="00192A22" w:rsidRPr="00362148">
        <w:rPr>
          <w:rFonts w:ascii="Times New Roman" w:hAnsi="Times New Roman" w:cs="Times New Roman"/>
          <w:sz w:val="24"/>
          <w:szCs w:val="24"/>
          <w:lang w:val="it-IT"/>
        </w:rPr>
        <w:t>,</w:t>
      </w:r>
      <w:r w:rsidR="00987F58" w:rsidRPr="00362148">
        <w:rPr>
          <w:rFonts w:ascii="Times New Roman" w:hAnsi="Times New Roman" w:cs="Times New Roman"/>
          <w:sz w:val="24"/>
          <w:szCs w:val="24"/>
          <w:lang w:val="it-IT"/>
        </w:rPr>
        <w:t xml:space="preserve"> generano la necessità di procedere alla registrazione, periodica od </w:t>
      </w:r>
      <w:r w:rsidR="00192A22" w:rsidRPr="00362148">
        <w:rPr>
          <w:rFonts w:ascii="Times New Roman" w:hAnsi="Times New Roman" w:cs="Times New Roman"/>
          <w:sz w:val="24"/>
          <w:szCs w:val="24"/>
          <w:lang w:val="it-IT"/>
        </w:rPr>
        <w:t>“</w:t>
      </w:r>
      <w:r w:rsidR="00987F58" w:rsidRPr="00362148">
        <w:rPr>
          <w:rFonts w:ascii="Times New Roman" w:hAnsi="Times New Roman" w:cs="Times New Roman"/>
          <w:i/>
          <w:iCs/>
          <w:sz w:val="24"/>
          <w:szCs w:val="24"/>
          <w:lang w:val="it-IT"/>
        </w:rPr>
        <w:t>una tantum</w:t>
      </w:r>
      <w:r w:rsidR="00192A22" w:rsidRPr="00362148">
        <w:rPr>
          <w:rFonts w:ascii="Times New Roman" w:hAnsi="Times New Roman" w:cs="Times New Roman"/>
          <w:i/>
          <w:iCs/>
          <w:sz w:val="24"/>
          <w:szCs w:val="24"/>
          <w:lang w:val="it-IT"/>
        </w:rPr>
        <w:t>”</w:t>
      </w:r>
      <w:r w:rsidR="00987F58" w:rsidRPr="00362148">
        <w:rPr>
          <w:rFonts w:ascii="Times New Roman" w:hAnsi="Times New Roman" w:cs="Times New Roman"/>
          <w:sz w:val="24"/>
          <w:szCs w:val="24"/>
          <w:lang w:val="it-IT"/>
        </w:rPr>
        <w:t xml:space="preserve">, dei recuperi ottenuti mediante la </w:t>
      </w:r>
      <w:r w:rsidR="00362148" w:rsidRPr="00362148">
        <w:rPr>
          <w:rFonts w:ascii="Times New Roman" w:hAnsi="Times New Roman" w:cs="Times New Roman"/>
          <w:sz w:val="24"/>
          <w:szCs w:val="24"/>
          <w:lang w:val="it-IT"/>
        </w:rPr>
        <w:t xml:space="preserve">scheda insoluto di </w:t>
      </w:r>
      <w:r w:rsidR="00161A59" w:rsidRPr="00362148">
        <w:rPr>
          <w:rFonts w:ascii="Times New Roman" w:hAnsi="Times New Roman" w:cs="Times New Roman"/>
          <w:sz w:val="24"/>
          <w:szCs w:val="24"/>
          <w:lang w:val="it-IT"/>
        </w:rPr>
        <w:t>Match!</w:t>
      </w:r>
      <w:r w:rsidR="00987F58" w:rsidRPr="00362148">
        <w:rPr>
          <w:rFonts w:ascii="Times New Roman" w:hAnsi="Times New Roman" w:cs="Times New Roman"/>
          <w:sz w:val="24"/>
          <w:szCs w:val="24"/>
          <w:lang w:val="it-IT"/>
        </w:rPr>
        <w:t xml:space="preserve"> </w:t>
      </w:r>
    </w:p>
    <w:p w14:paraId="29CE6322" w14:textId="36786BF6" w:rsidR="00987F58" w:rsidRPr="000B782F" w:rsidRDefault="00FC6001" w:rsidP="00F83EDA">
      <w:pPr>
        <w:spacing w:line="360" w:lineRule="auto"/>
        <w:jc w:val="both"/>
        <w:rPr>
          <w:rFonts w:ascii="Times New Roman" w:hAnsi="Times New Roman" w:cs="Times New Roman"/>
          <w:sz w:val="24"/>
          <w:szCs w:val="24"/>
          <w:lang w:val="it-IT"/>
        </w:rPr>
      </w:pPr>
      <w:r w:rsidRPr="00194D97">
        <w:rPr>
          <w:rFonts w:ascii="Times New Roman" w:hAnsi="Times New Roman" w:cs="Times New Roman"/>
          <w:sz w:val="24"/>
          <w:szCs w:val="24"/>
          <w:lang w:val="it-IT"/>
        </w:rPr>
        <w:lastRenderedPageBreak/>
        <w:t>Nel caso de</w:t>
      </w:r>
      <w:r w:rsidR="00987F58" w:rsidRPr="00194D97">
        <w:rPr>
          <w:rFonts w:ascii="Times New Roman" w:hAnsi="Times New Roman" w:cs="Times New Roman"/>
          <w:sz w:val="24"/>
          <w:szCs w:val="24"/>
          <w:lang w:val="it-IT"/>
        </w:rPr>
        <w:t>i piani di rientro</w:t>
      </w:r>
      <w:r w:rsidRPr="00194D97">
        <w:rPr>
          <w:rFonts w:ascii="Times New Roman" w:hAnsi="Times New Roman" w:cs="Times New Roman"/>
          <w:sz w:val="24"/>
          <w:szCs w:val="24"/>
          <w:lang w:val="it-IT"/>
        </w:rPr>
        <w:t>,</w:t>
      </w:r>
      <w:r w:rsidR="00987F58" w:rsidRPr="00194D97">
        <w:rPr>
          <w:rFonts w:ascii="Times New Roman" w:hAnsi="Times New Roman" w:cs="Times New Roman"/>
          <w:sz w:val="24"/>
          <w:szCs w:val="24"/>
          <w:lang w:val="it-IT"/>
        </w:rPr>
        <w:t xml:space="preserve"> </w:t>
      </w:r>
      <w:r w:rsidR="00192A22" w:rsidRPr="00194D97">
        <w:rPr>
          <w:rFonts w:ascii="Times New Roman" w:hAnsi="Times New Roman" w:cs="Times New Roman"/>
          <w:sz w:val="24"/>
          <w:szCs w:val="24"/>
          <w:lang w:val="it-IT"/>
        </w:rPr>
        <w:t xml:space="preserve">l’Ufficio Affari legali, Monitoraggio e </w:t>
      </w:r>
      <w:proofErr w:type="spellStart"/>
      <w:r w:rsidR="00192A22" w:rsidRPr="00194D97">
        <w:rPr>
          <w:rFonts w:ascii="Times New Roman" w:hAnsi="Times New Roman" w:cs="Times New Roman"/>
          <w:sz w:val="24"/>
          <w:szCs w:val="24"/>
          <w:lang w:val="it-IT"/>
        </w:rPr>
        <w:t>operations</w:t>
      </w:r>
      <w:proofErr w:type="spellEnd"/>
      <w:r w:rsidR="00192A22" w:rsidRPr="00194D97">
        <w:rPr>
          <w:rFonts w:ascii="Times New Roman" w:hAnsi="Times New Roman" w:cs="Times New Roman"/>
          <w:sz w:val="24"/>
          <w:szCs w:val="24"/>
          <w:lang w:val="it-IT"/>
        </w:rPr>
        <w:t xml:space="preserve"> </w:t>
      </w:r>
      <w:r w:rsidR="00987F58" w:rsidRPr="00194D97">
        <w:rPr>
          <w:rFonts w:ascii="Times New Roman" w:hAnsi="Times New Roman" w:cs="Times New Roman"/>
          <w:sz w:val="24"/>
          <w:szCs w:val="24"/>
          <w:lang w:val="it-IT"/>
        </w:rPr>
        <w:t>crea</w:t>
      </w:r>
      <w:r w:rsidRPr="00194D97">
        <w:rPr>
          <w:rFonts w:ascii="Times New Roman" w:hAnsi="Times New Roman" w:cs="Times New Roman"/>
          <w:sz w:val="24"/>
          <w:szCs w:val="24"/>
          <w:lang w:val="it-IT"/>
        </w:rPr>
        <w:t xml:space="preserve"> gli stessi </w:t>
      </w:r>
      <w:r w:rsidR="00987F58" w:rsidRPr="00194D97">
        <w:rPr>
          <w:rFonts w:ascii="Times New Roman" w:hAnsi="Times New Roman" w:cs="Times New Roman"/>
          <w:sz w:val="24"/>
          <w:szCs w:val="24"/>
          <w:lang w:val="it-IT"/>
        </w:rPr>
        <w:t>attraverso</w:t>
      </w:r>
      <w:r w:rsidR="003E020A" w:rsidRPr="00194D97">
        <w:rPr>
          <w:rFonts w:ascii="Times New Roman" w:hAnsi="Times New Roman" w:cs="Times New Roman"/>
          <w:sz w:val="24"/>
          <w:szCs w:val="24"/>
          <w:lang w:val="it-IT"/>
        </w:rPr>
        <w:t xml:space="preserve"> l</w:t>
      </w:r>
      <w:r w:rsidR="00194D97" w:rsidRPr="00194D97">
        <w:rPr>
          <w:rFonts w:ascii="Times New Roman" w:hAnsi="Times New Roman" w:cs="Times New Roman"/>
          <w:sz w:val="24"/>
          <w:szCs w:val="24"/>
          <w:lang w:val="it-IT"/>
        </w:rPr>
        <w:t>’apposita funzione della scheda insoluto di</w:t>
      </w:r>
      <w:r w:rsidR="003E020A" w:rsidRPr="00194D97">
        <w:rPr>
          <w:rFonts w:ascii="Times New Roman" w:hAnsi="Times New Roman" w:cs="Times New Roman"/>
          <w:sz w:val="24"/>
          <w:szCs w:val="24"/>
          <w:lang w:val="it-IT"/>
        </w:rPr>
        <w:t xml:space="preserve"> </w:t>
      </w:r>
      <w:proofErr w:type="gramStart"/>
      <w:r w:rsidR="003E020A" w:rsidRPr="00194D97">
        <w:rPr>
          <w:rFonts w:ascii="Times New Roman" w:hAnsi="Times New Roman" w:cs="Times New Roman"/>
          <w:sz w:val="24"/>
          <w:szCs w:val="24"/>
          <w:lang w:val="it-IT"/>
        </w:rPr>
        <w:t>Match!</w:t>
      </w:r>
      <w:r w:rsidR="00987F58" w:rsidRPr="00194D97">
        <w:rPr>
          <w:rFonts w:ascii="Times New Roman" w:hAnsi="Times New Roman" w:cs="Times New Roman"/>
          <w:sz w:val="24"/>
          <w:szCs w:val="24"/>
          <w:lang w:val="it-IT"/>
        </w:rPr>
        <w:t>;</w:t>
      </w:r>
      <w:proofErr w:type="gramEnd"/>
      <w:r w:rsidR="00987F58" w:rsidRPr="00194D97">
        <w:rPr>
          <w:rFonts w:ascii="Times New Roman" w:hAnsi="Times New Roman" w:cs="Times New Roman"/>
          <w:sz w:val="24"/>
          <w:szCs w:val="24"/>
          <w:lang w:val="it-IT"/>
        </w:rPr>
        <w:t xml:space="preserve"> tale funzione ricalca le caratteristiche di un piano di rientro delle sofferenze, </w:t>
      </w:r>
      <w:r w:rsidRPr="00194D97">
        <w:rPr>
          <w:rFonts w:ascii="Times New Roman" w:hAnsi="Times New Roman" w:cs="Times New Roman"/>
          <w:sz w:val="24"/>
          <w:szCs w:val="24"/>
          <w:lang w:val="it-IT"/>
        </w:rPr>
        <w:t>non generando alcun</w:t>
      </w:r>
      <w:r w:rsidR="00987F58" w:rsidRPr="00194D97">
        <w:rPr>
          <w:rFonts w:ascii="Times New Roman" w:hAnsi="Times New Roman" w:cs="Times New Roman"/>
          <w:sz w:val="24"/>
          <w:szCs w:val="24"/>
          <w:lang w:val="it-IT"/>
        </w:rPr>
        <w:t xml:space="preserve"> effetto contabile.</w:t>
      </w:r>
    </w:p>
    <w:p w14:paraId="6DBDDCE6" w14:textId="77777777" w:rsidR="00C43FED" w:rsidRPr="000B782F" w:rsidRDefault="00987F58" w:rsidP="00FC6001">
      <w:p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Conclusi gli accordi transattivi </w:t>
      </w:r>
      <w:r w:rsidR="00192A22" w:rsidRPr="000B782F">
        <w:rPr>
          <w:rFonts w:ascii="Times New Roman" w:hAnsi="Times New Roman" w:cs="Times New Roman"/>
          <w:sz w:val="24"/>
          <w:szCs w:val="24"/>
          <w:lang w:val="it-IT"/>
        </w:rPr>
        <w:t xml:space="preserve">l’Ufficio Affari legali, Monitoraggio e </w:t>
      </w:r>
      <w:proofErr w:type="spellStart"/>
      <w:r w:rsidR="00192A22" w:rsidRPr="000B782F">
        <w:rPr>
          <w:rFonts w:ascii="Times New Roman" w:hAnsi="Times New Roman" w:cs="Times New Roman"/>
          <w:sz w:val="24"/>
          <w:szCs w:val="24"/>
          <w:lang w:val="it-IT"/>
        </w:rPr>
        <w:t>operations</w:t>
      </w:r>
      <w:proofErr w:type="spellEnd"/>
      <w:r w:rsidR="00192A22" w:rsidRPr="000B782F">
        <w:rPr>
          <w:rFonts w:ascii="Times New Roman" w:hAnsi="Times New Roman" w:cs="Times New Roman"/>
          <w:sz w:val="24"/>
          <w:szCs w:val="24"/>
          <w:lang w:val="it-IT"/>
        </w:rPr>
        <w:t xml:space="preserve"> </w:t>
      </w:r>
      <w:r w:rsidRPr="000B782F">
        <w:rPr>
          <w:rFonts w:ascii="Times New Roman" w:hAnsi="Times New Roman" w:cs="Times New Roman"/>
          <w:sz w:val="24"/>
          <w:szCs w:val="24"/>
          <w:lang w:val="it-IT"/>
        </w:rPr>
        <w:t>estingue la posizione e registra l’eventuale perdita, così come descritto nel precedente paragrafo.</w:t>
      </w:r>
    </w:p>
    <w:p w14:paraId="27D063AF" w14:textId="1E0E3DDA" w:rsidR="009F69D8" w:rsidRPr="006022A8" w:rsidRDefault="009F69D8" w:rsidP="00FC0E46">
      <w:pPr>
        <w:pStyle w:val="Titolo1"/>
        <w:numPr>
          <w:ilvl w:val="1"/>
          <w:numId w:val="4"/>
        </w:numPr>
        <w:rPr>
          <w:rFonts w:ascii="Times New Roman" w:hAnsi="Times New Roman" w:cs="Times New Roman"/>
          <w:b/>
          <w:color w:val="000000" w:themeColor="text1"/>
          <w:sz w:val="24"/>
          <w:szCs w:val="24"/>
          <w:lang w:val="it-IT"/>
        </w:rPr>
      </w:pPr>
      <w:bookmarkStart w:id="128" w:name="_Toc103676974"/>
      <w:r w:rsidRPr="006022A8">
        <w:rPr>
          <w:rFonts w:ascii="Times New Roman" w:hAnsi="Times New Roman" w:cs="Times New Roman"/>
          <w:b/>
          <w:color w:val="000000" w:themeColor="text1"/>
          <w:sz w:val="24"/>
          <w:szCs w:val="24"/>
          <w:lang w:val="it-IT"/>
        </w:rPr>
        <w:t>Garanzie escusse</w:t>
      </w:r>
      <w:bookmarkEnd w:id="128"/>
      <w:r w:rsidR="007D4338" w:rsidRPr="006022A8">
        <w:rPr>
          <w:rFonts w:ascii="Times New Roman" w:hAnsi="Times New Roman" w:cs="Times New Roman"/>
          <w:b/>
          <w:color w:val="000000" w:themeColor="text1"/>
          <w:sz w:val="24"/>
          <w:szCs w:val="24"/>
          <w:lang w:val="it-IT"/>
        </w:rPr>
        <w:t xml:space="preserve"> </w:t>
      </w:r>
    </w:p>
    <w:p w14:paraId="1BA3CFBE" w14:textId="77777777" w:rsidR="006022A8" w:rsidRDefault="006022A8" w:rsidP="007D4338">
      <w:pPr>
        <w:suppressAutoHyphens/>
        <w:spacing w:after="0" w:line="360" w:lineRule="auto"/>
        <w:jc w:val="both"/>
        <w:rPr>
          <w:rFonts w:ascii="Times New Roman" w:hAnsi="Times New Roman" w:cs="Times New Roman"/>
          <w:color w:val="FF0000"/>
          <w:sz w:val="24"/>
          <w:szCs w:val="24"/>
          <w:lang w:val="it-IT"/>
        </w:rPr>
      </w:pPr>
    </w:p>
    <w:p w14:paraId="008CFB6F" w14:textId="2FD50EC1" w:rsidR="009F69D8" w:rsidRPr="007D4338" w:rsidRDefault="009F69D8" w:rsidP="007D4338">
      <w:pPr>
        <w:suppressAutoHyphens/>
        <w:spacing w:after="0" w:line="360" w:lineRule="auto"/>
        <w:jc w:val="both"/>
        <w:rPr>
          <w:rFonts w:ascii="Times New Roman" w:hAnsi="Times New Roman" w:cs="Times New Roman"/>
          <w:strike/>
          <w:color w:val="FF0000"/>
          <w:sz w:val="24"/>
          <w:szCs w:val="24"/>
          <w:lang w:val="it-IT"/>
        </w:rPr>
      </w:pPr>
      <w:r w:rsidRPr="000B782F">
        <w:rPr>
          <w:rFonts w:ascii="Times New Roman" w:hAnsi="Times New Roman" w:cs="Times New Roman"/>
          <w:sz w:val="24"/>
          <w:szCs w:val="24"/>
          <w:lang w:val="it-IT"/>
        </w:rPr>
        <w:t>L’escussione della garanzia comporta la trasformazione dello stato della garanzia da credito di firma a credito di cassa</w:t>
      </w:r>
      <w:r w:rsidR="00192A22" w:rsidRPr="000B782F">
        <w:rPr>
          <w:rFonts w:ascii="Times New Roman" w:hAnsi="Times New Roman" w:cs="Times New Roman"/>
          <w:sz w:val="24"/>
          <w:szCs w:val="24"/>
          <w:lang w:val="it-IT"/>
        </w:rPr>
        <w:t>; l</w:t>
      </w:r>
      <w:r w:rsidRPr="000B782F">
        <w:rPr>
          <w:rFonts w:ascii="Times New Roman" w:hAnsi="Times New Roman" w:cs="Times New Roman"/>
          <w:sz w:val="24"/>
          <w:szCs w:val="24"/>
          <w:lang w:val="it-IT"/>
        </w:rPr>
        <w:t>a nascita del credito per cassa genera la conclamazione della sofferenza che Confeserfidi è tenuto a segnalare in Centrale Rischi; in questa categoria rientrano le esposizioni dei soggetti in stato di insolvenza, anche se non ancora accertato giudizialmente, o in situazioni sostanzialmente equiparabili.</w:t>
      </w:r>
    </w:p>
    <w:p w14:paraId="3B96700C" w14:textId="20939A15" w:rsidR="009F69D8" w:rsidRPr="000B782F" w:rsidRDefault="009F69D8" w:rsidP="009F69D8">
      <w:pPr>
        <w:suppressAutoHyphens/>
        <w:spacing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La conclamazione del passaggio a sofferenza di cassa è demandata al</w:t>
      </w:r>
      <w:r w:rsidR="00C177A7" w:rsidRPr="000B782F">
        <w:rPr>
          <w:rFonts w:ascii="Times New Roman" w:hAnsi="Times New Roman" w:cs="Times New Roman"/>
          <w:sz w:val="24"/>
          <w:szCs w:val="24"/>
          <w:lang w:val="it-IT"/>
        </w:rPr>
        <w:t>la delibera del</w:t>
      </w:r>
      <w:r w:rsidRPr="000B782F">
        <w:rPr>
          <w:rFonts w:ascii="Times New Roman" w:hAnsi="Times New Roman" w:cs="Times New Roman"/>
          <w:sz w:val="24"/>
          <w:szCs w:val="24"/>
          <w:lang w:val="it-IT"/>
        </w:rPr>
        <w:t xml:space="preserve"> Consiglio di Amministrazione di Confeserfidi</w:t>
      </w:r>
      <w:r w:rsidR="00C177A7" w:rsidRPr="000B782F">
        <w:rPr>
          <w:rFonts w:ascii="Times New Roman" w:hAnsi="Times New Roman" w:cs="Times New Roman"/>
          <w:sz w:val="24"/>
          <w:szCs w:val="24"/>
          <w:lang w:val="it-IT"/>
        </w:rPr>
        <w:t>; l</w:t>
      </w:r>
      <w:r w:rsidRPr="000B782F">
        <w:rPr>
          <w:rFonts w:ascii="Times New Roman" w:hAnsi="Times New Roman" w:cs="Times New Roman"/>
          <w:sz w:val="24"/>
          <w:szCs w:val="24"/>
          <w:lang w:val="it-IT"/>
        </w:rPr>
        <w:t>e comunicazioni</w:t>
      </w:r>
      <w:r w:rsidR="00C177A7"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derivanti dagli obblighi di pubblicità imposti dalla normativa, nonché le comunicazioni volontarie spedite da Confeserfidi all’impresa insolvente ed ai suoi eventuali garanti, devono essere effettuate con mezzi che diano conferma dell’avvenuta notifica.</w:t>
      </w:r>
    </w:p>
    <w:p w14:paraId="155541F9" w14:textId="03383321" w:rsidR="009F69D8" w:rsidRPr="004D7CE2" w:rsidRDefault="009F69D8" w:rsidP="009F69D8">
      <w:pPr>
        <w:suppressAutoHyphens/>
        <w:spacing w:after="0" w:line="360" w:lineRule="auto"/>
        <w:jc w:val="both"/>
        <w:rPr>
          <w:rFonts w:ascii="Times New Roman" w:hAnsi="Times New Roman" w:cs="Times New Roman"/>
          <w:color w:val="FF0000"/>
          <w:sz w:val="24"/>
          <w:szCs w:val="24"/>
          <w:lang w:val="it-IT"/>
        </w:rPr>
      </w:pPr>
      <w:r w:rsidRPr="004D7CE2">
        <w:rPr>
          <w:rFonts w:ascii="Times New Roman" w:hAnsi="Times New Roman" w:cs="Times New Roman"/>
          <w:sz w:val="24"/>
          <w:szCs w:val="24"/>
          <w:lang w:val="it-IT"/>
        </w:rPr>
        <w:t>La banca ha facoltà di escutere Confeserfidi senza preventiva richiesta o dopo una richiesta di escussione</w:t>
      </w:r>
      <w:r w:rsidRPr="004D7CE2">
        <w:rPr>
          <w:rFonts w:ascii="Times New Roman" w:hAnsi="Times New Roman" w:cs="Times New Roman"/>
          <w:color w:val="FF0000"/>
          <w:sz w:val="24"/>
          <w:szCs w:val="24"/>
          <w:lang w:val="it-IT"/>
        </w:rPr>
        <w:t>.</w:t>
      </w:r>
      <w:r w:rsidR="003E020A" w:rsidRPr="004D7CE2">
        <w:rPr>
          <w:rFonts w:ascii="Times New Roman" w:hAnsi="Times New Roman" w:cs="Times New Roman"/>
          <w:color w:val="FF0000"/>
          <w:sz w:val="24"/>
          <w:szCs w:val="24"/>
          <w:lang w:val="it-IT"/>
        </w:rPr>
        <w:t xml:space="preserve"> </w:t>
      </w:r>
    </w:p>
    <w:p w14:paraId="02D0A296" w14:textId="105AEAB5" w:rsidR="009F69D8" w:rsidRPr="0041320B" w:rsidRDefault="009F69D8" w:rsidP="009F69D8">
      <w:pPr>
        <w:spacing w:line="360" w:lineRule="auto"/>
        <w:jc w:val="both"/>
        <w:rPr>
          <w:rFonts w:ascii="Times New Roman" w:hAnsi="Times New Roman" w:cs="Times New Roman"/>
          <w:sz w:val="24"/>
          <w:szCs w:val="24"/>
          <w:lang w:val="it-IT"/>
        </w:rPr>
      </w:pPr>
      <w:r w:rsidRPr="00194D97">
        <w:rPr>
          <w:rFonts w:ascii="Times New Roman" w:hAnsi="Times New Roman" w:cs="Times New Roman"/>
          <w:sz w:val="24"/>
          <w:szCs w:val="24"/>
          <w:lang w:val="it-IT"/>
        </w:rPr>
        <w:t xml:space="preserve">Nel caso in cui la banca escuta l’Intermediario senza preventiva richiesta, l’Ufficio Amministrazione e Finanza contabilizza l’addebito per l’avvenuta escussione </w:t>
      </w:r>
      <w:r w:rsidRPr="0041320B">
        <w:rPr>
          <w:rFonts w:ascii="Times New Roman" w:hAnsi="Times New Roman" w:cs="Times New Roman"/>
          <w:sz w:val="24"/>
          <w:szCs w:val="24"/>
          <w:lang w:val="it-IT"/>
        </w:rPr>
        <w:t>su specifici conti di contabilità, creati per ciascuna banca</w:t>
      </w:r>
      <w:r w:rsidR="00194D97" w:rsidRPr="0041320B">
        <w:rPr>
          <w:rFonts w:ascii="Times New Roman" w:hAnsi="Times New Roman" w:cs="Times New Roman"/>
          <w:sz w:val="24"/>
          <w:szCs w:val="24"/>
          <w:lang w:val="it-IT"/>
        </w:rPr>
        <w:t>.</w:t>
      </w:r>
    </w:p>
    <w:p w14:paraId="18F9FFA7" w14:textId="65C80090" w:rsidR="009F69D8" w:rsidRPr="00362148" w:rsidRDefault="009F69D8" w:rsidP="009F69D8">
      <w:pPr>
        <w:spacing w:after="0" w:line="360" w:lineRule="auto"/>
        <w:jc w:val="both"/>
        <w:rPr>
          <w:rFonts w:ascii="Times New Roman" w:hAnsi="Times New Roman" w:cs="Times New Roman"/>
          <w:sz w:val="24"/>
          <w:szCs w:val="24"/>
          <w:lang w:val="it-IT"/>
        </w:rPr>
      </w:pPr>
      <w:r w:rsidRPr="00362148">
        <w:rPr>
          <w:rFonts w:ascii="Times New Roman" w:hAnsi="Times New Roman" w:cs="Times New Roman"/>
          <w:sz w:val="24"/>
          <w:szCs w:val="24"/>
          <w:lang w:val="it-IT"/>
        </w:rPr>
        <w:t xml:space="preserve">Qualora la posizione si trovi in uno status diverso da quello di sofferenza di firma, </w:t>
      </w:r>
      <w:r w:rsidR="00C177A7" w:rsidRPr="00362148">
        <w:rPr>
          <w:rFonts w:ascii="Times New Roman" w:hAnsi="Times New Roman" w:cs="Times New Roman"/>
          <w:sz w:val="24"/>
          <w:szCs w:val="24"/>
          <w:lang w:val="it-IT"/>
        </w:rPr>
        <w:t xml:space="preserve">l’Ufficio Affari legali, Monitoraggio e </w:t>
      </w:r>
      <w:proofErr w:type="spellStart"/>
      <w:r w:rsidR="00C177A7" w:rsidRPr="00362148">
        <w:rPr>
          <w:rFonts w:ascii="Times New Roman" w:hAnsi="Times New Roman" w:cs="Times New Roman"/>
          <w:sz w:val="24"/>
          <w:szCs w:val="24"/>
          <w:lang w:val="it-IT"/>
        </w:rPr>
        <w:t>operations</w:t>
      </w:r>
      <w:proofErr w:type="spellEnd"/>
      <w:r w:rsidRPr="00362148">
        <w:rPr>
          <w:rFonts w:ascii="Times New Roman" w:hAnsi="Times New Roman" w:cs="Times New Roman"/>
          <w:sz w:val="24"/>
          <w:szCs w:val="24"/>
          <w:lang w:val="it-IT"/>
        </w:rPr>
        <w:t xml:space="preserve">, </w:t>
      </w:r>
      <w:r w:rsidR="00362148" w:rsidRPr="00362148">
        <w:rPr>
          <w:rFonts w:ascii="Times New Roman" w:hAnsi="Times New Roman" w:cs="Times New Roman"/>
          <w:sz w:val="24"/>
          <w:szCs w:val="24"/>
          <w:lang w:val="it-IT"/>
        </w:rPr>
        <w:t xml:space="preserve">all’interno della scheda insoluto </w:t>
      </w:r>
      <w:r w:rsidR="00362148">
        <w:rPr>
          <w:rFonts w:ascii="Times New Roman" w:hAnsi="Times New Roman" w:cs="Times New Roman"/>
          <w:sz w:val="24"/>
          <w:szCs w:val="24"/>
          <w:lang w:val="it-IT"/>
        </w:rPr>
        <w:t>d</w:t>
      </w:r>
      <w:r w:rsidR="00362148" w:rsidRPr="00362148">
        <w:rPr>
          <w:rFonts w:ascii="Times New Roman" w:hAnsi="Times New Roman" w:cs="Times New Roman"/>
          <w:sz w:val="24"/>
          <w:szCs w:val="24"/>
          <w:lang w:val="it-IT"/>
        </w:rPr>
        <w:t xml:space="preserve">i </w:t>
      </w:r>
      <w:proofErr w:type="gramStart"/>
      <w:r w:rsidR="00362148" w:rsidRPr="00362148">
        <w:rPr>
          <w:rFonts w:ascii="Times New Roman" w:hAnsi="Times New Roman" w:cs="Times New Roman"/>
          <w:sz w:val="24"/>
          <w:szCs w:val="24"/>
          <w:lang w:val="it-IT"/>
        </w:rPr>
        <w:t>Match!:</w:t>
      </w:r>
      <w:proofErr w:type="gramEnd"/>
    </w:p>
    <w:p w14:paraId="49D1751F" w14:textId="77777777" w:rsidR="009F69D8" w:rsidRPr="00362148" w:rsidRDefault="009F69D8" w:rsidP="00FC0E46">
      <w:pPr>
        <w:pStyle w:val="Paragrafoelenco"/>
        <w:numPr>
          <w:ilvl w:val="0"/>
          <w:numId w:val="35"/>
        </w:numPr>
        <w:tabs>
          <w:tab w:val="left" w:pos="993"/>
        </w:tabs>
        <w:spacing w:after="0" w:line="360" w:lineRule="auto"/>
        <w:ind w:left="851" w:hanging="283"/>
        <w:jc w:val="both"/>
        <w:rPr>
          <w:rFonts w:ascii="Times New Roman" w:hAnsi="Times New Roman" w:cs="Times New Roman"/>
          <w:sz w:val="24"/>
          <w:szCs w:val="24"/>
          <w:lang w:val="it-IT"/>
        </w:rPr>
      </w:pPr>
      <w:r w:rsidRPr="00362148">
        <w:rPr>
          <w:rFonts w:ascii="Times New Roman" w:hAnsi="Times New Roman" w:cs="Times New Roman"/>
          <w:sz w:val="24"/>
          <w:szCs w:val="24"/>
          <w:lang w:val="it-IT"/>
        </w:rPr>
        <w:t>effettua il passaggio della posizione in status di sofferenza di firma (i.e. “</w:t>
      </w:r>
      <w:r w:rsidRPr="00362148">
        <w:rPr>
          <w:rFonts w:ascii="Times New Roman" w:hAnsi="Times New Roman" w:cs="Times New Roman"/>
          <w:i/>
          <w:iCs/>
          <w:sz w:val="24"/>
          <w:szCs w:val="24"/>
          <w:lang w:val="it-IT"/>
        </w:rPr>
        <w:t>Sofferenza di firma con richiesta di escussione</w:t>
      </w:r>
      <w:r w:rsidRPr="00362148">
        <w:rPr>
          <w:rFonts w:ascii="Times New Roman" w:hAnsi="Times New Roman" w:cs="Times New Roman"/>
          <w:sz w:val="24"/>
          <w:szCs w:val="24"/>
          <w:lang w:val="it-IT"/>
        </w:rPr>
        <w:t>”</w:t>
      </w:r>
      <w:r w:rsidRPr="00362148">
        <w:rPr>
          <w:rStyle w:val="Rimandonotaapidipagina"/>
          <w:rFonts w:ascii="Times New Roman" w:hAnsi="Times New Roman" w:cs="Times New Roman"/>
          <w:sz w:val="24"/>
          <w:szCs w:val="24"/>
          <w:lang w:val="it-IT"/>
        </w:rPr>
        <w:footnoteReference w:id="31"/>
      </w:r>
      <w:r w:rsidRPr="00362148">
        <w:rPr>
          <w:rFonts w:ascii="Times New Roman" w:hAnsi="Times New Roman" w:cs="Times New Roman"/>
          <w:sz w:val="24"/>
          <w:szCs w:val="24"/>
          <w:lang w:val="it-IT"/>
        </w:rPr>
        <w:t xml:space="preserve">); </w:t>
      </w:r>
    </w:p>
    <w:p w14:paraId="038713BC" w14:textId="77777777" w:rsidR="009F69D8" w:rsidRPr="000B782F" w:rsidRDefault="009F69D8" w:rsidP="00FC0E46">
      <w:pPr>
        <w:pStyle w:val="Paragrafoelenco"/>
        <w:numPr>
          <w:ilvl w:val="0"/>
          <w:numId w:val="35"/>
        </w:numPr>
        <w:tabs>
          <w:tab w:val="left" w:pos="851"/>
        </w:tabs>
        <w:spacing w:after="0" w:line="360" w:lineRule="auto"/>
        <w:ind w:left="851" w:hanging="283"/>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adegua il saldo con quello dell’effettiva escussione manifestatasi.</w:t>
      </w:r>
    </w:p>
    <w:p w14:paraId="700CD53B" w14:textId="77777777" w:rsidR="009F69D8" w:rsidRPr="000B782F" w:rsidRDefault="00C177A7" w:rsidP="009F69D8">
      <w:pPr>
        <w:spacing w:before="240"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L’Ufficio Affari legali, Monitoraggio e </w:t>
      </w:r>
      <w:proofErr w:type="spellStart"/>
      <w:r w:rsidRPr="000B782F">
        <w:rPr>
          <w:rFonts w:ascii="Times New Roman" w:hAnsi="Times New Roman" w:cs="Times New Roman"/>
          <w:sz w:val="24"/>
          <w:szCs w:val="24"/>
          <w:lang w:val="it-IT"/>
        </w:rPr>
        <w:t>operations</w:t>
      </w:r>
      <w:proofErr w:type="spellEnd"/>
      <w:r w:rsidRPr="000B782F">
        <w:rPr>
          <w:rFonts w:ascii="Times New Roman" w:hAnsi="Times New Roman" w:cs="Times New Roman"/>
          <w:sz w:val="24"/>
          <w:szCs w:val="24"/>
          <w:lang w:val="it-IT"/>
        </w:rPr>
        <w:t xml:space="preserve"> </w:t>
      </w:r>
      <w:r w:rsidR="009F69D8" w:rsidRPr="000B782F">
        <w:rPr>
          <w:rFonts w:ascii="Times New Roman" w:hAnsi="Times New Roman" w:cs="Times New Roman"/>
          <w:sz w:val="24"/>
          <w:szCs w:val="24"/>
          <w:lang w:val="it-IT"/>
        </w:rPr>
        <w:t>redige ed inoltra una lettera all’impresa insolvente ed ai garanti, contenente:</w:t>
      </w:r>
    </w:p>
    <w:p w14:paraId="375D32A4" w14:textId="77777777" w:rsidR="009F69D8" w:rsidRPr="000B782F" w:rsidRDefault="009F69D8" w:rsidP="00FC0E46">
      <w:pPr>
        <w:pStyle w:val="Paragrafoelenco"/>
        <w:numPr>
          <w:ilvl w:val="0"/>
          <w:numId w:val="40"/>
        </w:numPr>
        <w:spacing w:after="200" w:line="360" w:lineRule="auto"/>
        <w:ind w:left="993"/>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la comunicazione della spendita della garanzia consortile; </w:t>
      </w:r>
    </w:p>
    <w:p w14:paraId="0D6CA150" w14:textId="77777777" w:rsidR="009F69D8" w:rsidRPr="000B782F" w:rsidRDefault="009F69D8" w:rsidP="00FC0E46">
      <w:pPr>
        <w:pStyle w:val="Paragrafoelenco"/>
        <w:numPr>
          <w:ilvl w:val="0"/>
          <w:numId w:val="40"/>
        </w:numPr>
        <w:spacing w:after="200" w:line="360" w:lineRule="auto"/>
        <w:ind w:left="993"/>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lastRenderedPageBreak/>
        <w:t>la diffida ad adempiere al pagamento del credito escusso, entro e non oltre il term</w:t>
      </w:r>
      <w:r w:rsidR="00B56CD8" w:rsidRPr="000B782F">
        <w:rPr>
          <w:rFonts w:ascii="Times New Roman" w:hAnsi="Times New Roman" w:cs="Times New Roman"/>
          <w:sz w:val="24"/>
          <w:szCs w:val="24"/>
          <w:lang w:val="it-IT"/>
        </w:rPr>
        <w:t>ine di 5 giorni dalla ricezione; nel caso di</w:t>
      </w:r>
      <w:r w:rsidRPr="000B782F">
        <w:rPr>
          <w:rFonts w:ascii="Times New Roman" w:hAnsi="Times New Roman" w:cs="Times New Roman"/>
          <w:sz w:val="24"/>
          <w:szCs w:val="24"/>
          <w:lang w:val="it-IT"/>
        </w:rPr>
        <w:t xml:space="preserve"> difetto del pagamento</w:t>
      </w:r>
      <w:r w:rsidR="00B56CD8"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Confeserfidi provvederà alla conseguente segnalazione </w:t>
      </w:r>
      <w:r w:rsidR="00B56CD8" w:rsidRPr="000B782F">
        <w:rPr>
          <w:rFonts w:ascii="Times New Roman" w:hAnsi="Times New Roman" w:cs="Times New Roman"/>
          <w:sz w:val="24"/>
          <w:szCs w:val="24"/>
          <w:lang w:val="it-IT"/>
        </w:rPr>
        <w:t xml:space="preserve">della posizione in stato di </w:t>
      </w:r>
      <w:r w:rsidRPr="000B782F">
        <w:rPr>
          <w:rFonts w:ascii="Times New Roman" w:hAnsi="Times New Roman" w:cs="Times New Roman"/>
          <w:sz w:val="24"/>
          <w:szCs w:val="24"/>
          <w:lang w:val="it-IT"/>
        </w:rPr>
        <w:t>sofferenza in Centrale rischi.</w:t>
      </w:r>
    </w:p>
    <w:p w14:paraId="1B752479" w14:textId="77777777" w:rsidR="00884BA7" w:rsidRPr="000B782F" w:rsidRDefault="00B56CD8" w:rsidP="00884BA7">
      <w:p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Qualora </w:t>
      </w:r>
      <w:r w:rsidR="009F69D8" w:rsidRPr="000B782F">
        <w:rPr>
          <w:rFonts w:ascii="Times New Roman" w:hAnsi="Times New Roman" w:cs="Times New Roman"/>
          <w:sz w:val="24"/>
          <w:szCs w:val="24"/>
          <w:lang w:val="it-IT"/>
        </w:rPr>
        <w:t xml:space="preserve">il debitore e/o i suoi </w:t>
      </w:r>
      <w:r w:rsidRPr="000B782F">
        <w:rPr>
          <w:rFonts w:ascii="Times New Roman" w:hAnsi="Times New Roman" w:cs="Times New Roman"/>
          <w:sz w:val="24"/>
          <w:szCs w:val="24"/>
          <w:lang w:val="it-IT"/>
        </w:rPr>
        <w:t>garanti non abbiano</w:t>
      </w:r>
      <w:r w:rsidR="009F69D8" w:rsidRPr="000B782F">
        <w:rPr>
          <w:rFonts w:ascii="Times New Roman" w:hAnsi="Times New Roman" w:cs="Times New Roman"/>
          <w:sz w:val="24"/>
          <w:szCs w:val="24"/>
          <w:lang w:val="it-IT"/>
        </w:rPr>
        <w:t xml:space="preserve"> effettuato il pagamento delle somme dovute, </w:t>
      </w:r>
      <w:r w:rsidRPr="000B782F">
        <w:rPr>
          <w:rFonts w:ascii="Times New Roman" w:hAnsi="Times New Roman" w:cs="Times New Roman"/>
          <w:sz w:val="24"/>
          <w:szCs w:val="24"/>
          <w:lang w:val="it-IT"/>
        </w:rPr>
        <w:t xml:space="preserve">l’Ufficio </w:t>
      </w:r>
      <w:r w:rsidR="009F69D8" w:rsidRPr="000B782F">
        <w:rPr>
          <w:rFonts w:ascii="Times New Roman" w:hAnsi="Times New Roman" w:cs="Times New Roman"/>
          <w:sz w:val="24"/>
          <w:szCs w:val="24"/>
          <w:lang w:val="it-IT"/>
        </w:rPr>
        <w:t xml:space="preserve">presenta al Consiglio di Amministrazione la proposta di </w:t>
      </w:r>
      <w:r w:rsidR="00884BA7" w:rsidRPr="000B782F">
        <w:rPr>
          <w:rFonts w:ascii="Times New Roman" w:hAnsi="Times New Roman" w:cs="Times New Roman"/>
          <w:sz w:val="24"/>
          <w:szCs w:val="24"/>
          <w:lang w:val="it-IT"/>
        </w:rPr>
        <w:t>passaggio a sofferenza di cassa, al fine di procedere con:</w:t>
      </w:r>
    </w:p>
    <w:p w14:paraId="78050873" w14:textId="6FD97FDE" w:rsidR="00884BA7" w:rsidRPr="00362148" w:rsidRDefault="00884BA7" w:rsidP="00FC0E46">
      <w:pPr>
        <w:pStyle w:val="Paragrafoelenco"/>
        <w:numPr>
          <w:ilvl w:val="0"/>
          <w:numId w:val="35"/>
        </w:numPr>
        <w:tabs>
          <w:tab w:val="left" w:pos="567"/>
        </w:tabs>
        <w:spacing w:after="0" w:line="360" w:lineRule="auto"/>
        <w:ind w:left="567" w:hanging="283"/>
        <w:jc w:val="both"/>
        <w:rPr>
          <w:rFonts w:ascii="Times New Roman" w:hAnsi="Times New Roman" w:cs="Times New Roman"/>
          <w:sz w:val="24"/>
          <w:szCs w:val="24"/>
          <w:lang w:val="it-IT"/>
        </w:rPr>
      </w:pPr>
      <w:r w:rsidRPr="00362148">
        <w:rPr>
          <w:rFonts w:ascii="Times New Roman" w:hAnsi="Times New Roman" w:cs="Times New Roman"/>
          <w:sz w:val="24"/>
          <w:szCs w:val="24"/>
          <w:lang w:val="it-IT"/>
        </w:rPr>
        <w:t xml:space="preserve">la </w:t>
      </w:r>
      <w:r w:rsidR="009F69D8" w:rsidRPr="00362148">
        <w:rPr>
          <w:rFonts w:ascii="Times New Roman" w:hAnsi="Times New Roman" w:cs="Times New Roman"/>
          <w:sz w:val="24"/>
          <w:szCs w:val="24"/>
          <w:lang w:val="it-IT"/>
        </w:rPr>
        <w:t>registra</w:t>
      </w:r>
      <w:r w:rsidRPr="00362148">
        <w:rPr>
          <w:rFonts w:ascii="Times New Roman" w:hAnsi="Times New Roman" w:cs="Times New Roman"/>
          <w:sz w:val="24"/>
          <w:szCs w:val="24"/>
          <w:lang w:val="it-IT"/>
        </w:rPr>
        <w:t>zione</w:t>
      </w:r>
      <w:r w:rsidR="009F69D8" w:rsidRPr="00362148">
        <w:rPr>
          <w:rFonts w:ascii="Times New Roman" w:hAnsi="Times New Roman" w:cs="Times New Roman"/>
          <w:sz w:val="24"/>
          <w:szCs w:val="24"/>
          <w:lang w:val="it-IT"/>
        </w:rPr>
        <w:t xml:space="preserve"> in </w:t>
      </w:r>
      <w:r w:rsidR="003F4A2B" w:rsidRPr="006022A8">
        <w:rPr>
          <w:rFonts w:ascii="Times New Roman" w:hAnsi="Times New Roman" w:cs="Times New Roman"/>
          <w:sz w:val="24"/>
          <w:szCs w:val="24"/>
          <w:lang w:val="it-IT"/>
        </w:rPr>
        <w:t>Match!</w:t>
      </w:r>
      <w:r w:rsidR="009F69D8" w:rsidRPr="00362148">
        <w:rPr>
          <w:rFonts w:ascii="Times New Roman" w:hAnsi="Times New Roman" w:cs="Times New Roman"/>
          <w:sz w:val="24"/>
          <w:szCs w:val="24"/>
          <w:lang w:val="it-IT"/>
        </w:rPr>
        <w:t xml:space="preserve"> </w:t>
      </w:r>
      <w:r w:rsidRPr="00362148">
        <w:rPr>
          <w:rFonts w:ascii="Times New Roman" w:hAnsi="Times New Roman" w:cs="Times New Roman"/>
          <w:sz w:val="24"/>
          <w:szCs w:val="24"/>
          <w:lang w:val="it-IT"/>
        </w:rPr>
        <w:t>del</w:t>
      </w:r>
      <w:r w:rsidR="009F69D8" w:rsidRPr="00362148">
        <w:rPr>
          <w:rFonts w:ascii="Times New Roman" w:hAnsi="Times New Roman" w:cs="Times New Roman"/>
          <w:sz w:val="24"/>
          <w:szCs w:val="24"/>
          <w:lang w:val="it-IT"/>
        </w:rPr>
        <w:t>la delibera del Consiglio di Amministrazione con la quale viene conclamato lo stato di sofferenza di cassa;</w:t>
      </w:r>
    </w:p>
    <w:p w14:paraId="74222374" w14:textId="77777777" w:rsidR="009F69D8" w:rsidRPr="000B782F" w:rsidRDefault="00884BA7" w:rsidP="00FC0E46">
      <w:pPr>
        <w:pStyle w:val="Paragrafoelenco"/>
        <w:numPr>
          <w:ilvl w:val="0"/>
          <w:numId w:val="35"/>
        </w:numPr>
        <w:tabs>
          <w:tab w:val="left" w:pos="567"/>
        </w:tabs>
        <w:spacing w:after="0" w:line="360" w:lineRule="auto"/>
        <w:ind w:left="567" w:hanging="283"/>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la contabilizzazione del credito di cassa in sofferenza</w:t>
      </w:r>
      <w:r w:rsidR="009F69D8" w:rsidRPr="000B782F">
        <w:rPr>
          <w:rFonts w:ascii="Times New Roman" w:hAnsi="Times New Roman" w:cs="Times New Roman"/>
          <w:sz w:val="24"/>
          <w:szCs w:val="24"/>
          <w:lang w:val="it-IT"/>
        </w:rPr>
        <w:t>;</w:t>
      </w:r>
    </w:p>
    <w:p w14:paraId="5CB706C2" w14:textId="77777777" w:rsidR="009F69D8" w:rsidRPr="000B782F" w:rsidRDefault="00884BA7" w:rsidP="00FC0E46">
      <w:pPr>
        <w:pStyle w:val="Paragrafoelenco"/>
        <w:numPr>
          <w:ilvl w:val="0"/>
          <w:numId w:val="35"/>
        </w:numPr>
        <w:tabs>
          <w:tab w:val="left" w:pos="567"/>
        </w:tabs>
        <w:spacing w:after="0" w:line="360" w:lineRule="auto"/>
        <w:ind w:left="567" w:hanging="283"/>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la predisposizione dell</w:t>
      </w:r>
      <w:r w:rsidR="009F69D8" w:rsidRPr="000B782F">
        <w:rPr>
          <w:rFonts w:ascii="Times New Roman" w:hAnsi="Times New Roman" w:cs="Times New Roman"/>
          <w:sz w:val="24"/>
          <w:szCs w:val="24"/>
          <w:lang w:val="it-IT"/>
        </w:rPr>
        <w:t>a lettera</w:t>
      </w:r>
      <w:r w:rsidRPr="000B782F">
        <w:rPr>
          <w:rFonts w:ascii="Times New Roman" w:hAnsi="Times New Roman" w:cs="Times New Roman"/>
          <w:sz w:val="24"/>
          <w:szCs w:val="24"/>
          <w:lang w:val="it-IT"/>
        </w:rPr>
        <w:t xml:space="preserve"> di “</w:t>
      </w:r>
      <w:r w:rsidRPr="000B782F">
        <w:rPr>
          <w:rFonts w:ascii="Times New Roman" w:hAnsi="Times New Roman" w:cs="Times New Roman"/>
          <w:i/>
          <w:iCs/>
          <w:sz w:val="24"/>
          <w:szCs w:val="24"/>
          <w:lang w:val="it-IT"/>
        </w:rPr>
        <w:t>passaggio a sofferenza</w:t>
      </w:r>
      <w:r w:rsidRPr="000B782F">
        <w:rPr>
          <w:rFonts w:ascii="Times New Roman" w:hAnsi="Times New Roman" w:cs="Times New Roman"/>
          <w:sz w:val="24"/>
          <w:szCs w:val="24"/>
          <w:lang w:val="it-IT"/>
        </w:rPr>
        <w:t>” al fine di</w:t>
      </w:r>
      <w:r w:rsidR="009F69D8" w:rsidRPr="000B782F">
        <w:rPr>
          <w:rFonts w:ascii="Times New Roman" w:hAnsi="Times New Roman" w:cs="Times New Roman"/>
          <w:sz w:val="24"/>
          <w:szCs w:val="24"/>
          <w:lang w:val="it-IT"/>
        </w:rPr>
        <w:t xml:space="preserve"> adempiere agli obblighi legali di pubblicità, previsti da Banca d’Italia, nei confronti dell’impresa insolvente, dei coobbligati e dei garanti. </w:t>
      </w:r>
    </w:p>
    <w:p w14:paraId="748B36C9" w14:textId="77777777" w:rsidR="009F69D8" w:rsidRPr="000B782F" w:rsidRDefault="009F69D8" w:rsidP="00B56CD8">
      <w:pPr>
        <w:spacing w:before="24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E</w:t>
      </w:r>
      <w:r w:rsidR="00884BA7" w:rsidRPr="000B782F">
        <w:rPr>
          <w:rFonts w:ascii="Times New Roman" w:hAnsi="Times New Roman" w:cs="Times New Roman"/>
          <w:sz w:val="24"/>
          <w:szCs w:val="24"/>
          <w:lang w:val="it-IT"/>
        </w:rPr>
        <w:t xml:space="preserve">ntro tre giorni dalla riunione del </w:t>
      </w:r>
      <w:r w:rsidRPr="000B782F">
        <w:rPr>
          <w:rFonts w:ascii="Times New Roman" w:hAnsi="Times New Roman" w:cs="Times New Roman"/>
          <w:sz w:val="24"/>
          <w:szCs w:val="24"/>
          <w:lang w:val="it-IT"/>
        </w:rPr>
        <w:t xml:space="preserve">Consiglio di Amministrazione, Confeserfidi effettua la segnalazione dello status di sofferenza di cassa in Centrale Rischi. </w:t>
      </w:r>
    </w:p>
    <w:p w14:paraId="1BC1B5F5" w14:textId="77777777" w:rsidR="009F69D8" w:rsidRPr="000B782F" w:rsidRDefault="009F69D8" w:rsidP="00884BA7">
      <w:pPr>
        <w:suppressAutoHyphens/>
        <w:spacing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Nel caso in cui il rapporto oggetto di escussione è assistito dalla controgaranzia del </w:t>
      </w:r>
      <w:proofErr w:type="spellStart"/>
      <w:r w:rsidRPr="000B782F">
        <w:rPr>
          <w:rFonts w:ascii="Times New Roman" w:hAnsi="Times New Roman" w:cs="Times New Roman"/>
          <w:sz w:val="24"/>
          <w:szCs w:val="24"/>
          <w:lang w:val="it-IT"/>
        </w:rPr>
        <w:t>FdG</w:t>
      </w:r>
      <w:proofErr w:type="spellEnd"/>
      <w:r w:rsidRPr="000B782F">
        <w:rPr>
          <w:rFonts w:ascii="Times New Roman" w:hAnsi="Times New Roman" w:cs="Times New Roman"/>
          <w:sz w:val="24"/>
          <w:szCs w:val="24"/>
          <w:lang w:val="it-IT"/>
        </w:rPr>
        <w:t xml:space="preserve">, l’Ufficio, verificato che non sussistono motivi di contestazione dell’operato della banca e verificata l’efficacia della controgaranzia, trasmette al </w:t>
      </w:r>
      <w:proofErr w:type="spellStart"/>
      <w:r w:rsidRPr="000B782F">
        <w:rPr>
          <w:rFonts w:ascii="Times New Roman" w:hAnsi="Times New Roman" w:cs="Times New Roman"/>
          <w:sz w:val="24"/>
          <w:szCs w:val="24"/>
          <w:lang w:val="it-IT"/>
        </w:rPr>
        <w:t>FdG</w:t>
      </w:r>
      <w:proofErr w:type="spellEnd"/>
      <w:r w:rsidR="00884BA7" w:rsidRPr="000B782F">
        <w:rPr>
          <w:rFonts w:ascii="Times New Roman" w:hAnsi="Times New Roman" w:cs="Times New Roman"/>
          <w:sz w:val="24"/>
          <w:szCs w:val="24"/>
          <w:lang w:val="it-IT"/>
        </w:rPr>
        <w:t xml:space="preserve"> la richiesta di attivazione della stessa</w:t>
      </w:r>
      <w:r w:rsidRPr="000B782F">
        <w:rPr>
          <w:rFonts w:ascii="Times New Roman" w:hAnsi="Times New Roman" w:cs="Times New Roman"/>
          <w:sz w:val="24"/>
          <w:szCs w:val="24"/>
          <w:lang w:val="it-IT"/>
        </w:rPr>
        <w:t>.</w:t>
      </w:r>
    </w:p>
    <w:p w14:paraId="716E3212" w14:textId="77777777" w:rsidR="009F69D8" w:rsidRPr="000B782F" w:rsidRDefault="00884BA7" w:rsidP="00884BA7">
      <w:pPr>
        <w:suppressAutoHyphens/>
        <w:spacing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Al riguardo, il Responsabile dell’Ufficio</w:t>
      </w:r>
      <w:r w:rsidR="009F69D8" w:rsidRPr="000B782F">
        <w:rPr>
          <w:rFonts w:ascii="Times New Roman" w:hAnsi="Times New Roman" w:cs="Times New Roman"/>
          <w:sz w:val="24"/>
          <w:szCs w:val="24"/>
          <w:lang w:val="it-IT"/>
        </w:rPr>
        <w:t>:</w:t>
      </w:r>
    </w:p>
    <w:p w14:paraId="2B83D3FA" w14:textId="77777777" w:rsidR="009F69D8" w:rsidRPr="000B782F" w:rsidRDefault="00884BA7" w:rsidP="00FC0E46">
      <w:pPr>
        <w:pStyle w:val="Paragrafoelenco"/>
        <w:numPr>
          <w:ilvl w:val="0"/>
          <w:numId w:val="36"/>
        </w:numPr>
        <w:suppressAutoHyphens/>
        <w:spacing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v</w:t>
      </w:r>
      <w:r w:rsidR="009F69D8" w:rsidRPr="000B782F">
        <w:rPr>
          <w:rFonts w:ascii="Times New Roman" w:hAnsi="Times New Roman" w:cs="Times New Roman"/>
          <w:sz w:val="24"/>
          <w:szCs w:val="24"/>
          <w:lang w:val="it-IT"/>
        </w:rPr>
        <w:t>erifica il rispetto dei termini di attivazione della controgaranzia;</w:t>
      </w:r>
    </w:p>
    <w:p w14:paraId="7B67E5F9" w14:textId="77777777" w:rsidR="009F69D8" w:rsidRPr="000B782F" w:rsidRDefault="00884BA7" w:rsidP="00FC0E46">
      <w:pPr>
        <w:pStyle w:val="Paragrafoelenco"/>
        <w:numPr>
          <w:ilvl w:val="0"/>
          <w:numId w:val="36"/>
        </w:numPr>
        <w:suppressAutoHyphens/>
        <w:spacing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v</w:t>
      </w:r>
      <w:r w:rsidR="009F69D8" w:rsidRPr="000B782F">
        <w:rPr>
          <w:rFonts w:ascii="Times New Roman" w:hAnsi="Times New Roman" w:cs="Times New Roman"/>
          <w:sz w:val="24"/>
          <w:szCs w:val="24"/>
          <w:lang w:val="it-IT"/>
        </w:rPr>
        <w:t xml:space="preserve">erifica il rispetto dei termini di invio al </w:t>
      </w:r>
      <w:proofErr w:type="spellStart"/>
      <w:r w:rsidR="009F69D8" w:rsidRPr="000B782F">
        <w:rPr>
          <w:rFonts w:ascii="Times New Roman" w:hAnsi="Times New Roman" w:cs="Times New Roman"/>
          <w:sz w:val="24"/>
          <w:szCs w:val="24"/>
          <w:lang w:val="it-IT"/>
        </w:rPr>
        <w:t>F</w:t>
      </w:r>
      <w:r w:rsidR="00C177A7" w:rsidRPr="000B782F">
        <w:rPr>
          <w:rFonts w:ascii="Times New Roman" w:hAnsi="Times New Roman" w:cs="Times New Roman"/>
          <w:sz w:val="24"/>
          <w:szCs w:val="24"/>
          <w:lang w:val="it-IT"/>
        </w:rPr>
        <w:t>dG</w:t>
      </w:r>
      <w:proofErr w:type="spellEnd"/>
      <w:r w:rsidR="009F69D8" w:rsidRPr="000B782F">
        <w:rPr>
          <w:rFonts w:ascii="Times New Roman" w:hAnsi="Times New Roman" w:cs="Times New Roman"/>
          <w:sz w:val="24"/>
          <w:szCs w:val="24"/>
          <w:lang w:val="it-IT"/>
        </w:rPr>
        <w:t xml:space="preserve"> dell</w:t>
      </w:r>
      <w:r w:rsidR="00C177A7" w:rsidRPr="000B782F">
        <w:rPr>
          <w:rFonts w:ascii="Times New Roman" w:hAnsi="Times New Roman" w:cs="Times New Roman"/>
          <w:sz w:val="24"/>
          <w:szCs w:val="24"/>
          <w:lang w:val="it-IT"/>
        </w:rPr>
        <w:t>’</w:t>
      </w:r>
      <w:r w:rsidR="009F69D8" w:rsidRPr="000B782F">
        <w:rPr>
          <w:rFonts w:ascii="Times New Roman" w:hAnsi="Times New Roman" w:cs="Times New Roman"/>
          <w:sz w:val="24"/>
          <w:szCs w:val="24"/>
          <w:lang w:val="it-IT"/>
        </w:rPr>
        <w:t>eventuale documentazione integrativa richiesta in fase di istruttoria dell’istanza di attivazione.</w:t>
      </w:r>
    </w:p>
    <w:p w14:paraId="5BEE7E96" w14:textId="77777777" w:rsidR="009F69D8" w:rsidRPr="000B782F" w:rsidRDefault="00276C66" w:rsidP="00FC0E46">
      <w:pPr>
        <w:pStyle w:val="Titolo1"/>
        <w:numPr>
          <w:ilvl w:val="2"/>
          <w:numId w:val="4"/>
        </w:numPr>
        <w:rPr>
          <w:rFonts w:ascii="Times New Roman" w:hAnsi="Times New Roman" w:cs="Times New Roman"/>
          <w:b/>
          <w:color w:val="000000" w:themeColor="text1"/>
          <w:sz w:val="24"/>
          <w:szCs w:val="24"/>
          <w:lang w:val="it-IT"/>
        </w:rPr>
      </w:pPr>
      <w:bookmarkStart w:id="129" w:name="_Toc103676975"/>
      <w:r w:rsidRPr="000B782F">
        <w:rPr>
          <w:rFonts w:ascii="Times New Roman" w:hAnsi="Times New Roman" w:cs="Times New Roman"/>
          <w:b/>
          <w:color w:val="000000" w:themeColor="text1"/>
          <w:sz w:val="24"/>
          <w:szCs w:val="24"/>
          <w:lang w:val="it-IT"/>
        </w:rPr>
        <w:t>Contestazion</w:t>
      </w:r>
      <w:r w:rsidR="00DB0BC8" w:rsidRPr="000B782F">
        <w:rPr>
          <w:rFonts w:ascii="Times New Roman" w:hAnsi="Times New Roman" w:cs="Times New Roman"/>
          <w:b/>
          <w:color w:val="000000" w:themeColor="text1"/>
          <w:sz w:val="24"/>
          <w:szCs w:val="24"/>
          <w:lang w:val="it-IT"/>
        </w:rPr>
        <w:t>e della banca</w:t>
      </w:r>
      <w:bookmarkEnd w:id="129"/>
    </w:p>
    <w:p w14:paraId="677B2784" w14:textId="77777777" w:rsidR="00DB0BC8" w:rsidRPr="000B782F" w:rsidRDefault="00C177A7" w:rsidP="00DB0BC8">
      <w:pPr>
        <w:spacing w:before="240"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L’Ufficio Affari legali, Monitoraggio e </w:t>
      </w:r>
      <w:proofErr w:type="spellStart"/>
      <w:r w:rsidRPr="000B782F">
        <w:rPr>
          <w:rFonts w:ascii="Times New Roman" w:hAnsi="Times New Roman" w:cs="Times New Roman"/>
          <w:sz w:val="24"/>
          <w:szCs w:val="24"/>
          <w:lang w:val="it-IT"/>
        </w:rPr>
        <w:t>operations</w:t>
      </w:r>
      <w:proofErr w:type="spellEnd"/>
      <w:r w:rsidR="00DB0BC8" w:rsidRPr="000B782F">
        <w:rPr>
          <w:rFonts w:ascii="Times New Roman" w:hAnsi="Times New Roman" w:cs="Times New Roman"/>
          <w:sz w:val="24"/>
          <w:szCs w:val="24"/>
          <w:lang w:val="it-IT"/>
        </w:rPr>
        <w:t>:</w:t>
      </w:r>
    </w:p>
    <w:p w14:paraId="7AA7E9C9" w14:textId="77777777" w:rsidR="00DB0BC8" w:rsidRPr="000B782F" w:rsidRDefault="00DB0BC8" w:rsidP="00FC0E46">
      <w:pPr>
        <w:pStyle w:val="Paragrafoelenco"/>
        <w:numPr>
          <w:ilvl w:val="0"/>
          <w:numId w:val="36"/>
        </w:numPr>
        <w:spacing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riceve la lettera di richiesta escussione da parte della banca;</w:t>
      </w:r>
    </w:p>
    <w:p w14:paraId="16C0C75F" w14:textId="77777777" w:rsidR="00DB0BC8" w:rsidRPr="000B782F" w:rsidRDefault="00DB0BC8" w:rsidP="00FC0E46">
      <w:pPr>
        <w:pStyle w:val="Paragrafoelenco"/>
        <w:numPr>
          <w:ilvl w:val="0"/>
          <w:numId w:val="36"/>
        </w:numPr>
        <w:spacing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richiede all’istituto di credito tutta la documentazione necessaria alla valutazione della richiesta;</w:t>
      </w:r>
    </w:p>
    <w:p w14:paraId="7CAD4B05" w14:textId="77777777" w:rsidR="00DB0BC8" w:rsidRPr="000B782F" w:rsidRDefault="00DB0BC8" w:rsidP="00FC0E46">
      <w:pPr>
        <w:pStyle w:val="Paragrafoelenco"/>
        <w:numPr>
          <w:ilvl w:val="0"/>
          <w:numId w:val="36"/>
        </w:numPr>
        <w:spacing w:after="0" w:line="360" w:lineRule="auto"/>
        <w:ind w:left="714" w:hanging="357"/>
        <w:contextualSpacing w:val="0"/>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effettua un controllo formale e sostanziale sulla legittimità dell’escussione, già avvenuta o in richiesta.</w:t>
      </w:r>
    </w:p>
    <w:p w14:paraId="1F23F1E9" w14:textId="77777777" w:rsidR="00DB0BC8" w:rsidRPr="000B782F" w:rsidRDefault="00DB0BC8" w:rsidP="00DB0BC8">
      <w:pPr>
        <w:spacing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Relativamente al controllo formale, l’Ufficio verifica il rispetto:</w:t>
      </w:r>
    </w:p>
    <w:p w14:paraId="41042B1F" w14:textId="77777777" w:rsidR="00DB0BC8" w:rsidRPr="000B782F" w:rsidRDefault="00DB0BC8" w:rsidP="00FC0E46">
      <w:pPr>
        <w:pStyle w:val="Paragrafoelenco"/>
        <w:numPr>
          <w:ilvl w:val="0"/>
          <w:numId w:val="41"/>
        </w:numPr>
        <w:suppressAutoHyphens/>
        <w:spacing w:after="0" w:line="360" w:lineRule="auto"/>
        <w:ind w:left="709"/>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lastRenderedPageBreak/>
        <w:t>dei presupposti previsti dalla relativa convenzione bancaria;</w:t>
      </w:r>
    </w:p>
    <w:p w14:paraId="57F715EF" w14:textId="77777777" w:rsidR="00DB0BC8" w:rsidRPr="000B782F" w:rsidRDefault="00DB0BC8" w:rsidP="00FC0E46">
      <w:pPr>
        <w:pStyle w:val="Paragrafoelenco"/>
        <w:numPr>
          <w:ilvl w:val="0"/>
          <w:numId w:val="41"/>
        </w:numPr>
        <w:suppressAutoHyphens/>
        <w:spacing w:after="0" w:line="360" w:lineRule="auto"/>
        <w:ind w:left="709"/>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da parte della banca di un comportamento congruo alle disposizioni stabilite dall’eventuale contro-garante (Fondo di Garanzia o altri);</w:t>
      </w:r>
    </w:p>
    <w:p w14:paraId="3D114B37" w14:textId="77777777" w:rsidR="00DB0BC8" w:rsidRPr="000B782F" w:rsidRDefault="00DB0BC8" w:rsidP="00FC0E46">
      <w:pPr>
        <w:pStyle w:val="Paragrafoelenco"/>
        <w:numPr>
          <w:ilvl w:val="0"/>
          <w:numId w:val="41"/>
        </w:numPr>
        <w:suppressAutoHyphens/>
        <w:spacing w:after="0" w:line="360" w:lineRule="auto"/>
        <w:ind w:left="709"/>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dei principi generali del codice civile (e.g. art. 1957 c.c.</w:t>
      </w:r>
      <w:r w:rsidR="00000B3D" w:rsidRPr="000B782F">
        <w:rPr>
          <w:rStyle w:val="Rimandonotaapidipagina"/>
          <w:rFonts w:ascii="Times New Roman" w:hAnsi="Times New Roman" w:cs="Times New Roman"/>
          <w:sz w:val="24"/>
          <w:szCs w:val="24"/>
          <w:lang w:val="it-IT"/>
        </w:rPr>
        <w:footnoteReference w:id="32"/>
      </w:r>
      <w:r w:rsidRPr="000B782F">
        <w:rPr>
          <w:rFonts w:ascii="Times New Roman" w:hAnsi="Times New Roman" w:cs="Times New Roman"/>
          <w:sz w:val="24"/>
          <w:szCs w:val="24"/>
          <w:lang w:val="it-IT"/>
        </w:rPr>
        <w:t>), qualora non derogati nella convenzione;</w:t>
      </w:r>
    </w:p>
    <w:p w14:paraId="5B7F4B34" w14:textId="77777777" w:rsidR="00DB0BC8" w:rsidRPr="000B782F" w:rsidRDefault="00DB0BC8" w:rsidP="00FC0E46">
      <w:pPr>
        <w:pStyle w:val="Paragrafoelenco"/>
        <w:numPr>
          <w:ilvl w:val="0"/>
          <w:numId w:val="41"/>
        </w:numPr>
        <w:suppressAutoHyphens/>
        <w:spacing w:after="200" w:line="360" w:lineRule="auto"/>
        <w:ind w:left="709"/>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di tutti gli altri aspetti ritenuti necessari.</w:t>
      </w:r>
    </w:p>
    <w:p w14:paraId="3D74FC02" w14:textId="77777777" w:rsidR="00DB0BC8" w:rsidRPr="000B782F" w:rsidRDefault="00DB0BC8" w:rsidP="00DB0BC8">
      <w:pPr>
        <w:spacing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Per il controllo sostanziale,</w:t>
      </w:r>
      <w:r w:rsidR="009540CF" w:rsidRPr="000B782F">
        <w:rPr>
          <w:rFonts w:ascii="Times New Roman" w:hAnsi="Times New Roman" w:cs="Times New Roman"/>
          <w:sz w:val="24"/>
          <w:szCs w:val="24"/>
          <w:lang w:val="it-IT"/>
        </w:rPr>
        <w:t xml:space="preserve"> l’U</w:t>
      </w:r>
      <w:r w:rsidRPr="000B782F">
        <w:rPr>
          <w:rFonts w:ascii="Times New Roman" w:hAnsi="Times New Roman" w:cs="Times New Roman"/>
          <w:sz w:val="24"/>
          <w:szCs w:val="24"/>
          <w:lang w:val="it-IT"/>
        </w:rPr>
        <w:t>fficio</w:t>
      </w:r>
      <w:r w:rsidR="009540CF" w:rsidRPr="000B782F">
        <w:rPr>
          <w:rFonts w:ascii="Times New Roman" w:hAnsi="Times New Roman" w:cs="Times New Roman"/>
          <w:sz w:val="24"/>
          <w:szCs w:val="24"/>
          <w:lang w:val="it-IT"/>
        </w:rPr>
        <w:t xml:space="preserve"> verifica</w:t>
      </w:r>
      <w:r w:rsidRPr="000B782F">
        <w:rPr>
          <w:rFonts w:ascii="Times New Roman" w:hAnsi="Times New Roman" w:cs="Times New Roman"/>
          <w:sz w:val="24"/>
          <w:szCs w:val="24"/>
          <w:lang w:val="it-IT"/>
        </w:rPr>
        <w:t>:</w:t>
      </w:r>
    </w:p>
    <w:p w14:paraId="4BF4A4B4" w14:textId="77777777" w:rsidR="00DB0BC8" w:rsidRPr="000B782F" w:rsidRDefault="009540CF" w:rsidP="00FC0E46">
      <w:pPr>
        <w:pStyle w:val="Paragrafoelenco"/>
        <w:numPr>
          <w:ilvl w:val="0"/>
          <w:numId w:val="41"/>
        </w:numPr>
        <w:suppressAutoHyphens/>
        <w:spacing w:after="0" w:line="360" w:lineRule="auto"/>
        <w:ind w:left="709"/>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la</w:t>
      </w:r>
      <w:r w:rsidR="00DB0BC8" w:rsidRPr="000B782F">
        <w:rPr>
          <w:rFonts w:ascii="Times New Roman" w:hAnsi="Times New Roman" w:cs="Times New Roman"/>
          <w:sz w:val="24"/>
          <w:szCs w:val="24"/>
          <w:lang w:val="it-IT"/>
        </w:rPr>
        <w:t xml:space="preserve"> coerenza tra quanto </w:t>
      </w:r>
      <w:r w:rsidRPr="000B782F">
        <w:rPr>
          <w:rFonts w:ascii="Times New Roman" w:hAnsi="Times New Roman" w:cs="Times New Roman"/>
          <w:sz w:val="24"/>
          <w:szCs w:val="24"/>
          <w:lang w:val="it-IT"/>
        </w:rPr>
        <w:t xml:space="preserve">deliberato da </w:t>
      </w:r>
      <w:r w:rsidR="00DB0BC8" w:rsidRPr="000B782F">
        <w:rPr>
          <w:rFonts w:ascii="Times New Roman" w:hAnsi="Times New Roman" w:cs="Times New Roman"/>
          <w:sz w:val="24"/>
          <w:szCs w:val="24"/>
          <w:lang w:val="it-IT"/>
        </w:rPr>
        <w:t xml:space="preserve">Confeserfidi e quanto </w:t>
      </w:r>
      <w:r w:rsidRPr="000B782F">
        <w:rPr>
          <w:rFonts w:ascii="Times New Roman" w:hAnsi="Times New Roman" w:cs="Times New Roman"/>
          <w:sz w:val="24"/>
          <w:szCs w:val="24"/>
          <w:lang w:val="it-IT"/>
        </w:rPr>
        <w:t>escusso dal</w:t>
      </w:r>
      <w:r w:rsidR="00DB0BC8" w:rsidRPr="000B782F">
        <w:rPr>
          <w:rFonts w:ascii="Times New Roman" w:hAnsi="Times New Roman" w:cs="Times New Roman"/>
          <w:sz w:val="24"/>
          <w:szCs w:val="24"/>
          <w:lang w:val="it-IT"/>
        </w:rPr>
        <w:t>la banca, in termini di</w:t>
      </w:r>
      <w:r w:rsidRPr="000B782F">
        <w:rPr>
          <w:rFonts w:ascii="Times New Roman" w:hAnsi="Times New Roman" w:cs="Times New Roman"/>
          <w:sz w:val="24"/>
          <w:szCs w:val="24"/>
          <w:lang w:val="it-IT"/>
        </w:rPr>
        <w:t>: i)</w:t>
      </w:r>
      <w:r w:rsidR="00DB0BC8" w:rsidRPr="000B782F">
        <w:rPr>
          <w:rFonts w:ascii="Times New Roman" w:hAnsi="Times New Roman" w:cs="Times New Roman"/>
          <w:sz w:val="24"/>
          <w:szCs w:val="24"/>
          <w:lang w:val="it-IT"/>
        </w:rPr>
        <w:t xml:space="preserve"> forma tecnica garantita, </w:t>
      </w:r>
      <w:r w:rsidRPr="000B782F">
        <w:rPr>
          <w:rFonts w:ascii="Times New Roman" w:hAnsi="Times New Roman" w:cs="Times New Roman"/>
          <w:sz w:val="24"/>
          <w:szCs w:val="24"/>
          <w:lang w:val="it-IT"/>
        </w:rPr>
        <w:t xml:space="preserve">ii) </w:t>
      </w:r>
      <w:r w:rsidR="00DB0BC8" w:rsidRPr="000B782F">
        <w:rPr>
          <w:rFonts w:ascii="Times New Roman" w:hAnsi="Times New Roman" w:cs="Times New Roman"/>
          <w:sz w:val="24"/>
          <w:szCs w:val="24"/>
          <w:lang w:val="it-IT"/>
        </w:rPr>
        <w:t>percentuale d</w:t>
      </w:r>
      <w:r w:rsidRPr="000B782F">
        <w:rPr>
          <w:rFonts w:ascii="Times New Roman" w:hAnsi="Times New Roman" w:cs="Times New Roman"/>
          <w:sz w:val="24"/>
          <w:szCs w:val="24"/>
          <w:lang w:val="it-IT"/>
        </w:rPr>
        <w:t>i garanzia rilasciata, iii)</w:t>
      </w:r>
      <w:r w:rsidR="00DB0BC8" w:rsidRPr="000B782F">
        <w:rPr>
          <w:rFonts w:ascii="Times New Roman" w:hAnsi="Times New Roman" w:cs="Times New Roman"/>
          <w:sz w:val="24"/>
          <w:szCs w:val="24"/>
          <w:lang w:val="it-IT"/>
        </w:rPr>
        <w:t xml:space="preserve"> importo del credito escusso o in richiesta di escussione (per sorta capitale, interessi moratori e spese accessorie);</w:t>
      </w:r>
    </w:p>
    <w:p w14:paraId="035F6E47" w14:textId="77777777" w:rsidR="00DB0BC8" w:rsidRPr="000B782F" w:rsidRDefault="00DB0BC8" w:rsidP="00FC0E46">
      <w:pPr>
        <w:pStyle w:val="Paragrafoelenco"/>
        <w:numPr>
          <w:ilvl w:val="0"/>
          <w:numId w:val="41"/>
        </w:numPr>
        <w:suppressAutoHyphens/>
        <w:spacing w:after="0" w:line="360" w:lineRule="auto"/>
        <w:ind w:left="709"/>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che la banca abbia acquisito i garanti indicati da Confeserfidi nella propria delibera, e che la stessa, al momento dell’erogazione, abbia effettuato nei confronti dell’intermediario tutti i versamenti relativi alla retrocessione delle commissioni previste dal contratto di garanzia;</w:t>
      </w:r>
    </w:p>
    <w:p w14:paraId="7F1647F2" w14:textId="77777777" w:rsidR="00DB0BC8" w:rsidRPr="000B782F" w:rsidRDefault="00DB0BC8" w:rsidP="00FC0E46">
      <w:pPr>
        <w:pStyle w:val="Paragrafoelenco"/>
        <w:numPr>
          <w:ilvl w:val="0"/>
          <w:numId w:val="41"/>
        </w:numPr>
        <w:suppressAutoHyphens/>
        <w:spacing w:after="200" w:line="360" w:lineRule="auto"/>
        <w:ind w:left="709"/>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tutti gli altri aspetti ritenuti necessari.</w:t>
      </w:r>
    </w:p>
    <w:p w14:paraId="14D30AEC" w14:textId="0AEAE677" w:rsidR="00DB0BC8" w:rsidRPr="000B782F" w:rsidRDefault="009540CF" w:rsidP="00DB0BC8">
      <w:p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Nel caso in cui</w:t>
      </w:r>
      <w:r w:rsidR="00DB0BC8" w:rsidRPr="000B782F">
        <w:rPr>
          <w:rFonts w:ascii="Times New Roman" w:hAnsi="Times New Roman" w:cs="Times New Roman"/>
          <w:sz w:val="24"/>
          <w:szCs w:val="24"/>
          <w:lang w:val="it-IT"/>
        </w:rPr>
        <w:t xml:space="preserve"> i controlli di cui sopra </w:t>
      </w:r>
      <w:r w:rsidRPr="000B782F">
        <w:rPr>
          <w:rFonts w:ascii="Times New Roman" w:hAnsi="Times New Roman" w:cs="Times New Roman"/>
          <w:sz w:val="24"/>
          <w:szCs w:val="24"/>
          <w:lang w:val="it-IT"/>
        </w:rPr>
        <w:t>evidenzino</w:t>
      </w:r>
      <w:r w:rsidR="00DB0BC8" w:rsidRPr="000B782F">
        <w:rPr>
          <w:rFonts w:ascii="Times New Roman" w:hAnsi="Times New Roman" w:cs="Times New Roman"/>
          <w:sz w:val="24"/>
          <w:szCs w:val="24"/>
          <w:lang w:val="it-IT"/>
        </w:rPr>
        <w:t xml:space="preserve"> delle anomalie, l</w:t>
      </w:r>
      <w:r w:rsidR="00DB0BC8" w:rsidRPr="000B782F">
        <w:rPr>
          <w:rFonts w:ascii="Times New Roman" w:eastAsia="Arial Unicode MS" w:hAnsi="Times New Roman" w:cs="Times New Roman"/>
          <w:bCs/>
          <w:sz w:val="24"/>
          <w:szCs w:val="24"/>
          <w:lang w:val="it-IT"/>
        </w:rPr>
        <w:t>’</w:t>
      </w:r>
      <w:r w:rsidR="00C177A7" w:rsidRPr="000B782F">
        <w:rPr>
          <w:rFonts w:ascii="Times New Roman" w:hAnsi="Times New Roman" w:cs="Times New Roman"/>
          <w:sz w:val="24"/>
          <w:szCs w:val="24"/>
          <w:lang w:val="it-IT"/>
        </w:rPr>
        <w:t xml:space="preserve">Ufficio Affari legali, Monitoraggio e </w:t>
      </w:r>
      <w:proofErr w:type="spellStart"/>
      <w:r w:rsidR="00C177A7" w:rsidRPr="000B782F">
        <w:rPr>
          <w:rFonts w:ascii="Times New Roman" w:hAnsi="Times New Roman" w:cs="Times New Roman"/>
          <w:sz w:val="24"/>
          <w:szCs w:val="24"/>
          <w:lang w:val="it-IT"/>
        </w:rPr>
        <w:t>operations</w:t>
      </w:r>
      <w:proofErr w:type="spellEnd"/>
      <w:r w:rsidR="00C177A7" w:rsidRPr="000B782F">
        <w:rPr>
          <w:rFonts w:ascii="Times New Roman" w:hAnsi="Times New Roman" w:cs="Times New Roman"/>
          <w:sz w:val="24"/>
          <w:szCs w:val="24"/>
          <w:lang w:val="it-IT"/>
        </w:rPr>
        <w:t xml:space="preserve"> </w:t>
      </w:r>
      <w:r w:rsidR="00DB0BC8" w:rsidRPr="000B782F">
        <w:rPr>
          <w:rFonts w:ascii="Times New Roman" w:hAnsi="Times New Roman" w:cs="Times New Roman"/>
          <w:sz w:val="24"/>
          <w:szCs w:val="24"/>
          <w:lang w:val="it-IT"/>
        </w:rPr>
        <w:t xml:space="preserve">è delegato a redigere e sottoscrivere le lettere di </w:t>
      </w:r>
      <w:r w:rsidR="00DB0BC8" w:rsidRPr="000B782F">
        <w:rPr>
          <w:rStyle w:val="Enfasicorsivo"/>
          <w:rFonts w:ascii="Times New Roman" w:hAnsi="Times New Roman" w:cs="Times New Roman"/>
          <w:i w:val="0"/>
          <w:sz w:val="24"/>
          <w:szCs w:val="24"/>
          <w:lang w:val="it-IT"/>
        </w:rPr>
        <w:t>contestazione</w:t>
      </w:r>
      <w:r w:rsidR="00DB0BC8" w:rsidRPr="000B782F">
        <w:rPr>
          <w:rFonts w:ascii="Times New Roman" w:hAnsi="Times New Roman" w:cs="Times New Roman"/>
          <w:sz w:val="24"/>
          <w:szCs w:val="24"/>
          <w:lang w:val="it-IT"/>
        </w:rPr>
        <w:t xml:space="preserve"> da notificare agli istituti bancari</w:t>
      </w:r>
      <w:r w:rsidR="00C177A7" w:rsidRPr="000B782F">
        <w:rPr>
          <w:rFonts w:ascii="Times New Roman" w:hAnsi="Times New Roman" w:cs="Times New Roman"/>
          <w:sz w:val="24"/>
          <w:szCs w:val="24"/>
          <w:lang w:val="it-IT"/>
        </w:rPr>
        <w:t xml:space="preserve">; </w:t>
      </w:r>
      <w:r w:rsidR="00C177A7" w:rsidRPr="0041320B">
        <w:rPr>
          <w:rFonts w:ascii="Times New Roman" w:hAnsi="Times New Roman" w:cs="Times New Roman"/>
          <w:sz w:val="24"/>
          <w:szCs w:val="24"/>
          <w:lang w:val="it-IT"/>
        </w:rPr>
        <w:t>q</w:t>
      </w:r>
      <w:r w:rsidRPr="0041320B">
        <w:rPr>
          <w:rFonts w:ascii="Times New Roman" w:hAnsi="Times New Roman" w:cs="Times New Roman"/>
          <w:sz w:val="24"/>
          <w:szCs w:val="24"/>
          <w:lang w:val="it-IT"/>
        </w:rPr>
        <w:t>ualora sussista</w:t>
      </w:r>
      <w:r w:rsidR="00DB0BC8" w:rsidRPr="0041320B">
        <w:rPr>
          <w:rFonts w:ascii="Times New Roman" w:hAnsi="Times New Roman" w:cs="Times New Roman"/>
          <w:sz w:val="24"/>
          <w:szCs w:val="24"/>
          <w:lang w:val="it-IT"/>
        </w:rPr>
        <w:t>no dei presupposti oggettivi alla contestazione e</w:t>
      </w:r>
      <w:r w:rsidR="00BE494A" w:rsidRPr="0041320B">
        <w:rPr>
          <w:rFonts w:ascii="Times New Roman" w:hAnsi="Times New Roman" w:cs="Times New Roman"/>
          <w:sz w:val="24"/>
          <w:szCs w:val="24"/>
          <w:lang w:val="it-IT"/>
        </w:rPr>
        <w:t>,</w:t>
      </w:r>
      <w:r w:rsidR="00DB0BC8" w:rsidRPr="0041320B">
        <w:rPr>
          <w:rFonts w:ascii="Times New Roman" w:hAnsi="Times New Roman" w:cs="Times New Roman"/>
          <w:sz w:val="24"/>
          <w:szCs w:val="24"/>
          <w:lang w:val="it-IT"/>
        </w:rPr>
        <w:t xml:space="preserve"> a fronte di tale contestazione</w:t>
      </w:r>
      <w:r w:rsidR="00BE494A" w:rsidRPr="0041320B">
        <w:rPr>
          <w:rFonts w:ascii="Times New Roman" w:hAnsi="Times New Roman" w:cs="Times New Roman"/>
          <w:sz w:val="24"/>
          <w:szCs w:val="24"/>
          <w:lang w:val="it-IT"/>
        </w:rPr>
        <w:t>,</w:t>
      </w:r>
      <w:r w:rsidR="00DB0BC8" w:rsidRPr="0041320B">
        <w:rPr>
          <w:rFonts w:ascii="Times New Roman" w:hAnsi="Times New Roman" w:cs="Times New Roman"/>
          <w:sz w:val="24"/>
          <w:szCs w:val="24"/>
          <w:lang w:val="it-IT"/>
        </w:rPr>
        <w:t xml:space="preserve"> la banca, in un congruo lasso di tempo, non ha </w:t>
      </w:r>
      <w:r w:rsidRPr="0041320B">
        <w:rPr>
          <w:rFonts w:ascii="Times New Roman" w:hAnsi="Times New Roman" w:cs="Times New Roman"/>
          <w:sz w:val="24"/>
          <w:szCs w:val="24"/>
          <w:lang w:val="it-IT"/>
        </w:rPr>
        <w:t>fornito alcuna</w:t>
      </w:r>
      <w:r w:rsidR="00DB0BC8" w:rsidRPr="0041320B">
        <w:rPr>
          <w:rFonts w:ascii="Times New Roman" w:hAnsi="Times New Roman" w:cs="Times New Roman"/>
          <w:sz w:val="24"/>
          <w:szCs w:val="24"/>
          <w:lang w:val="it-IT"/>
        </w:rPr>
        <w:t xml:space="preserve"> risposta, </w:t>
      </w:r>
      <w:r w:rsidR="00C177A7" w:rsidRPr="0041320B">
        <w:rPr>
          <w:rFonts w:ascii="Times New Roman" w:hAnsi="Times New Roman" w:cs="Times New Roman"/>
          <w:sz w:val="24"/>
          <w:szCs w:val="24"/>
          <w:lang w:val="it-IT"/>
        </w:rPr>
        <w:t xml:space="preserve">l’Ufficio Affari legali, Monitoraggio e </w:t>
      </w:r>
      <w:proofErr w:type="spellStart"/>
      <w:r w:rsidR="00C177A7" w:rsidRPr="0041320B">
        <w:rPr>
          <w:rFonts w:ascii="Times New Roman" w:hAnsi="Times New Roman" w:cs="Times New Roman"/>
          <w:sz w:val="24"/>
          <w:szCs w:val="24"/>
          <w:lang w:val="it-IT"/>
        </w:rPr>
        <w:t>operations</w:t>
      </w:r>
      <w:proofErr w:type="spellEnd"/>
      <w:r w:rsidR="00C177A7" w:rsidRPr="0041320B">
        <w:rPr>
          <w:rFonts w:ascii="Times New Roman" w:hAnsi="Times New Roman" w:cs="Times New Roman"/>
          <w:sz w:val="24"/>
          <w:szCs w:val="24"/>
          <w:lang w:val="it-IT"/>
        </w:rPr>
        <w:t xml:space="preserve"> </w:t>
      </w:r>
      <w:r w:rsidR="00DB0BC8" w:rsidRPr="0041320B">
        <w:rPr>
          <w:rFonts w:ascii="Times New Roman" w:hAnsi="Times New Roman" w:cs="Times New Roman"/>
          <w:sz w:val="24"/>
          <w:szCs w:val="24"/>
          <w:lang w:val="it-IT"/>
        </w:rPr>
        <w:t>rendiconta</w:t>
      </w:r>
      <w:r w:rsidR="00C177A7" w:rsidRPr="0041320B">
        <w:rPr>
          <w:rFonts w:ascii="Times New Roman" w:hAnsi="Times New Roman" w:cs="Times New Roman"/>
          <w:sz w:val="24"/>
          <w:szCs w:val="24"/>
          <w:lang w:val="it-IT"/>
        </w:rPr>
        <w:t xml:space="preserve"> </w:t>
      </w:r>
      <w:r w:rsidR="00DB0BC8" w:rsidRPr="0041320B">
        <w:rPr>
          <w:rFonts w:ascii="Times New Roman" w:hAnsi="Times New Roman" w:cs="Times New Roman"/>
          <w:sz w:val="24"/>
          <w:szCs w:val="24"/>
          <w:lang w:val="it-IT"/>
        </w:rPr>
        <w:t xml:space="preserve">al Consiglio di Amministrazione </w:t>
      </w:r>
      <w:r w:rsidR="00C177A7" w:rsidRPr="0041320B">
        <w:rPr>
          <w:rFonts w:ascii="Times New Roman" w:hAnsi="Times New Roman" w:cs="Times New Roman"/>
          <w:sz w:val="24"/>
          <w:szCs w:val="24"/>
          <w:lang w:val="it-IT"/>
        </w:rPr>
        <w:t>che</w:t>
      </w:r>
      <w:r w:rsidR="00DB0BC8" w:rsidRPr="0041320B">
        <w:rPr>
          <w:rFonts w:ascii="Times New Roman" w:hAnsi="Times New Roman" w:cs="Times New Roman"/>
          <w:sz w:val="24"/>
          <w:szCs w:val="24"/>
          <w:lang w:val="it-IT"/>
        </w:rPr>
        <w:t>, se lo ritiene opportuno,</w:t>
      </w:r>
      <w:r w:rsidR="00C177A7" w:rsidRPr="0041320B">
        <w:rPr>
          <w:rFonts w:ascii="Times New Roman" w:hAnsi="Times New Roman" w:cs="Times New Roman"/>
          <w:sz w:val="24"/>
          <w:szCs w:val="24"/>
          <w:lang w:val="it-IT"/>
        </w:rPr>
        <w:t xml:space="preserve"> </w:t>
      </w:r>
      <w:r w:rsidR="00DB0BC8" w:rsidRPr="0041320B">
        <w:rPr>
          <w:rFonts w:ascii="Times New Roman" w:hAnsi="Times New Roman" w:cs="Times New Roman"/>
          <w:sz w:val="24"/>
          <w:szCs w:val="24"/>
          <w:lang w:val="it-IT"/>
        </w:rPr>
        <w:t>autorizza</w:t>
      </w:r>
      <w:r w:rsidR="00C177A7" w:rsidRPr="0041320B">
        <w:rPr>
          <w:rFonts w:ascii="Times New Roman" w:hAnsi="Times New Roman" w:cs="Times New Roman"/>
          <w:sz w:val="24"/>
          <w:szCs w:val="24"/>
          <w:lang w:val="it-IT"/>
        </w:rPr>
        <w:t xml:space="preserve"> l’</w:t>
      </w:r>
      <w:r w:rsidRPr="0041320B">
        <w:rPr>
          <w:rFonts w:ascii="Times New Roman" w:hAnsi="Times New Roman" w:cs="Times New Roman"/>
          <w:sz w:val="24"/>
          <w:szCs w:val="24"/>
          <w:lang w:val="it-IT"/>
        </w:rPr>
        <w:t>U</w:t>
      </w:r>
      <w:r w:rsidR="00DB0BC8" w:rsidRPr="0041320B">
        <w:rPr>
          <w:rFonts w:ascii="Times New Roman" w:hAnsi="Times New Roman" w:cs="Times New Roman"/>
          <w:sz w:val="24"/>
          <w:szCs w:val="24"/>
          <w:lang w:val="it-IT"/>
        </w:rPr>
        <w:t>fficio</w:t>
      </w:r>
      <w:r w:rsidR="00C177A7" w:rsidRPr="0041320B">
        <w:rPr>
          <w:rFonts w:ascii="Times New Roman" w:hAnsi="Times New Roman" w:cs="Times New Roman"/>
          <w:sz w:val="24"/>
          <w:szCs w:val="24"/>
          <w:lang w:val="it-IT"/>
        </w:rPr>
        <w:t xml:space="preserve"> stesso</w:t>
      </w:r>
      <w:r w:rsidR="00DB0BC8" w:rsidRPr="0041320B">
        <w:rPr>
          <w:rFonts w:ascii="Times New Roman" w:hAnsi="Times New Roman" w:cs="Times New Roman"/>
          <w:sz w:val="24"/>
          <w:szCs w:val="24"/>
          <w:lang w:val="it-IT"/>
        </w:rPr>
        <w:t xml:space="preserve"> all’estinzione della garanzia e</w:t>
      </w:r>
      <w:r w:rsidRPr="0041320B">
        <w:rPr>
          <w:rFonts w:ascii="Times New Roman" w:hAnsi="Times New Roman" w:cs="Times New Roman"/>
          <w:sz w:val="24"/>
          <w:szCs w:val="24"/>
          <w:lang w:val="it-IT"/>
        </w:rPr>
        <w:t>d</w:t>
      </w:r>
      <w:r w:rsidR="00DB0BC8" w:rsidRPr="0041320B">
        <w:rPr>
          <w:rFonts w:ascii="Times New Roman" w:hAnsi="Times New Roman" w:cs="Times New Roman"/>
          <w:sz w:val="24"/>
          <w:szCs w:val="24"/>
          <w:lang w:val="it-IT"/>
        </w:rPr>
        <w:t xml:space="preserve"> alla relativa decadenza per inefficacia.</w:t>
      </w:r>
    </w:p>
    <w:p w14:paraId="7F56CAE2" w14:textId="77777777" w:rsidR="00DB0BC8" w:rsidRPr="000B782F" w:rsidRDefault="00275942" w:rsidP="00FC0E46">
      <w:pPr>
        <w:pStyle w:val="Titolo1"/>
        <w:numPr>
          <w:ilvl w:val="2"/>
          <w:numId w:val="4"/>
        </w:numPr>
        <w:rPr>
          <w:rFonts w:ascii="Times New Roman" w:hAnsi="Times New Roman" w:cs="Times New Roman"/>
          <w:b/>
          <w:color w:val="000000" w:themeColor="text1"/>
          <w:sz w:val="24"/>
          <w:szCs w:val="24"/>
          <w:lang w:val="it-IT"/>
        </w:rPr>
      </w:pPr>
      <w:bookmarkStart w:id="130" w:name="_Toc103676976"/>
      <w:r w:rsidRPr="000B782F">
        <w:rPr>
          <w:rFonts w:ascii="Times New Roman" w:hAnsi="Times New Roman" w:cs="Times New Roman"/>
          <w:b/>
          <w:color w:val="000000" w:themeColor="text1"/>
          <w:sz w:val="24"/>
          <w:szCs w:val="24"/>
          <w:lang w:val="it-IT"/>
        </w:rPr>
        <w:t>Manifestazione dell’escussione</w:t>
      </w:r>
      <w:bookmarkEnd w:id="130"/>
    </w:p>
    <w:p w14:paraId="3FB2476C" w14:textId="7A57E85A" w:rsidR="00275942" w:rsidRPr="000B782F" w:rsidRDefault="00684F0E" w:rsidP="00275942">
      <w:pPr>
        <w:spacing w:before="24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L’Ufficio Affari legali, Monitoraggio e </w:t>
      </w:r>
      <w:proofErr w:type="spellStart"/>
      <w:r w:rsidRPr="000B782F">
        <w:rPr>
          <w:rFonts w:ascii="Times New Roman" w:hAnsi="Times New Roman" w:cs="Times New Roman"/>
          <w:sz w:val="24"/>
          <w:szCs w:val="24"/>
          <w:lang w:val="it-IT"/>
        </w:rPr>
        <w:t>operations</w:t>
      </w:r>
      <w:proofErr w:type="spellEnd"/>
      <w:r w:rsidR="00275942" w:rsidRPr="000B782F">
        <w:rPr>
          <w:rFonts w:ascii="Times New Roman" w:hAnsi="Times New Roman" w:cs="Times New Roman"/>
          <w:sz w:val="24"/>
          <w:szCs w:val="24"/>
          <w:lang w:val="it-IT"/>
        </w:rPr>
        <w:t xml:space="preserve">, qualora la convenzione bancaria lo preveda, valuta la possibilità di lasciare il recupero del credito all’istituto bancario. In tal caso l’Ufficio deve monitorare, almeno semestralmente, l’operato della banca richiedendo alla stessa aggiornamenti sui saldi recuperati e sugli importi recuperabili e procedendo alla relativa </w:t>
      </w:r>
      <w:r w:rsidR="00275942" w:rsidRPr="000B782F">
        <w:rPr>
          <w:rFonts w:ascii="Times New Roman" w:hAnsi="Times New Roman" w:cs="Times New Roman"/>
          <w:sz w:val="24"/>
          <w:szCs w:val="24"/>
          <w:lang w:val="it-IT"/>
        </w:rPr>
        <w:lastRenderedPageBreak/>
        <w:t xml:space="preserve">registrazione </w:t>
      </w:r>
      <w:r w:rsidR="00275942" w:rsidRPr="00872327">
        <w:rPr>
          <w:rFonts w:ascii="Times New Roman" w:hAnsi="Times New Roman" w:cs="Times New Roman"/>
          <w:sz w:val="24"/>
          <w:szCs w:val="24"/>
          <w:lang w:val="it-IT"/>
        </w:rPr>
        <w:t xml:space="preserve">in </w:t>
      </w:r>
      <w:proofErr w:type="gramStart"/>
      <w:r w:rsidR="001814AF" w:rsidRPr="00872327">
        <w:rPr>
          <w:rFonts w:ascii="Times New Roman" w:hAnsi="Times New Roman" w:cs="Times New Roman"/>
          <w:sz w:val="24"/>
          <w:szCs w:val="24"/>
          <w:lang w:val="it-IT"/>
        </w:rPr>
        <w:t>Match!</w:t>
      </w:r>
      <w:r w:rsidR="00275942" w:rsidRPr="00872327">
        <w:rPr>
          <w:rFonts w:ascii="Times New Roman" w:hAnsi="Times New Roman" w:cs="Times New Roman"/>
          <w:sz w:val="24"/>
          <w:szCs w:val="24"/>
          <w:lang w:val="it-IT"/>
        </w:rPr>
        <w:t>.</w:t>
      </w:r>
      <w:proofErr w:type="gramEnd"/>
      <w:r w:rsidR="00275942" w:rsidRPr="000B782F">
        <w:rPr>
          <w:rFonts w:ascii="Times New Roman" w:hAnsi="Times New Roman" w:cs="Times New Roman"/>
          <w:sz w:val="24"/>
          <w:szCs w:val="24"/>
          <w:lang w:val="it-IT"/>
        </w:rPr>
        <w:t xml:space="preserve"> In pa</w:t>
      </w:r>
      <w:r w:rsidR="004418D4" w:rsidRPr="000B782F">
        <w:rPr>
          <w:rFonts w:ascii="Times New Roman" w:hAnsi="Times New Roman" w:cs="Times New Roman"/>
          <w:sz w:val="24"/>
          <w:szCs w:val="24"/>
          <w:lang w:val="it-IT"/>
        </w:rPr>
        <w:t>rticolare, l’U</w:t>
      </w:r>
      <w:r w:rsidR="00275942" w:rsidRPr="000B782F">
        <w:rPr>
          <w:rFonts w:ascii="Times New Roman" w:hAnsi="Times New Roman" w:cs="Times New Roman"/>
          <w:sz w:val="24"/>
          <w:szCs w:val="24"/>
          <w:lang w:val="it-IT"/>
        </w:rPr>
        <w:t>fficio deve registrare i recuperi ottenuti a seguito degli accordi transattivi condotti direttamente dalla banca.</w:t>
      </w:r>
    </w:p>
    <w:p w14:paraId="356AD5DF" w14:textId="77777777" w:rsidR="00275942" w:rsidRPr="0041320B" w:rsidRDefault="00983E08" w:rsidP="004418D4">
      <w:pPr>
        <w:spacing w:line="360" w:lineRule="auto"/>
        <w:jc w:val="both"/>
        <w:rPr>
          <w:rFonts w:ascii="Times New Roman" w:hAnsi="Times New Roman" w:cs="Times New Roman"/>
          <w:sz w:val="24"/>
          <w:szCs w:val="24"/>
          <w:lang w:val="it-IT"/>
        </w:rPr>
      </w:pPr>
      <w:r w:rsidRPr="0041320B">
        <w:rPr>
          <w:rFonts w:ascii="Times New Roman" w:hAnsi="Times New Roman" w:cs="Times New Roman"/>
          <w:sz w:val="24"/>
          <w:szCs w:val="24"/>
          <w:lang w:val="it-IT"/>
        </w:rPr>
        <w:t xml:space="preserve">L’Ufficio Affari legali, Monitoraggio e </w:t>
      </w:r>
      <w:proofErr w:type="spellStart"/>
      <w:r w:rsidRPr="0041320B">
        <w:rPr>
          <w:rFonts w:ascii="Times New Roman" w:hAnsi="Times New Roman" w:cs="Times New Roman"/>
          <w:sz w:val="24"/>
          <w:szCs w:val="24"/>
          <w:lang w:val="it-IT"/>
        </w:rPr>
        <w:t>operations</w:t>
      </w:r>
      <w:proofErr w:type="spellEnd"/>
      <w:r w:rsidRPr="0041320B">
        <w:rPr>
          <w:rFonts w:ascii="Times New Roman" w:hAnsi="Times New Roman" w:cs="Times New Roman"/>
          <w:sz w:val="24"/>
          <w:szCs w:val="24"/>
          <w:lang w:val="it-IT"/>
        </w:rPr>
        <w:t xml:space="preserve"> nel caso in cui </w:t>
      </w:r>
      <w:r w:rsidR="004418D4" w:rsidRPr="0041320B">
        <w:rPr>
          <w:rFonts w:ascii="Times New Roman" w:hAnsi="Times New Roman" w:cs="Times New Roman"/>
          <w:sz w:val="24"/>
          <w:szCs w:val="24"/>
          <w:lang w:val="it-IT"/>
        </w:rPr>
        <w:t>decida</w:t>
      </w:r>
      <w:r w:rsidR="00275942" w:rsidRPr="0041320B">
        <w:rPr>
          <w:rFonts w:ascii="Times New Roman" w:hAnsi="Times New Roman" w:cs="Times New Roman"/>
          <w:sz w:val="24"/>
          <w:szCs w:val="24"/>
          <w:lang w:val="it-IT"/>
        </w:rPr>
        <w:t xml:space="preserve"> di la</w:t>
      </w:r>
      <w:r w:rsidR="004418D4" w:rsidRPr="0041320B">
        <w:rPr>
          <w:rFonts w:ascii="Times New Roman" w:hAnsi="Times New Roman" w:cs="Times New Roman"/>
          <w:sz w:val="24"/>
          <w:szCs w:val="24"/>
          <w:lang w:val="it-IT"/>
        </w:rPr>
        <w:t>sciare il recupero alla banca</w:t>
      </w:r>
      <w:r w:rsidRPr="0041320B">
        <w:rPr>
          <w:rFonts w:ascii="Times New Roman" w:hAnsi="Times New Roman" w:cs="Times New Roman"/>
          <w:sz w:val="24"/>
          <w:szCs w:val="24"/>
          <w:lang w:val="it-IT"/>
        </w:rPr>
        <w:t>,</w:t>
      </w:r>
      <w:r w:rsidR="004418D4" w:rsidRPr="0041320B">
        <w:rPr>
          <w:rFonts w:ascii="Times New Roman" w:hAnsi="Times New Roman" w:cs="Times New Roman"/>
          <w:sz w:val="24"/>
          <w:szCs w:val="24"/>
          <w:lang w:val="it-IT"/>
        </w:rPr>
        <w:t xml:space="preserve"> oppure </w:t>
      </w:r>
      <w:r w:rsidR="00275942" w:rsidRPr="0041320B">
        <w:rPr>
          <w:rFonts w:ascii="Times New Roman" w:hAnsi="Times New Roman" w:cs="Times New Roman"/>
          <w:sz w:val="24"/>
          <w:szCs w:val="24"/>
          <w:lang w:val="it-IT"/>
        </w:rPr>
        <w:t>decid</w:t>
      </w:r>
      <w:r w:rsidR="00EC6290" w:rsidRPr="0041320B">
        <w:rPr>
          <w:rFonts w:ascii="Times New Roman" w:hAnsi="Times New Roman" w:cs="Times New Roman"/>
          <w:sz w:val="24"/>
          <w:szCs w:val="24"/>
          <w:lang w:val="it-IT"/>
        </w:rPr>
        <w:t>a</w:t>
      </w:r>
      <w:r w:rsidR="00275942" w:rsidRPr="0041320B">
        <w:rPr>
          <w:rFonts w:ascii="Times New Roman" w:hAnsi="Times New Roman" w:cs="Times New Roman"/>
          <w:sz w:val="24"/>
          <w:szCs w:val="24"/>
          <w:lang w:val="it-IT"/>
        </w:rPr>
        <w:t xml:space="preserve"> di agire autonomamente, d</w:t>
      </w:r>
      <w:r w:rsidR="004418D4" w:rsidRPr="0041320B">
        <w:rPr>
          <w:rFonts w:ascii="Times New Roman" w:hAnsi="Times New Roman" w:cs="Times New Roman"/>
          <w:sz w:val="24"/>
          <w:szCs w:val="24"/>
          <w:lang w:val="it-IT"/>
        </w:rPr>
        <w:t xml:space="preserve">ovrà </w:t>
      </w:r>
      <w:r w:rsidR="00275942" w:rsidRPr="0041320B">
        <w:rPr>
          <w:rFonts w:ascii="Times New Roman" w:hAnsi="Times New Roman" w:cs="Times New Roman"/>
          <w:sz w:val="24"/>
          <w:szCs w:val="24"/>
          <w:lang w:val="it-IT"/>
        </w:rPr>
        <w:t xml:space="preserve">procedere all’attivazione della contro-garanzia, </w:t>
      </w:r>
      <w:r w:rsidR="004418D4" w:rsidRPr="0041320B">
        <w:rPr>
          <w:rFonts w:ascii="Times New Roman" w:hAnsi="Times New Roman" w:cs="Times New Roman"/>
          <w:sz w:val="24"/>
          <w:szCs w:val="24"/>
          <w:lang w:val="it-IT"/>
        </w:rPr>
        <w:t>ove</w:t>
      </w:r>
      <w:r w:rsidR="00275942" w:rsidRPr="0041320B">
        <w:rPr>
          <w:rFonts w:ascii="Times New Roman" w:hAnsi="Times New Roman" w:cs="Times New Roman"/>
          <w:sz w:val="24"/>
          <w:szCs w:val="24"/>
          <w:lang w:val="it-IT"/>
        </w:rPr>
        <w:t xml:space="preserve"> presente.</w:t>
      </w:r>
      <w:r w:rsidR="004418D4" w:rsidRPr="0041320B">
        <w:rPr>
          <w:rFonts w:ascii="Times New Roman" w:hAnsi="Times New Roman" w:cs="Times New Roman"/>
          <w:sz w:val="24"/>
          <w:szCs w:val="24"/>
          <w:lang w:val="it-IT"/>
        </w:rPr>
        <w:t xml:space="preserve"> In particolare, n</w:t>
      </w:r>
      <w:r w:rsidR="00275942" w:rsidRPr="0041320B">
        <w:rPr>
          <w:rFonts w:ascii="Times New Roman" w:hAnsi="Times New Roman" w:cs="Times New Roman"/>
          <w:sz w:val="24"/>
          <w:szCs w:val="24"/>
          <w:lang w:val="it-IT"/>
        </w:rPr>
        <w:t>el caso in cui proceda autonomamente</w:t>
      </w:r>
      <w:r w:rsidR="004418D4" w:rsidRPr="0041320B">
        <w:rPr>
          <w:rFonts w:ascii="Times New Roman" w:hAnsi="Times New Roman" w:cs="Times New Roman"/>
          <w:sz w:val="24"/>
          <w:szCs w:val="24"/>
          <w:lang w:val="it-IT"/>
        </w:rPr>
        <w:t>, l’Ufficio</w:t>
      </w:r>
      <w:r w:rsidR="00275942" w:rsidRPr="0041320B">
        <w:rPr>
          <w:rFonts w:ascii="Times New Roman" w:hAnsi="Times New Roman" w:cs="Times New Roman"/>
          <w:sz w:val="24"/>
          <w:szCs w:val="24"/>
          <w:lang w:val="it-IT"/>
        </w:rPr>
        <w:t xml:space="preserve"> deve:</w:t>
      </w:r>
    </w:p>
    <w:p w14:paraId="5E9BAB78" w14:textId="77777777" w:rsidR="004418D4" w:rsidRPr="0041320B" w:rsidRDefault="00275942" w:rsidP="00FC0E46">
      <w:pPr>
        <w:pStyle w:val="Paragrafoelenco"/>
        <w:numPr>
          <w:ilvl w:val="0"/>
          <w:numId w:val="41"/>
        </w:numPr>
        <w:suppressAutoHyphens/>
        <w:spacing w:after="0" w:line="360" w:lineRule="auto"/>
        <w:ind w:left="851"/>
        <w:jc w:val="both"/>
        <w:rPr>
          <w:rFonts w:ascii="Times New Roman" w:hAnsi="Times New Roman" w:cs="Times New Roman"/>
          <w:sz w:val="24"/>
          <w:szCs w:val="24"/>
          <w:lang w:val="it-IT"/>
        </w:rPr>
      </w:pPr>
      <w:r w:rsidRPr="0041320B">
        <w:rPr>
          <w:rFonts w:ascii="Times New Roman" w:hAnsi="Times New Roman" w:cs="Times New Roman"/>
          <w:sz w:val="24"/>
          <w:szCs w:val="24"/>
          <w:lang w:val="it-IT"/>
        </w:rPr>
        <w:t>richiedere la surroga alla banca</w:t>
      </w:r>
      <w:r w:rsidR="004418D4" w:rsidRPr="0041320B">
        <w:rPr>
          <w:rFonts w:ascii="Times New Roman" w:hAnsi="Times New Roman" w:cs="Times New Roman"/>
          <w:sz w:val="24"/>
          <w:szCs w:val="24"/>
          <w:lang w:val="it-IT"/>
        </w:rPr>
        <w:t>;</w:t>
      </w:r>
    </w:p>
    <w:p w14:paraId="150E042C" w14:textId="77777777" w:rsidR="009F69D8" w:rsidRPr="0041320B" w:rsidRDefault="00275942" w:rsidP="00FC0E46">
      <w:pPr>
        <w:pStyle w:val="Paragrafoelenco"/>
        <w:numPr>
          <w:ilvl w:val="0"/>
          <w:numId w:val="41"/>
        </w:numPr>
        <w:suppressAutoHyphens/>
        <w:spacing w:after="0" w:line="360" w:lineRule="auto"/>
        <w:ind w:left="851"/>
        <w:jc w:val="both"/>
        <w:rPr>
          <w:rFonts w:ascii="Times New Roman" w:hAnsi="Times New Roman" w:cs="Times New Roman"/>
          <w:sz w:val="24"/>
          <w:szCs w:val="24"/>
          <w:lang w:val="it-IT"/>
        </w:rPr>
      </w:pPr>
      <w:r w:rsidRPr="0041320B">
        <w:rPr>
          <w:rFonts w:ascii="Times New Roman" w:hAnsi="Times New Roman" w:cs="Times New Roman"/>
          <w:sz w:val="24"/>
          <w:szCs w:val="24"/>
          <w:lang w:val="it-IT"/>
        </w:rPr>
        <w:t>attivare le procedure di recupero, predisponendo le azioni stragiudiziali e/o giudiziali verso l’impresa insolvente ed i suoi eventuali garanti.</w:t>
      </w:r>
    </w:p>
    <w:p w14:paraId="55C2BCD6" w14:textId="77777777" w:rsidR="00EA0BBD" w:rsidRPr="000B782F" w:rsidRDefault="00EA0BBD" w:rsidP="00FC0E46">
      <w:pPr>
        <w:pStyle w:val="Titolo1"/>
        <w:numPr>
          <w:ilvl w:val="0"/>
          <w:numId w:val="4"/>
        </w:numPr>
        <w:rPr>
          <w:rFonts w:ascii="Times New Roman" w:hAnsi="Times New Roman" w:cs="Times New Roman"/>
          <w:b/>
          <w:color w:val="auto"/>
          <w:sz w:val="24"/>
          <w:szCs w:val="24"/>
          <w:lang w:val="it-IT"/>
        </w:rPr>
      </w:pPr>
      <w:bookmarkStart w:id="131" w:name="_Toc103676977"/>
      <w:r w:rsidRPr="000B782F">
        <w:rPr>
          <w:rFonts w:ascii="Times New Roman" w:hAnsi="Times New Roman" w:cs="Times New Roman"/>
          <w:b/>
          <w:color w:val="auto"/>
          <w:sz w:val="24"/>
          <w:szCs w:val="24"/>
          <w:lang w:val="it-IT"/>
        </w:rPr>
        <w:t xml:space="preserve">Gestione partite anomale deteriorate </w:t>
      </w:r>
      <w:r w:rsidR="00983E08" w:rsidRPr="000B782F">
        <w:rPr>
          <w:rFonts w:ascii="Times New Roman" w:hAnsi="Times New Roman" w:cs="Times New Roman"/>
          <w:b/>
          <w:color w:val="auto"/>
          <w:sz w:val="24"/>
          <w:szCs w:val="24"/>
          <w:lang w:val="it-IT"/>
        </w:rPr>
        <w:t xml:space="preserve">in presenza di </w:t>
      </w:r>
      <w:r w:rsidRPr="000B782F">
        <w:rPr>
          <w:rFonts w:ascii="Times New Roman" w:hAnsi="Times New Roman" w:cs="Times New Roman"/>
          <w:b/>
          <w:color w:val="auto"/>
          <w:sz w:val="24"/>
          <w:szCs w:val="24"/>
          <w:lang w:val="it-IT"/>
        </w:rPr>
        <w:t>agevola</w:t>
      </w:r>
      <w:r w:rsidR="00983E08" w:rsidRPr="000B782F">
        <w:rPr>
          <w:rFonts w:ascii="Times New Roman" w:hAnsi="Times New Roman" w:cs="Times New Roman"/>
          <w:b/>
          <w:color w:val="auto"/>
          <w:sz w:val="24"/>
          <w:szCs w:val="24"/>
          <w:lang w:val="it-IT"/>
        </w:rPr>
        <w:t>zione</w:t>
      </w:r>
      <w:r w:rsidRPr="000B782F">
        <w:rPr>
          <w:rFonts w:ascii="Times New Roman" w:hAnsi="Times New Roman" w:cs="Times New Roman"/>
          <w:b/>
          <w:color w:val="auto"/>
          <w:sz w:val="24"/>
          <w:szCs w:val="24"/>
          <w:lang w:val="it-IT"/>
        </w:rPr>
        <w:t xml:space="preserve"> d</w:t>
      </w:r>
      <w:r w:rsidR="00983E08" w:rsidRPr="000B782F">
        <w:rPr>
          <w:rFonts w:ascii="Times New Roman" w:hAnsi="Times New Roman" w:cs="Times New Roman"/>
          <w:b/>
          <w:color w:val="auto"/>
          <w:sz w:val="24"/>
          <w:szCs w:val="24"/>
          <w:lang w:val="it-IT"/>
        </w:rPr>
        <w:t>e</w:t>
      </w:r>
      <w:r w:rsidRPr="000B782F">
        <w:rPr>
          <w:rFonts w:ascii="Times New Roman" w:hAnsi="Times New Roman" w:cs="Times New Roman"/>
          <w:b/>
          <w:color w:val="auto"/>
          <w:sz w:val="24"/>
          <w:szCs w:val="24"/>
          <w:lang w:val="it-IT"/>
        </w:rPr>
        <w:t>l Fondo di Garanzia</w:t>
      </w:r>
      <w:bookmarkEnd w:id="131"/>
      <w:r w:rsidRPr="000B782F">
        <w:rPr>
          <w:rFonts w:ascii="Times New Roman" w:hAnsi="Times New Roman" w:cs="Times New Roman"/>
          <w:b/>
          <w:color w:val="auto"/>
          <w:sz w:val="24"/>
          <w:szCs w:val="24"/>
          <w:lang w:val="it-IT"/>
        </w:rPr>
        <w:t xml:space="preserve"> </w:t>
      </w:r>
    </w:p>
    <w:p w14:paraId="2AD34811" w14:textId="77777777" w:rsidR="00EA0BBD" w:rsidRPr="000B782F" w:rsidRDefault="00983E08" w:rsidP="00EA0BBD">
      <w:pPr>
        <w:pStyle w:val="Default"/>
        <w:spacing w:before="240" w:line="360" w:lineRule="auto"/>
        <w:contextualSpacing/>
        <w:jc w:val="both"/>
        <w:rPr>
          <w:rFonts w:ascii="Times New Roman" w:hAnsi="Times New Roman" w:cs="Times New Roman"/>
          <w:color w:val="auto"/>
        </w:rPr>
      </w:pPr>
      <w:r w:rsidRPr="000B782F">
        <w:rPr>
          <w:rFonts w:ascii="Times New Roman" w:hAnsi="Times New Roman" w:cs="Times New Roman"/>
        </w:rPr>
        <w:t xml:space="preserve">L’Ufficio Affari legali, Monitoraggio e </w:t>
      </w:r>
      <w:proofErr w:type="spellStart"/>
      <w:r w:rsidRPr="000B782F">
        <w:rPr>
          <w:rFonts w:ascii="Times New Roman" w:hAnsi="Times New Roman" w:cs="Times New Roman"/>
        </w:rPr>
        <w:t>operations</w:t>
      </w:r>
      <w:proofErr w:type="spellEnd"/>
      <w:r w:rsidR="00EA0BBD" w:rsidRPr="000B782F">
        <w:rPr>
          <w:rFonts w:ascii="Times New Roman" w:hAnsi="Times New Roman" w:cs="Times New Roman"/>
          <w:color w:val="auto"/>
        </w:rPr>
        <w:t xml:space="preserve">, in conformità alle </w:t>
      </w:r>
      <w:r w:rsidR="00D7191F" w:rsidRPr="000B782F">
        <w:rPr>
          <w:rFonts w:ascii="Times New Roman" w:hAnsi="Times New Roman" w:cs="Times New Roman"/>
          <w:color w:val="auto"/>
        </w:rPr>
        <w:t>d</w:t>
      </w:r>
      <w:r w:rsidR="00EA0BBD" w:rsidRPr="000B782F">
        <w:rPr>
          <w:rFonts w:ascii="Times New Roman" w:hAnsi="Times New Roman" w:cs="Times New Roman"/>
          <w:color w:val="auto"/>
        </w:rPr>
        <w:t>isposizioni operative</w:t>
      </w:r>
      <w:r w:rsidRPr="000B782F">
        <w:rPr>
          <w:rFonts w:ascii="Times New Roman" w:hAnsi="Times New Roman" w:cs="Times New Roman"/>
          <w:color w:val="auto"/>
        </w:rPr>
        <w:t xml:space="preserve"> del Fondo di Garanzia,</w:t>
      </w:r>
      <w:r w:rsidR="00EA0BBD" w:rsidRPr="000B782F">
        <w:rPr>
          <w:rFonts w:ascii="Times New Roman" w:hAnsi="Times New Roman" w:cs="Times New Roman"/>
          <w:color w:val="auto"/>
        </w:rPr>
        <w:t xml:space="preserve"> tempo per tempo vigenti, comunica a</w:t>
      </w:r>
      <w:r w:rsidRPr="000B782F">
        <w:rPr>
          <w:rFonts w:ascii="Times New Roman" w:hAnsi="Times New Roman" w:cs="Times New Roman"/>
          <w:color w:val="auto"/>
        </w:rPr>
        <w:t xml:space="preserve">l </w:t>
      </w:r>
      <w:proofErr w:type="spellStart"/>
      <w:r w:rsidRPr="000B782F">
        <w:rPr>
          <w:rFonts w:ascii="Times New Roman" w:hAnsi="Times New Roman" w:cs="Times New Roman"/>
          <w:color w:val="auto"/>
        </w:rPr>
        <w:t>FdG</w:t>
      </w:r>
      <w:proofErr w:type="spellEnd"/>
      <w:r w:rsidR="00EA0BBD" w:rsidRPr="000B782F">
        <w:rPr>
          <w:rFonts w:ascii="Times New Roman" w:hAnsi="Times New Roman" w:cs="Times New Roman"/>
          <w:color w:val="auto"/>
        </w:rPr>
        <w:t xml:space="preserve"> l’evento di rischio al fine di non incombere nell’inefficacia della garanzia ricevuta.</w:t>
      </w:r>
    </w:p>
    <w:p w14:paraId="0680845A" w14:textId="50C1B5FC" w:rsidR="00EA0BBD" w:rsidRPr="000B782F" w:rsidRDefault="00EA0BBD" w:rsidP="00EA0BBD">
      <w:pPr>
        <w:pStyle w:val="Default"/>
        <w:spacing w:line="360" w:lineRule="auto"/>
        <w:jc w:val="both"/>
        <w:rPr>
          <w:rFonts w:ascii="Times New Roman" w:hAnsi="Times New Roman" w:cs="Times New Roman"/>
          <w:color w:val="auto"/>
        </w:rPr>
      </w:pPr>
      <w:r w:rsidRPr="000B782F">
        <w:rPr>
          <w:rFonts w:ascii="Times New Roman" w:hAnsi="Times New Roman" w:cs="Times New Roman"/>
          <w:color w:val="auto"/>
        </w:rPr>
        <w:t>Per evento di rischio, si deve intendere:</w:t>
      </w:r>
    </w:p>
    <w:p w14:paraId="0B6231D0" w14:textId="77777777" w:rsidR="00EA0BBD" w:rsidRPr="000B782F" w:rsidRDefault="00EA0BBD" w:rsidP="00FC0E46">
      <w:pPr>
        <w:pStyle w:val="Default"/>
        <w:numPr>
          <w:ilvl w:val="0"/>
          <w:numId w:val="49"/>
        </w:numPr>
        <w:spacing w:after="160" w:line="360" w:lineRule="auto"/>
        <w:ind w:left="714" w:hanging="357"/>
        <w:contextualSpacing/>
        <w:jc w:val="both"/>
        <w:rPr>
          <w:rFonts w:ascii="Times New Roman" w:hAnsi="Times New Roman" w:cs="Times New Roman"/>
          <w:color w:val="auto"/>
        </w:rPr>
      </w:pPr>
      <w:r w:rsidRPr="000B782F">
        <w:rPr>
          <w:rFonts w:ascii="Times New Roman" w:hAnsi="Times New Roman" w:cs="Times New Roman"/>
          <w:color w:val="auto"/>
        </w:rPr>
        <w:t xml:space="preserve">nel caso di operazioni finanziarie con piano d’ammortamento, la rata scaduta e non pagata, anche parzialmente, in via continuativa da oltre 90 giorni, salvo che, prima del suddetto termine per la comunicazione al </w:t>
      </w:r>
      <w:r w:rsidR="00DE046C" w:rsidRPr="000B782F">
        <w:rPr>
          <w:rFonts w:ascii="Times New Roman" w:hAnsi="Times New Roman" w:cs="Times New Roman"/>
          <w:color w:val="auto"/>
        </w:rPr>
        <w:t>g</w:t>
      </w:r>
      <w:r w:rsidRPr="000B782F">
        <w:rPr>
          <w:rFonts w:ascii="Times New Roman" w:hAnsi="Times New Roman" w:cs="Times New Roman"/>
          <w:color w:val="auto"/>
        </w:rPr>
        <w:t xml:space="preserve">estore del </w:t>
      </w:r>
      <w:proofErr w:type="spellStart"/>
      <w:r w:rsidRPr="000B782F">
        <w:rPr>
          <w:rFonts w:ascii="Times New Roman" w:hAnsi="Times New Roman" w:cs="Times New Roman"/>
          <w:color w:val="auto"/>
        </w:rPr>
        <w:t>F</w:t>
      </w:r>
      <w:r w:rsidR="00EC60A0" w:rsidRPr="000B782F">
        <w:rPr>
          <w:rFonts w:ascii="Times New Roman" w:hAnsi="Times New Roman" w:cs="Times New Roman"/>
          <w:color w:val="auto"/>
        </w:rPr>
        <w:t>dG</w:t>
      </w:r>
      <w:proofErr w:type="spellEnd"/>
      <w:r w:rsidRPr="000B782F">
        <w:rPr>
          <w:rFonts w:ascii="Times New Roman" w:hAnsi="Times New Roman" w:cs="Times New Roman"/>
          <w:color w:val="auto"/>
        </w:rPr>
        <w:t xml:space="preserve">, il soggetto beneficiario finale abbia, nel frattempo, pagato integralmente la rata scaduta; </w:t>
      </w:r>
    </w:p>
    <w:p w14:paraId="511DA61E" w14:textId="77777777" w:rsidR="00EA0BBD" w:rsidRPr="000B782F" w:rsidRDefault="00EA0BBD" w:rsidP="00FC0E46">
      <w:pPr>
        <w:pStyle w:val="Default"/>
        <w:numPr>
          <w:ilvl w:val="0"/>
          <w:numId w:val="49"/>
        </w:numPr>
        <w:spacing w:after="140" w:line="360" w:lineRule="auto"/>
        <w:contextualSpacing/>
        <w:jc w:val="both"/>
        <w:rPr>
          <w:rFonts w:ascii="Times New Roman" w:hAnsi="Times New Roman" w:cs="Times New Roman"/>
          <w:color w:val="auto"/>
        </w:rPr>
      </w:pPr>
      <w:r w:rsidRPr="000B782F">
        <w:rPr>
          <w:rFonts w:ascii="Times New Roman" w:hAnsi="Times New Roman" w:cs="Times New Roman"/>
          <w:color w:val="auto"/>
        </w:rPr>
        <w:t xml:space="preserve">nel caso di operazioni finanziarie senza piano d’ammortamento: </w:t>
      </w:r>
    </w:p>
    <w:p w14:paraId="797AB785" w14:textId="77777777" w:rsidR="00EA0BBD" w:rsidRPr="000B782F" w:rsidRDefault="00EA0BBD" w:rsidP="00FC0E46">
      <w:pPr>
        <w:pStyle w:val="Default"/>
        <w:numPr>
          <w:ilvl w:val="0"/>
          <w:numId w:val="50"/>
        </w:numPr>
        <w:spacing w:after="160" w:line="360" w:lineRule="auto"/>
        <w:ind w:left="1208" w:hanging="357"/>
        <w:contextualSpacing/>
        <w:jc w:val="both"/>
        <w:rPr>
          <w:rFonts w:ascii="Times New Roman" w:hAnsi="Times New Roman" w:cs="Times New Roman"/>
          <w:color w:val="auto"/>
        </w:rPr>
      </w:pPr>
      <w:r w:rsidRPr="000B782F">
        <w:rPr>
          <w:rFonts w:ascii="Times New Roman" w:hAnsi="Times New Roman" w:cs="Times New Roman"/>
          <w:color w:val="auto"/>
        </w:rPr>
        <w:t xml:space="preserve">l’invio al soggetto beneficiario finale, da parte del soggetto finanziatore, della revoca o risoluzione dell’operazione prima della scadenza della stessa; </w:t>
      </w:r>
    </w:p>
    <w:p w14:paraId="73DF555C" w14:textId="77777777" w:rsidR="00EA0BBD" w:rsidRPr="000B782F" w:rsidRDefault="00EA0BBD" w:rsidP="00FC0E46">
      <w:pPr>
        <w:pStyle w:val="Default"/>
        <w:numPr>
          <w:ilvl w:val="0"/>
          <w:numId w:val="50"/>
        </w:numPr>
        <w:spacing w:after="160" w:line="360" w:lineRule="auto"/>
        <w:ind w:left="1208" w:hanging="357"/>
        <w:contextualSpacing/>
        <w:jc w:val="both"/>
        <w:rPr>
          <w:rFonts w:ascii="Times New Roman" w:hAnsi="Times New Roman" w:cs="Times New Roman"/>
          <w:color w:val="auto"/>
        </w:rPr>
      </w:pPr>
      <w:r w:rsidRPr="000B782F">
        <w:rPr>
          <w:rFonts w:ascii="Times New Roman" w:hAnsi="Times New Roman" w:cs="Times New Roman"/>
          <w:color w:val="auto"/>
        </w:rPr>
        <w:t xml:space="preserve">il mancato rientro, alla data di scadenza dell’operazione, dell’affidamento concesso, salvo che, prima del suddetto termine per la comunicazione al </w:t>
      </w:r>
      <w:r w:rsidR="00DE046C" w:rsidRPr="000B782F">
        <w:rPr>
          <w:rFonts w:ascii="Times New Roman" w:hAnsi="Times New Roman" w:cs="Times New Roman"/>
          <w:color w:val="auto"/>
        </w:rPr>
        <w:t>g</w:t>
      </w:r>
      <w:r w:rsidRPr="000B782F">
        <w:rPr>
          <w:rFonts w:ascii="Times New Roman" w:hAnsi="Times New Roman" w:cs="Times New Roman"/>
          <w:color w:val="auto"/>
        </w:rPr>
        <w:t xml:space="preserve">estore del </w:t>
      </w:r>
      <w:proofErr w:type="spellStart"/>
      <w:r w:rsidRPr="000B782F">
        <w:rPr>
          <w:rFonts w:ascii="Times New Roman" w:hAnsi="Times New Roman" w:cs="Times New Roman"/>
          <w:color w:val="auto"/>
        </w:rPr>
        <w:t>F</w:t>
      </w:r>
      <w:r w:rsidR="00EC60A0" w:rsidRPr="000B782F">
        <w:rPr>
          <w:rFonts w:ascii="Times New Roman" w:hAnsi="Times New Roman" w:cs="Times New Roman"/>
          <w:color w:val="auto"/>
        </w:rPr>
        <w:t>dG</w:t>
      </w:r>
      <w:proofErr w:type="spellEnd"/>
      <w:r w:rsidRPr="000B782F">
        <w:rPr>
          <w:rFonts w:ascii="Times New Roman" w:hAnsi="Times New Roman" w:cs="Times New Roman"/>
          <w:color w:val="auto"/>
        </w:rPr>
        <w:t xml:space="preserve">, il soggetto beneficiario finale sia rientrato integralmente; </w:t>
      </w:r>
    </w:p>
    <w:p w14:paraId="59DAA7ED" w14:textId="086CA360" w:rsidR="00EA0BBD" w:rsidRPr="00872327" w:rsidRDefault="00EA0BBD" w:rsidP="00872327">
      <w:pPr>
        <w:pStyle w:val="Default"/>
        <w:numPr>
          <w:ilvl w:val="0"/>
          <w:numId w:val="49"/>
        </w:numPr>
        <w:spacing w:after="160" w:line="360" w:lineRule="auto"/>
        <w:contextualSpacing/>
        <w:jc w:val="both"/>
        <w:rPr>
          <w:rFonts w:ascii="Times New Roman" w:hAnsi="Times New Roman" w:cs="Times New Roman"/>
          <w:color w:val="auto"/>
        </w:rPr>
      </w:pPr>
      <w:r w:rsidRPr="00872327">
        <w:rPr>
          <w:rFonts w:ascii="Times New Roman" w:hAnsi="Times New Roman" w:cs="Times New Roman"/>
          <w:color w:val="auto"/>
        </w:rPr>
        <w:t xml:space="preserve">nel caso di operazione di fideiussione, </w:t>
      </w:r>
      <w:r w:rsidR="00872327" w:rsidRPr="00872327">
        <w:rPr>
          <w:rFonts w:ascii="Times New Roman" w:hAnsi="Times New Roman" w:cs="Times New Roman"/>
          <w:color w:val="auto"/>
        </w:rPr>
        <w:t>l’escussione deve avvenire entro la scadenza fissata nel contratto di fideiussione stesso.</w:t>
      </w:r>
    </w:p>
    <w:p w14:paraId="34691287" w14:textId="77777777" w:rsidR="00EA0BBD" w:rsidRPr="000B782F" w:rsidRDefault="00EA0BBD">
      <w:pPr>
        <w:pStyle w:val="Default"/>
        <w:spacing w:line="360" w:lineRule="auto"/>
        <w:jc w:val="both"/>
        <w:rPr>
          <w:rFonts w:ascii="Times New Roman" w:hAnsi="Times New Roman" w:cs="Times New Roman"/>
          <w:color w:val="auto"/>
        </w:rPr>
      </w:pPr>
      <w:r w:rsidRPr="000B782F">
        <w:rPr>
          <w:rFonts w:ascii="Times New Roman" w:hAnsi="Times New Roman" w:cs="Times New Roman"/>
          <w:color w:val="auto"/>
        </w:rPr>
        <w:t xml:space="preserve">A pena di inefficacia della garanzia devono essere, inoltre, comunicati al </w:t>
      </w:r>
      <w:r w:rsidR="00DE046C" w:rsidRPr="000B782F">
        <w:rPr>
          <w:rFonts w:ascii="Times New Roman" w:hAnsi="Times New Roman" w:cs="Times New Roman"/>
          <w:color w:val="auto"/>
        </w:rPr>
        <w:t>g</w:t>
      </w:r>
      <w:r w:rsidRPr="000B782F">
        <w:rPr>
          <w:rFonts w:ascii="Times New Roman" w:hAnsi="Times New Roman" w:cs="Times New Roman"/>
          <w:color w:val="auto"/>
        </w:rPr>
        <w:t xml:space="preserve">estore del </w:t>
      </w:r>
      <w:proofErr w:type="spellStart"/>
      <w:r w:rsidRPr="000B782F">
        <w:rPr>
          <w:rFonts w:ascii="Times New Roman" w:hAnsi="Times New Roman" w:cs="Times New Roman"/>
          <w:color w:val="auto"/>
        </w:rPr>
        <w:t>F</w:t>
      </w:r>
      <w:r w:rsidR="00EC60A0" w:rsidRPr="000B782F">
        <w:rPr>
          <w:rFonts w:ascii="Times New Roman" w:hAnsi="Times New Roman" w:cs="Times New Roman"/>
          <w:color w:val="auto"/>
        </w:rPr>
        <w:t>dG</w:t>
      </w:r>
      <w:proofErr w:type="spellEnd"/>
      <w:r w:rsidRPr="000B782F">
        <w:rPr>
          <w:rFonts w:ascii="Times New Roman" w:hAnsi="Times New Roman" w:cs="Times New Roman"/>
          <w:color w:val="auto"/>
        </w:rPr>
        <w:t xml:space="preserve">, mediante Portale </w:t>
      </w:r>
      <w:r w:rsidR="00EC60A0" w:rsidRPr="000B782F">
        <w:rPr>
          <w:rFonts w:ascii="Times New Roman" w:hAnsi="Times New Roman" w:cs="Times New Roman"/>
          <w:color w:val="auto"/>
        </w:rPr>
        <w:t xml:space="preserve">del </w:t>
      </w:r>
      <w:proofErr w:type="spellStart"/>
      <w:r w:rsidRPr="000B782F">
        <w:rPr>
          <w:rFonts w:ascii="Times New Roman" w:hAnsi="Times New Roman" w:cs="Times New Roman"/>
          <w:color w:val="auto"/>
        </w:rPr>
        <w:t>FdG</w:t>
      </w:r>
      <w:proofErr w:type="spellEnd"/>
      <w:r w:rsidRPr="000B782F">
        <w:rPr>
          <w:rFonts w:ascii="Times New Roman" w:hAnsi="Times New Roman" w:cs="Times New Roman"/>
          <w:color w:val="auto"/>
        </w:rPr>
        <w:t xml:space="preserve">: </w:t>
      </w:r>
    </w:p>
    <w:p w14:paraId="3DF8A04E" w14:textId="77777777" w:rsidR="00EA0BBD" w:rsidRPr="000B782F" w:rsidRDefault="00EA0BBD" w:rsidP="00FC0E46">
      <w:pPr>
        <w:pStyle w:val="Default"/>
        <w:numPr>
          <w:ilvl w:val="0"/>
          <w:numId w:val="51"/>
        </w:numPr>
        <w:spacing w:after="140" w:line="360" w:lineRule="auto"/>
        <w:contextualSpacing/>
        <w:jc w:val="both"/>
        <w:rPr>
          <w:rFonts w:ascii="Times New Roman" w:hAnsi="Times New Roman" w:cs="Times New Roman"/>
          <w:color w:val="auto"/>
        </w:rPr>
      </w:pPr>
      <w:r w:rsidRPr="000B782F">
        <w:rPr>
          <w:rFonts w:ascii="Times New Roman" w:hAnsi="Times New Roman" w:cs="Times New Roman"/>
          <w:color w:val="auto"/>
        </w:rPr>
        <w:t>la proposta transattiva presentata dal soggetto beneficiario finale al soggetto finanziatore;</w:t>
      </w:r>
    </w:p>
    <w:p w14:paraId="062AB352" w14:textId="77777777" w:rsidR="00EA0BBD" w:rsidRPr="000B782F" w:rsidRDefault="00EA0BBD" w:rsidP="00FC0E46">
      <w:pPr>
        <w:pStyle w:val="Default"/>
        <w:numPr>
          <w:ilvl w:val="0"/>
          <w:numId w:val="51"/>
        </w:numPr>
        <w:spacing w:line="360" w:lineRule="auto"/>
        <w:contextualSpacing/>
        <w:jc w:val="both"/>
        <w:rPr>
          <w:rFonts w:ascii="Times New Roman" w:hAnsi="Times New Roman" w:cs="Times New Roman"/>
        </w:rPr>
      </w:pPr>
      <w:r w:rsidRPr="000B782F">
        <w:rPr>
          <w:rFonts w:ascii="Times New Roman" w:hAnsi="Times New Roman" w:cs="Times New Roman"/>
          <w:color w:val="auto"/>
        </w:rPr>
        <w:lastRenderedPageBreak/>
        <w:t>l’ammissione del soggetto beneficiario finale alle procedure concorsuali (</w:t>
      </w:r>
      <w:r w:rsidR="00E06E70" w:rsidRPr="000B782F">
        <w:rPr>
          <w:rFonts w:ascii="Times New Roman" w:hAnsi="Times New Roman" w:cs="Times New Roman"/>
          <w:color w:val="auto"/>
        </w:rPr>
        <w:t xml:space="preserve">i.e. </w:t>
      </w:r>
      <w:r w:rsidRPr="000B782F">
        <w:rPr>
          <w:rFonts w:ascii="Times New Roman" w:hAnsi="Times New Roman" w:cs="Times New Roman"/>
          <w:color w:val="auto"/>
        </w:rPr>
        <w:t>data dell’iscrizione nel Registro delle imprese con riferimento a: i) la sentenza del Tribunale di dichiarazione di fallimento; ii) il decreto del Tribunale di ammissione alla procedura di concordato preventivo; iii) l’ammissione alle altre procedure concorsuali; iv) il sequestro disposto dal Tribunale ai sensi del decreto legislativo n. 159/11, c.d. “Codice Antimafia).</w:t>
      </w:r>
    </w:p>
    <w:p w14:paraId="2F2E023E" w14:textId="77777777" w:rsidR="00EA0BBD" w:rsidRPr="000B782F" w:rsidRDefault="00EA0BBD" w:rsidP="00EC60A0">
      <w:pPr>
        <w:pStyle w:val="Default"/>
        <w:spacing w:line="360" w:lineRule="auto"/>
        <w:contextualSpacing/>
        <w:jc w:val="both"/>
        <w:rPr>
          <w:rFonts w:ascii="Times New Roman" w:hAnsi="Times New Roman" w:cs="Times New Roman"/>
          <w:color w:val="auto"/>
        </w:rPr>
      </w:pPr>
      <w:r w:rsidRPr="000B782F">
        <w:rPr>
          <w:rFonts w:ascii="Times New Roman" w:hAnsi="Times New Roman" w:cs="Times New Roman"/>
          <w:color w:val="auto"/>
        </w:rPr>
        <w:t>Nel caso in cui, a seconda dei casi, il pagamento della rata o il rientro dell’affidamento avvengano</w:t>
      </w:r>
      <w:r w:rsidR="00EC60A0" w:rsidRPr="000B782F">
        <w:rPr>
          <w:rFonts w:ascii="Times New Roman" w:hAnsi="Times New Roman" w:cs="Times New Roman"/>
          <w:color w:val="auto"/>
        </w:rPr>
        <w:t>,</w:t>
      </w:r>
      <w:r w:rsidRPr="000B782F">
        <w:rPr>
          <w:rFonts w:ascii="Times New Roman" w:hAnsi="Times New Roman" w:cs="Times New Roman"/>
          <w:color w:val="auto"/>
        </w:rPr>
        <w:t xml:space="preserve"> successivamente alla comunicazione dell’evento di rischio, l’Ufficio invia</w:t>
      </w:r>
      <w:r w:rsidR="00EC60A0" w:rsidRPr="000B782F">
        <w:rPr>
          <w:rFonts w:ascii="Times New Roman" w:hAnsi="Times New Roman" w:cs="Times New Roman"/>
          <w:color w:val="auto"/>
        </w:rPr>
        <w:t xml:space="preserve"> a</w:t>
      </w:r>
      <w:r w:rsidRPr="000B782F">
        <w:rPr>
          <w:rFonts w:ascii="Times New Roman" w:hAnsi="Times New Roman" w:cs="Times New Roman"/>
          <w:color w:val="auto"/>
        </w:rPr>
        <w:t xml:space="preserve">pposita comunicazione al </w:t>
      </w:r>
      <w:r w:rsidR="00E06E70" w:rsidRPr="000B782F">
        <w:rPr>
          <w:rFonts w:ascii="Times New Roman" w:hAnsi="Times New Roman" w:cs="Times New Roman"/>
          <w:color w:val="auto"/>
        </w:rPr>
        <w:t>g</w:t>
      </w:r>
      <w:r w:rsidRPr="000B782F">
        <w:rPr>
          <w:rFonts w:ascii="Times New Roman" w:hAnsi="Times New Roman" w:cs="Times New Roman"/>
          <w:color w:val="auto"/>
        </w:rPr>
        <w:t xml:space="preserve">estore del Fondo, mediante Portale </w:t>
      </w:r>
      <w:proofErr w:type="spellStart"/>
      <w:r w:rsidRPr="000B782F">
        <w:rPr>
          <w:rFonts w:ascii="Times New Roman" w:hAnsi="Times New Roman" w:cs="Times New Roman"/>
          <w:color w:val="auto"/>
        </w:rPr>
        <w:t>FdG</w:t>
      </w:r>
      <w:proofErr w:type="spellEnd"/>
      <w:r w:rsidRPr="000B782F">
        <w:rPr>
          <w:rFonts w:ascii="Times New Roman" w:hAnsi="Times New Roman" w:cs="Times New Roman"/>
          <w:color w:val="auto"/>
        </w:rPr>
        <w:t xml:space="preserve"> (e.g. cance</w:t>
      </w:r>
      <w:r w:rsidRPr="000B782F">
        <w:rPr>
          <w:rFonts w:ascii="Times New Roman" w:hAnsi="Times New Roman" w:cs="Times New Roman"/>
        </w:rPr>
        <w:t>llazione dell’evento di rischio</w:t>
      </w:r>
      <w:r w:rsidRPr="000B782F">
        <w:rPr>
          <w:rFonts w:ascii="Times New Roman" w:hAnsi="Times New Roman" w:cs="Times New Roman"/>
          <w:color w:val="auto"/>
        </w:rPr>
        <w:t>).</w:t>
      </w:r>
    </w:p>
    <w:p w14:paraId="1318D9DF" w14:textId="77777777" w:rsidR="00EC60A0" w:rsidRPr="000B782F" w:rsidRDefault="00EC60A0" w:rsidP="00790F02">
      <w:pPr>
        <w:spacing w:line="360" w:lineRule="auto"/>
        <w:contextualSpacing/>
        <w:jc w:val="both"/>
        <w:rPr>
          <w:rFonts w:ascii="Times New Roman" w:hAnsi="Times New Roman" w:cs="Times New Roman"/>
          <w:sz w:val="24"/>
          <w:szCs w:val="24"/>
          <w:lang w:val="it-IT"/>
        </w:rPr>
      </w:pPr>
      <w:r w:rsidRPr="0041320B">
        <w:rPr>
          <w:rFonts w:ascii="Times New Roman" w:hAnsi="Times New Roman" w:cs="Times New Roman"/>
          <w:sz w:val="24"/>
          <w:szCs w:val="24"/>
          <w:lang w:val="it-IT"/>
        </w:rPr>
        <w:t>P</w:t>
      </w:r>
      <w:r w:rsidR="00EA0BBD" w:rsidRPr="0041320B">
        <w:rPr>
          <w:rFonts w:ascii="Times New Roman" w:hAnsi="Times New Roman" w:cs="Times New Roman"/>
          <w:sz w:val="24"/>
          <w:szCs w:val="24"/>
          <w:lang w:val="it-IT"/>
        </w:rPr>
        <w:t xml:space="preserve">er i finanziamenti diretti che usufruiscono della garanzia diretta del </w:t>
      </w:r>
      <w:proofErr w:type="spellStart"/>
      <w:r w:rsidR="00EA0BBD" w:rsidRPr="0041320B">
        <w:rPr>
          <w:rFonts w:ascii="Times New Roman" w:hAnsi="Times New Roman" w:cs="Times New Roman"/>
          <w:sz w:val="24"/>
          <w:szCs w:val="24"/>
          <w:lang w:val="it-IT"/>
        </w:rPr>
        <w:t>FdG</w:t>
      </w:r>
      <w:proofErr w:type="spellEnd"/>
      <w:r w:rsidR="00EA0BBD" w:rsidRPr="0041320B">
        <w:rPr>
          <w:rFonts w:ascii="Times New Roman" w:hAnsi="Times New Roman" w:cs="Times New Roman"/>
          <w:sz w:val="24"/>
          <w:szCs w:val="24"/>
          <w:lang w:val="it-IT"/>
        </w:rPr>
        <w:t xml:space="preserve"> e per le operazioni che usufruiscono della controgaranzia/riassicurazione del </w:t>
      </w:r>
      <w:proofErr w:type="spellStart"/>
      <w:r w:rsidR="00EA0BBD" w:rsidRPr="0041320B">
        <w:rPr>
          <w:rFonts w:ascii="Times New Roman" w:hAnsi="Times New Roman" w:cs="Times New Roman"/>
          <w:sz w:val="24"/>
          <w:szCs w:val="24"/>
          <w:lang w:val="it-IT"/>
        </w:rPr>
        <w:t>FdG</w:t>
      </w:r>
      <w:proofErr w:type="spellEnd"/>
      <w:r w:rsidR="00EA0BBD" w:rsidRPr="0041320B">
        <w:rPr>
          <w:rFonts w:ascii="Times New Roman" w:hAnsi="Times New Roman" w:cs="Times New Roman"/>
          <w:sz w:val="24"/>
          <w:szCs w:val="24"/>
          <w:lang w:val="it-IT"/>
        </w:rPr>
        <w:t xml:space="preserve">, </w:t>
      </w:r>
      <w:r w:rsidRPr="0041320B">
        <w:rPr>
          <w:rFonts w:ascii="Times New Roman" w:hAnsi="Times New Roman" w:cs="Times New Roman"/>
          <w:sz w:val="24"/>
          <w:szCs w:val="24"/>
          <w:lang w:val="it-IT"/>
        </w:rPr>
        <w:t xml:space="preserve">l’Ufficio Affari legali, Monitoraggio e </w:t>
      </w:r>
      <w:proofErr w:type="spellStart"/>
      <w:r w:rsidRPr="0041320B">
        <w:rPr>
          <w:rFonts w:ascii="Times New Roman" w:hAnsi="Times New Roman" w:cs="Times New Roman"/>
          <w:sz w:val="24"/>
          <w:szCs w:val="24"/>
          <w:lang w:val="it-IT"/>
        </w:rPr>
        <w:t>operations</w:t>
      </w:r>
      <w:proofErr w:type="spellEnd"/>
      <w:r w:rsidR="00EA0BBD" w:rsidRPr="0041320B">
        <w:rPr>
          <w:rFonts w:ascii="Times New Roman" w:hAnsi="Times New Roman" w:cs="Times New Roman"/>
          <w:sz w:val="24"/>
          <w:szCs w:val="24"/>
          <w:lang w:val="it-IT"/>
        </w:rPr>
        <w:t xml:space="preserve"> monitora i giorni di insoluto e, in </w:t>
      </w:r>
      <w:r w:rsidRPr="0041320B">
        <w:rPr>
          <w:rFonts w:ascii="Times New Roman" w:hAnsi="Times New Roman" w:cs="Times New Roman"/>
          <w:sz w:val="24"/>
          <w:szCs w:val="24"/>
          <w:lang w:val="it-IT"/>
        </w:rPr>
        <w:t>rapporto a</w:t>
      </w:r>
      <w:r w:rsidR="00EA0BBD" w:rsidRPr="0041320B">
        <w:rPr>
          <w:rFonts w:ascii="Times New Roman" w:hAnsi="Times New Roman" w:cs="Times New Roman"/>
          <w:sz w:val="24"/>
          <w:szCs w:val="24"/>
          <w:lang w:val="it-IT"/>
        </w:rPr>
        <w:t xml:space="preserve">ll’approssimarsi dell’evento di rischio, invia (via PEC/raccomandata A/R o mezzo comprovante l’avvenuta consegna) all’impresa insolvente </w:t>
      </w:r>
      <w:r w:rsidRPr="0041320B">
        <w:rPr>
          <w:rFonts w:ascii="Times New Roman" w:hAnsi="Times New Roman" w:cs="Times New Roman"/>
          <w:sz w:val="24"/>
          <w:szCs w:val="24"/>
          <w:lang w:val="it-IT"/>
        </w:rPr>
        <w:t>specifica</w:t>
      </w:r>
      <w:r w:rsidR="00EA0BBD" w:rsidRPr="0041320B">
        <w:rPr>
          <w:rFonts w:ascii="Times New Roman" w:hAnsi="Times New Roman" w:cs="Times New Roman"/>
          <w:sz w:val="24"/>
          <w:szCs w:val="24"/>
          <w:lang w:val="it-IT"/>
        </w:rPr>
        <w:t xml:space="preserve"> comunicazione </w:t>
      </w:r>
      <w:r w:rsidRPr="0041320B">
        <w:rPr>
          <w:rFonts w:ascii="Times New Roman" w:hAnsi="Times New Roman" w:cs="Times New Roman"/>
          <w:sz w:val="24"/>
          <w:szCs w:val="24"/>
          <w:lang w:val="it-IT"/>
        </w:rPr>
        <w:t>di invito</w:t>
      </w:r>
      <w:r w:rsidR="00EA0BBD" w:rsidRPr="0041320B">
        <w:rPr>
          <w:rFonts w:ascii="Times New Roman" w:hAnsi="Times New Roman" w:cs="Times New Roman"/>
          <w:sz w:val="24"/>
          <w:szCs w:val="24"/>
          <w:lang w:val="it-IT"/>
        </w:rPr>
        <w:t xml:space="preserve"> a regolarizzare il rapporto</w:t>
      </w:r>
      <w:r w:rsidRPr="0041320B">
        <w:rPr>
          <w:rFonts w:ascii="Times New Roman" w:hAnsi="Times New Roman" w:cs="Times New Roman"/>
          <w:sz w:val="24"/>
          <w:szCs w:val="24"/>
          <w:lang w:val="it-IT"/>
        </w:rPr>
        <w:t xml:space="preserve"> anticipando</w:t>
      </w:r>
      <w:r w:rsidR="00EA0BBD" w:rsidRPr="0041320B">
        <w:rPr>
          <w:rFonts w:ascii="Times New Roman" w:hAnsi="Times New Roman" w:cs="Times New Roman"/>
          <w:sz w:val="24"/>
          <w:szCs w:val="24"/>
          <w:lang w:val="it-IT"/>
        </w:rPr>
        <w:t xml:space="preserve">, altresì, che </w:t>
      </w:r>
      <w:r w:rsidR="00EA0BBD" w:rsidRPr="0041320B">
        <w:rPr>
          <w:rFonts w:ascii="Times New Roman" w:eastAsia="Arial Unicode MS" w:hAnsi="Times New Roman" w:cs="Times New Roman"/>
          <w:bCs/>
          <w:sz w:val="24"/>
          <w:szCs w:val="24"/>
          <w:lang w:val="it-IT"/>
        </w:rPr>
        <w:t>l’intermediario</w:t>
      </w:r>
      <w:r w:rsidR="00EA0BBD" w:rsidRPr="0041320B">
        <w:rPr>
          <w:rFonts w:ascii="Times New Roman" w:hAnsi="Times New Roman" w:cs="Times New Roman"/>
          <w:sz w:val="24"/>
          <w:szCs w:val="24"/>
          <w:lang w:val="it-IT"/>
        </w:rPr>
        <w:t xml:space="preserve"> dovrà </w:t>
      </w:r>
      <w:r w:rsidRPr="0041320B">
        <w:rPr>
          <w:rFonts w:ascii="Times New Roman" w:hAnsi="Times New Roman" w:cs="Times New Roman"/>
          <w:sz w:val="24"/>
          <w:szCs w:val="24"/>
          <w:lang w:val="it-IT"/>
        </w:rPr>
        <w:t>inviare</w:t>
      </w:r>
      <w:r w:rsidR="00EA0BBD" w:rsidRPr="0041320B">
        <w:rPr>
          <w:rFonts w:ascii="Times New Roman" w:hAnsi="Times New Roman" w:cs="Times New Roman"/>
          <w:sz w:val="24"/>
          <w:szCs w:val="24"/>
          <w:lang w:val="it-IT"/>
        </w:rPr>
        <w:t xml:space="preserve"> comunicazione al </w:t>
      </w:r>
      <w:proofErr w:type="spellStart"/>
      <w:r w:rsidR="00EA0BBD" w:rsidRPr="0041320B">
        <w:rPr>
          <w:rFonts w:ascii="Times New Roman" w:hAnsi="Times New Roman" w:cs="Times New Roman"/>
          <w:sz w:val="24"/>
          <w:szCs w:val="24"/>
          <w:lang w:val="it-IT"/>
        </w:rPr>
        <w:t>FdG</w:t>
      </w:r>
      <w:proofErr w:type="spellEnd"/>
      <w:r w:rsidR="00EA0BBD" w:rsidRPr="0041320B">
        <w:rPr>
          <w:rFonts w:ascii="Times New Roman" w:hAnsi="Times New Roman" w:cs="Times New Roman"/>
          <w:sz w:val="24"/>
          <w:szCs w:val="24"/>
          <w:lang w:val="it-IT"/>
        </w:rPr>
        <w:t xml:space="preserve"> con conseguente impossibilità per l’impresa di accedere</w:t>
      </w:r>
      <w:r w:rsidRPr="0041320B">
        <w:rPr>
          <w:rFonts w:ascii="Times New Roman" w:hAnsi="Times New Roman" w:cs="Times New Roman"/>
          <w:sz w:val="24"/>
          <w:szCs w:val="24"/>
          <w:lang w:val="it-IT"/>
        </w:rPr>
        <w:t>, per il futuro,</w:t>
      </w:r>
      <w:r w:rsidR="00EA0BBD" w:rsidRPr="0041320B">
        <w:rPr>
          <w:rFonts w:ascii="Times New Roman" w:hAnsi="Times New Roman" w:cs="Times New Roman"/>
          <w:sz w:val="24"/>
          <w:szCs w:val="24"/>
          <w:lang w:val="it-IT"/>
        </w:rPr>
        <w:t xml:space="preserve"> alle agevolazioni.</w:t>
      </w:r>
      <w:r w:rsidR="00EA0BBD" w:rsidRPr="000B782F">
        <w:rPr>
          <w:rFonts w:ascii="Times New Roman" w:hAnsi="Times New Roman" w:cs="Times New Roman"/>
          <w:sz w:val="24"/>
          <w:szCs w:val="24"/>
          <w:lang w:val="it-IT"/>
        </w:rPr>
        <w:t xml:space="preserve"> </w:t>
      </w:r>
    </w:p>
    <w:p w14:paraId="3B6AEF38" w14:textId="77777777" w:rsidR="00FE354C" w:rsidRPr="000B782F" w:rsidRDefault="00EC60A0" w:rsidP="00790F02">
      <w:pPr>
        <w:spacing w:line="360" w:lineRule="auto"/>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Al verificarsi del</w:t>
      </w:r>
      <w:r w:rsidR="00EA0BBD" w:rsidRPr="000B782F">
        <w:rPr>
          <w:rFonts w:ascii="Times New Roman" w:hAnsi="Times New Roman" w:cs="Times New Roman"/>
          <w:sz w:val="24"/>
          <w:szCs w:val="24"/>
          <w:lang w:val="it-IT"/>
        </w:rPr>
        <w:t xml:space="preserve">l’evento di rischio, l’Ufficio </w:t>
      </w:r>
      <w:r w:rsidR="00FE354C" w:rsidRPr="000B782F">
        <w:rPr>
          <w:rFonts w:ascii="Times New Roman" w:hAnsi="Times New Roman" w:cs="Times New Roman"/>
          <w:sz w:val="24"/>
          <w:szCs w:val="24"/>
          <w:lang w:val="it-IT"/>
        </w:rPr>
        <w:t>invia la</w:t>
      </w:r>
      <w:r w:rsidR="00EA0BBD" w:rsidRPr="000B782F">
        <w:rPr>
          <w:rFonts w:ascii="Times New Roman" w:hAnsi="Times New Roman" w:cs="Times New Roman"/>
          <w:sz w:val="24"/>
          <w:szCs w:val="24"/>
          <w:lang w:val="it-IT"/>
        </w:rPr>
        <w:t xml:space="preserve"> comunicazione </w:t>
      </w:r>
      <w:r w:rsidR="00FE354C" w:rsidRPr="000B782F">
        <w:rPr>
          <w:rFonts w:ascii="Times New Roman" w:hAnsi="Times New Roman" w:cs="Times New Roman"/>
          <w:sz w:val="24"/>
          <w:szCs w:val="24"/>
          <w:lang w:val="it-IT"/>
        </w:rPr>
        <w:t xml:space="preserve">al </w:t>
      </w:r>
      <w:proofErr w:type="spellStart"/>
      <w:r w:rsidR="00FE354C" w:rsidRPr="000B782F">
        <w:rPr>
          <w:rFonts w:ascii="Times New Roman" w:hAnsi="Times New Roman" w:cs="Times New Roman"/>
          <w:sz w:val="24"/>
          <w:szCs w:val="24"/>
          <w:lang w:val="it-IT"/>
        </w:rPr>
        <w:t>FdG</w:t>
      </w:r>
      <w:proofErr w:type="spellEnd"/>
      <w:r w:rsidR="00FE354C" w:rsidRPr="000B782F">
        <w:rPr>
          <w:rFonts w:ascii="Times New Roman" w:hAnsi="Times New Roman" w:cs="Times New Roman"/>
          <w:sz w:val="24"/>
          <w:szCs w:val="24"/>
          <w:lang w:val="it-IT"/>
        </w:rPr>
        <w:t xml:space="preserve">, </w:t>
      </w:r>
      <w:r w:rsidR="00EA0BBD" w:rsidRPr="000B782F">
        <w:rPr>
          <w:rFonts w:ascii="Times New Roman" w:hAnsi="Times New Roman" w:cs="Times New Roman"/>
          <w:sz w:val="24"/>
          <w:szCs w:val="24"/>
          <w:lang w:val="it-IT"/>
        </w:rPr>
        <w:t xml:space="preserve">entro i termini fissati dalle disposizioni, </w:t>
      </w:r>
      <w:r w:rsidR="00FE354C" w:rsidRPr="000B782F">
        <w:rPr>
          <w:rFonts w:ascii="Times New Roman" w:hAnsi="Times New Roman" w:cs="Times New Roman"/>
          <w:sz w:val="24"/>
          <w:szCs w:val="24"/>
          <w:lang w:val="it-IT"/>
        </w:rPr>
        <w:t xml:space="preserve">in considerazione </w:t>
      </w:r>
      <w:r w:rsidR="00EA0BBD" w:rsidRPr="000B782F">
        <w:rPr>
          <w:rFonts w:ascii="Times New Roman" w:hAnsi="Times New Roman" w:cs="Times New Roman"/>
          <w:sz w:val="24"/>
          <w:szCs w:val="24"/>
          <w:lang w:val="it-IT"/>
        </w:rPr>
        <w:t xml:space="preserve">dei riscontri </w:t>
      </w:r>
      <w:r w:rsidR="00FE354C" w:rsidRPr="000B782F">
        <w:rPr>
          <w:rFonts w:ascii="Times New Roman" w:hAnsi="Times New Roman" w:cs="Times New Roman"/>
          <w:sz w:val="24"/>
          <w:szCs w:val="24"/>
          <w:lang w:val="it-IT"/>
        </w:rPr>
        <w:t>a</w:t>
      </w:r>
      <w:r w:rsidR="00EA0BBD" w:rsidRPr="000B782F">
        <w:rPr>
          <w:rFonts w:ascii="Times New Roman" w:hAnsi="Times New Roman" w:cs="Times New Roman"/>
          <w:sz w:val="24"/>
          <w:szCs w:val="24"/>
          <w:lang w:val="it-IT"/>
        </w:rPr>
        <w:t xml:space="preserve">vuti </w:t>
      </w:r>
      <w:r w:rsidR="00FE354C" w:rsidRPr="000B782F">
        <w:rPr>
          <w:rFonts w:ascii="Times New Roman" w:hAnsi="Times New Roman" w:cs="Times New Roman"/>
          <w:sz w:val="24"/>
          <w:szCs w:val="24"/>
          <w:lang w:val="it-IT"/>
        </w:rPr>
        <w:t>in</w:t>
      </w:r>
      <w:r w:rsidR="00EA0BBD" w:rsidRPr="000B782F">
        <w:rPr>
          <w:rFonts w:ascii="Times New Roman" w:hAnsi="Times New Roman" w:cs="Times New Roman"/>
          <w:sz w:val="24"/>
          <w:szCs w:val="24"/>
          <w:lang w:val="it-IT"/>
        </w:rPr>
        <w:t xml:space="preserve"> seguito </w:t>
      </w:r>
      <w:r w:rsidR="00FE354C" w:rsidRPr="000B782F">
        <w:rPr>
          <w:rFonts w:ascii="Times New Roman" w:hAnsi="Times New Roman" w:cs="Times New Roman"/>
          <w:sz w:val="24"/>
          <w:szCs w:val="24"/>
          <w:lang w:val="it-IT"/>
        </w:rPr>
        <w:t>a</w:t>
      </w:r>
      <w:r w:rsidR="00EA0BBD" w:rsidRPr="000B782F">
        <w:rPr>
          <w:rFonts w:ascii="Times New Roman" w:hAnsi="Times New Roman" w:cs="Times New Roman"/>
          <w:sz w:val="24"/>
          <w:szCs w:val="24"/>
          <w:lang w:val="it-IT"/>
        </w:rPr>
        <w:t>lle sollecitazioni e</w:t>
      </w:r>
      <w:r w:rsidR="00FE354C" w:rsidRPr="000B782F">
        <w:rPr>
          <w:rFonts w:ascii="Times New Roman" w:hAnsi="Times New Roman" w:cs="Times New Roman"/>
          <w:sz w:val="24"/>
          <w:szCs w:val="24"/>
          <w:lang w:val="it-IT"/>
        </w:rPr>
        <w:t>d</w:t>
      </w:r>
      <w:r w:rsidR="00EA0BBD" w:rsidRPr="000B782F">
        <w:rPr>
          <w:rFonts w:ascii="Times New Roman" w:hAnsi="Times New Roman" w:cs="Times New Roman"/>
          <w:sz w:val="24"/>
          <w:szCs w:val="24"/>
          <w:lang w:val="it-IT"/>
        </w:rPr>
        <w:t xml:space="preserve"> </w:t>
      </w:r>
      <w:r w:rsidR="00FE354C" w:rsidRPr="000B782F">
        <w:rPr>
          <w:rFonts w:ascii="Times New Roman" w:hAnsi="Times New Roman" w:cs="Times New Roman"/>
          <w:sz w:val="24"/>
          <w:szCs w:val="24"/>
          <w:lang w:val="it-IT"/>
        </w:rPr>
        <w:t>a</w:t>
      </w:r>
      <w:r w:rsidR="00EA0BBD" w:rsidRPr="000B782F">
        <w:rPr>
          <w:rFonts w:ascii="Times New Roman" w:hAnsi="Times New Roman" w:cs="Times New Roman"/>
          <w:sz w:val="24"/>
          <w:szCs w:val="24"/>
          <w:lang w:val="it-IT"/>
        </w:rPr>
        <w:t>ll</w:t>
      </w:r>
      <w:r w:rsidR="00FE354C" w:rsidRPr="000B782F">
        <w:rPr>
          <w:rFonts w:ascii="Times New Roman" w:hAnsi="Times New Roman" w:cs="Times New Roman"/>
          <w:sz w:val="24"/>
          <w:szCs w:val="24"/>
          <w:lang w:val="it-IT"/>
        </w:rPr>
        <w:t xml:space="preserve">e </w:t>
      </w:r>
      <w:r w:rsidR="00EA0BBD" w:rsidRPr="000B782F">
        <w:rPr>
          <w:rFonts w:ascii="Times New Roman" w:hAnsi="Times New Roman" w:cs="Times New Roman"/>
          <w:sz w:val="24"/>
          <w:szCs w:val="24"/>
          <w:lang w:val="it-IT"/>
        </w:rPr>
        <w:t xml:space="preserve">attività svolta per la gestione della posizione. </w:t>
      </w:r>
    </w:p>
    <w:p w14:paraId="1067FB75" w14:textId="5D3081CA" w:rsidR="00790F02" w:rsidRPr="000B782F" w:rsidRDefault="00FE354C" w:rsidP="00790F02">
      <w:pPr>
        <w:spacing w:line="360" w:lineRule="auto"/>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L</w:t>
      </w:r>
      <w:r w:rsidR="00EA0BBD" w:rsidRPr="000B782F">
        <w:rPr>
          <w:rFonts w:ascii="Times New Roman" w:hAnsi="Times New Roman" w:cs="Times New Roman"/>
          <w:sz w:val="24"/>
          <w:szCs w:val="24"/>
          <w:lang w:val="it-IT"/>
        </w:rPr>
        <w:t>’Ufficio</w:t>
      </w:r>
      <w:r w:rsidRPr="000B782F">
        <w:rPr>
          <w:rFonts w:ascii="Times New Roman" w:hAnsi="Times New Roman" w:cs="Times New Roman"/>
          <w:sz w:val="24"/>
          <w:szCs w:val="24"/>
          <w:lang w:val="it-IT"/>
        </w:rPr>
        <w:t>, successivamente alla comunicazione dell’evento di rischio,</w:t>
      </w:r>
      <w:r w:rsidR="00EA0BBD" w:rsidRPr="000B782F">
        <w:rPr>
          <w:rFonts w:ascii="Times New Roman" w:hAnsi="Times New Roman" w:cs="Times New Roman"/>
          <w:sz w:val="24"/>
          <w:szCs w:val="24"/>
          <w:lang w:val="it-IT"/>
        </w:rPr>
        <w:t xml:space="preserve"> monitora l’andamento del rapporto, comunicando al </w:t>
      </w:r>
      <w:proofErr w:type="spellStart"/>
      <w:r w:rsidR="00EA0BBD" w:rsidRPr="000B782F">
        <w:rPr>
          <w:rFonts w:ascii="Times New Roman" w:hAnsi="Times New Roman" w:cs="Times New Roman"/>
          <w:sz w:val="24"/>
          <w:szCs w:val="24"/>
          <w:lang w:val="it-IT"/>
        </w:rPr>
        <w:t>F</w:t>
      </w:r>
      <w:r w:rsidRPr="000B782F">
        <w:rPr>
          <w:rFonts w:ascii="Times New Roman" w:hAnsi="Times New Roman" w:cs="Times New Roman"/>
          <w:sz w:val="24"/>
          <w:szCs w:val="24"/>
          <w:lang w:val="it-IT"/>
        </w:rPr>
        <w:t>dG</w:t>
      </w:r>
      <w:proofErr w:type="spellEnd"/>
      <w:r w:rsidR="00EA0BBD" w:rsidRPr="000B782F">
        <w:rPr>
          <w:rFonts w:ascii="Times New Roman" w:hAnsi="Times New Roman" w:cs="Times New Roman"/>
          <w:sz w:val="24"/>
          <w:szCs w:val="24"/>
          <w:lang w:val="it-IT"/>
        </w:rPr>
        <w:t xml:space="preserve"> l’eventuale variazione dell’evento di rischio</w:t>
      </w:r>
      <w:r w:rsidRPr="000B782F">
        <w:rPr>
          <w:rFonts w:ascii="Times New Roman" w:hAnsi="Times New Roman" w:cs="Times New Roman"/>
          <w:sz w:val="24"/>
          <w:szCs w:val="24"/>
          <w:lang w:val="it-IT"/>
        </w:rPr>
        <w:t xml:space="preserve"> </w:t>
      </w:r>
      <w:r w:rsidR="00EA0BBD" w:rsidRPr="000B782F">
        <w:rPr>
          <w:rFonts w:ascii="Times New Roman" w:hAnsi="Times New Roman" w:cs="Times New Roman"/>
          <w:sz w:val="24"/>
          <w:szCs w:val="24"/>
          <w:lang w:val="it-IT"/>
        </w:rPr>
        <w:t>o la cancellazione dello stesso.</w:t>
      </w:r>
      <w:bookmarkStart w:id="132" w:name="_Toc85192578"/>
      <w:bookmarkStart w:id="133" w:name="_Toc85475375"/>
      <w:bookmarkStart w:id="134" w:name="_Toc85537968"/>
      <w:bookmarkEnd w:id="132"/>
      <w:bookmarkEnd w:id="133"/>
      <w:bookmarkEnd w:id="134"/>
    </w:p>
    <w:p w14:paraId="0358A7A0" w14:textId="77777777" w:rsidR="00535A95" w:rsidRPr="000B782F" w:rsidRDefault="00535A95" w:rsidP="00535A95">
      <w:pPr>
        <w:suppressAutoHyphens/>
        <w:spacing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Il Responsabile dell’Ufficio, nell’ambito dei controlli di linea:</w:t>
      </w:r>
    </w:p>
    <w:p w14:paraId="5DEA49C2" w14:textId="2C6AE95A" w:rsidR="00535A95" w:rsidRPr="000B782F" w:rsidRDefault="00535A95" w:rsidP="00535A95">
      <w:pPr>
        <w:pStyle w:val="Paragrafoelenco"/>
        <w:numPr>
          <w:ilvl w:val="0"/>
          <w:numId w:val="39"/>
        </w:numPr>
        <w:suppressAutoHyphens/>
        <w:spacing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verifica il rispetto dei termini di comunicazione dell’evento di rischio;</w:t>
      </w:r>
    </w:p>
    <w:p w14:paraId="28B60B79" w14:textId="4FC1EEBC" w:rsidR="00535A95" w:rsidRPr="000B782F" w:rsidRDefault="00535A95" w:rsidP="00535A95">
      <w:pPr>
        <w:pStyle w:val="Paragrafoelenco"/>
        <w:numPr>
          <w:ilvl w:val="0"/>
          <w:numId w:val="39"/>
        </w:numPr>
        <w:suppressAutoHyphens/>
        <w:spacing w:after="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la comunicazione al </w:t>
      </w:r>
      <w:proofErr w:type="spellStart"/>
      <w:r w:rsidRPr="000B782F">
        <w:rPr>
          <w:rFonts w:ascii="Times New Roman" w:hAnsi="Times New Roman" w:cs="Times New Roman"/>
          <w:sz w:val="24"/>
          <w:szCs w:val="24"/>
          <w:lang w:val="it-IT"/>
        </w:rPr>
        <w:t>FdG</w:t>
      </w:r>
      <w:proofErr w:type="spellEnd"/>
      <w:r w:rsidRPr="000B782F">
        <w:rPr>
          <w:rFonts w:ascii="Times New Roman" w:hAnsi="Times New Roman" w:cs="Times New Roman"/>
          <w:sz w:val="24"/>
          <w:szCs w:val="24"/>
          <w:lang w:val="it-IT"/>
        </w:rPr>
        <w:t xml:space="preserve"> delle variazioni dell’evento di rischio o della cancellazione dell’evento di rischio.</w:t>
      </w:r>
    </w:p>
    <w:p w14:paraId="5DF08C9E" w14:textId="77777777" w:rsidR="00535A95" w:rsidRPr="000B782F" w:rsidRDefault="00535A95" w:rsidP="00535A95">
      <w:pPr>
        <w:suppressAutoHyphens/>
        <w:spacing w:after="0" w:line="360" w:lineRule="auto"/>
        <w:jc w:val="both"/>
        <w:rPr>
          <w:rFonts w:ascii="Times New Roman" w:hAnsi="Times New Roman" w:cs="Times New Roman"/>
          <w:sz w:val="24"/>
          <w:szCs w:val="24"/>
          <w:lang w:val="it-IT"/>
        </w:rPr>
      </w:pPr>
    </w:p>
    <w:p w14:paraId="00266F41" w14:textId="77777777" w:rsidR="001648E3" w:rsidRPr="000B782F" w:rsidRDefault="001648E3" w:rsidP="00FC0E46">
      <w:pPr>
        <w:pStyle w:val="Titolo1"/>
        <w:numPr>
          <w:ilvl w:val="0"/>
          <w:numId w:val="4"/>
        </w:numPr>
        <w:rPr>
          <w:rFonts w:ascii="Times New Roman" w:hAnsi="Times New Roman" w:cs="Times New Roman"/>
          <w:b/>
          <w:color w:val="000000" w:themeColor="text1"/>
          <w:sz w:val="24"/>
          <w:szCs w:val="24"/>
          <w:lang w:val="it-IT" w:eastAsia="ar-SA"/>
        </w:rPr>
      </w:pPr>
      <w:bookmarkStart w:id="135" w:name="_Toc103676978"/>
      <w:r w:rsidRPr="000B782F">
        <w:rPr>
          <w:rFonts w:ascii="Times New Roman" w:hAnsi="Times New Roman" w:cs="Times New Roman"/>
          <w:b/>
          <w:color w:val="000000" w:themeColor="text1"/>
          <w:sz w:val="24"/>
          <w:szCs w:val="24"/>
          <w:lang w:val="it-IT" w:eastAsia="ar-SA"/>
        </w:rPr>
        <w:t>Rischio di liquidità operativa su garanzie</w:t>
      </w:r>
      <w:bookmarkEnd w:id="135"/>
    </w:p>
    <w:p w14:paraId="5D86C97B" w14:textId="77777777" w:rsidR="002E30A5" w:rsidRPr="000B782F" w:rsidRDefault="001648E3" w:rsidP="001648E3">
      <w:pPr>
        <w:suppressAutoHyphens/>
        <w:spacing w:before="240" w:after="0" w:line="360" w:lineRule="auto"/>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La Circolare </w:t>
      </w:r>
      <w:r w:rsidR="00160E20" w:rsidRPr="000B782F">
        <w:rPr>
          <w:rFonts w:ascii="Times New Roman" w:hAnsi="Times New Roman" w:cs="Times New Roman"/>
          <w:sz w:val="24"/>
          <w:szCs w:val="24"/>
          <w:lang w:val="it-IT"/>
        </w:rPr>
        <w:t xml:space="preserve">n. </w:t>
      </w:r>
      <w:r w:rsidRPr="000B782F">
        <w:rPr>
          <w:rFonts w:ascii="Times New Roman" w:hAnsi="Times New Roman" w:cs="Times New Roman"/>
          <w:sz w:val="24"/>
          <w:szCs w:val="24"/>
          <w:lang w:val="it-IT"/>
        </w:rPr>
        <w:t xml:space="preserve">217 con l’aggiornamento </w:t>
      </w:r>
      <w:r w:rsidR="00AB11AC" w:rsidRPr="000B782F">
        <w:rPr>
          <w:rFonts w:ascii="Times New Roman" w:hAnsi="Times New Roman" w:cs="Times New Roman"/>
          <w:sz w:val="24"/>
          <w:szCs w:val="24"/>
          <w:lang w:val="it-IT"/>
        </w:rPr>
        <w:t>2</w:t>
      </w:r>
      <w:r w:rsidRPr="000B782F">
        <w:rPr>
          <w:rFonts w:ascii="Times New Roman" w:hAnsi="Times New Roman" w:cs="Times New Roman"/>
          <w:sz w:val="24"/>
          <w:szCs w:val="24"/>
          <w:lang w:val="it-IT"/>
        </w:rPr>
        <w:t>1° del</w:t>
      </w:r>
      <w:r w:rsidR="00BB094C" w:rsidRPr="000B782F">
        <w:rPr>
          <w:rFonts w:ascii="Times New Roman" w:hAnsi="Times New Roman" w:cs="Times New Roman"/>
          <w:sz w:val="24"/>
          <w:szCs w:val="24"/>
          <w:lang w:val="it-IT"/>
        </w:rPr>
        <w:t xml:space="preserve"> 26</w:t>
      </w:r>
      <w:r w:rsidR="002E30A5" w:rsidRPr="000B782F">
        <w:rPr>
          <w:rFonts w:ascii="Times New Roman" w:hAnsi="Times New Roman" w:cs="Times New Roman"/>
          <w:sz w:val="24"/>
          <w:szCs w:val="24"/>
          <w:lang w:val="it-IT"/>
        </w:rPr>
        <w:t xml:space="preserve"> </w:t>
      </w:r>
      <w:r w:rsidR="00F740AE" w:rsidRPr="000B782F">
        <w:rPr>
          <w:rFonts w:ascii="Times New Roman" w:hAnsi="Times New Roman" w:cs="Times New Roman"/>
          <w:sz w:val="24"/>
          <w:szCs w:val="24"/>
          <w:lang w:val="it-IT"/>
        </w:rPr>
        <w:t xml:space="preserve">ottobre </w:t>
      </w:r>
      <w:r w:rsidRPr="000B782F">
        <w:rPr>
          <w:rFonts w:ascii="Times New Roman" w:hAnsi="Times New Roman" w:cs="Times New Roman"/>
          <w:sz w:val="24"/>
          <w:szCs w:val="24"/>
          <w:lang w:val="it-IT"/>
        </w:rPr>
        <w:t>20</w:t>
      </w:r>
      <w:r w:rsidR="00F740AE" w:rsidRPr="000B782F">
        <w:rPr>
          <w:rFonts w:ascii="Times New Roman" w:hAnsi="Times New Roman" w:cs="Times New Roman"/>
          <w:sz w:val="24"/>
          <w:szCs w:val="24"/>
          <w:lang w:val="it-IT"/>
        </w:rPr>
        <w:t>21</w:t>
      </w:r>
      <w:r w:rsidRPr="000B782F">
        <w:rPr>
          <w:rFonts w:ascii="Times New Roman" w:hAnsi="Times New Roman" w:cs="Times New Roman"/>
          <w:sz w:val="24"/>
          <w:szCs w:val="24"/>
          <w:lang w:val="it-IT"/>
        </w:rPr>
        <w:t xml:space="preserve"> (par</w:t>
      </w:r>
      <w:r w:rsidR="0069749B" w:rsidRPr="000B782F">
        <w:rPr>
          <w:rFonts w:ascii="Times New Roman" w:hAnsi="Times New Roman" w:cs="Times New Roman"/>
          <w:sz w:val="24"/>
          <w:szCs w:val="24"/>
          <w:lang w:val="it-IT"/>
        </w:rPr>
        <w:t xml:space="preserve">agrafo inerente le </w:t>
      </w:r>
      <w:r w:rsidRPr="000B782F">
        <w:rPr>
          <w:rFonts w:ascii="Times New Roman" w:hAnsi="Times New Roman" w:cs="Times New Roman"/>
          <w:sz w:val="24"/>
          <w:szCs w:val="24"/>
          <w:lang w:val="it-IT"/>
        </w:rPr>
        <w:t>“</w:t>
      </w:r>
      <w:r w:rsidRPr="000B782F">
        <w:rPr>
          <w:rFonts w:ascii="Times New Roman" w:hAnsi="Times New Roman" w:cs="Times New Roman"/>
          <w:i/>
          <w:iCs/>
          <w:sz w:val="24"/>
          <w:szCs w:val="24"/>
          <w:lang w:val="it-IT"/>
        </w:rPr>
        <w:t>Avvertenze generali</w:t>
      </w:r>
      <w:r w:rsidRPr="000B782F">
        <w:rPr>
          <w:rFonts w:ascii="Times New Roman" w:hAnsi="Times New Roman" w:cs="Times New Roman"/>
          <w:sz w:val="24"/>
          <w:szCs w:val="24"/>
          <w:lang w:val="it-IT"/>
        </w:rPr>
        <w:t>”) impone agli intermediari finanziari di produrre, similmente agli intermediari bancari, le rilevazioni relative al “</w:t>
      </w:r>
      <w:r w:rsidRPr="000B782F">
        <w:rPr>
          <w:rFonts w:ascii="Times New Roman" w:hAnsi="Times New Roman" w:cs="Times New Roman"/>
          <w:i/>
          <w:iCs/>
          <w:sz w:val="24"/>
          <w:szCs w:val="24"/>
          <w:lang w:val="it-IT"/>
        </w:rPr>
        <w:t>Rischio di liquidità</w:t>
      </w:r>
      <w:r w:rsidRPr="000B782F">
        <w:rPr>
          <w:rFonts w:ascii="Times New Roman" w:hAnsi="Times New Roman" w:cs="Times New Roman"/>
          <w:sz w:val="24"/>
          <w:szCs w:val="24"/>
          <w:lang w:val="it-IT"/>
        </w:rPr>
        <w:t xml:space="preserve">” e, con particolare </w:t>
      </w:r>
      <w:r w:rsidRPr="000B782F">
        <w:rPr>
          <w:rFonts w:ascii="Times New Roman" w:hAnsi="Times New Roman" w:cs="Times New Roman"/>
          <w:sz w:val="24"/>
          <w:szCs w:val="24"/>
          <w:lang w:val="it-IT"/>
        </w:rPr>
        <w:lastRenderedPageBreak/>
        <w:t>riferimento all’operatività tipica degli intermediari, fornisce indicazioni circa le “</w:t>
      </w:r>
      <w:r w:rsidRPr="000B782F">
        <w:rPr>
          <w:rFonts w:ascii="Times New Roman" w:hAnsi="Times New Roman" w:cs="Times New Roman"/>
          <w:i/>
          <w:iCs/>
          <w:sz w:val="24"/>
          <w:szCs w:val="24"/>
          <w:lang w:val="it-IT"/>
        </w:rPr>
        <w:t>Operazioni fuori bilancio</w:t>
      </w:r>
      <w:r w:rsidRPr="000B782F">
        <w:rPr>
          <w:rFonts w:ascii="Times New Roman" w:hAnsi="Times New Roman" w:cs="Times New Roman"/>
          <w:sz w:val="24"/>
          <w:szCs w:val="24"/>
          <w:lang w:val="it-IT"/>
        </w:rPr>
        <w:t xml:space="preserve">” (i.e. le garanzie finanziarie rilasciate e ricevute). </w:t>
      </w:r>
    </w:p>
    <w:p w14:paraId="16EC6EB8" w14:textId="77777777" w:rsidR="001648E3" w:rsidRPr="000B782F" w:rsidRDefault="001648E3" w:rsidP="001648E3">
      <w:pPr>
        <w:suppressAutoHyphens/>
        <w:spacing w:before="240" w:after="0" w:line="360" w:lineRule="auto"/>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Nello specifico</w:t>
      </w:r>
      <w:r w:rsidR="002E30A5" w:rsidRPr="000B782F">
        <w:rPr>
          <w:rFonts w:ascii="Times New Roman" w:hAnsi="Times New Roman" w:cs="Times New Roman"/>
          <w:sz w:val="24"/>
          <w:szCs w:val="24"/>
          <w:lang w:val="it-IT"/>
        </w:rPr>
        <w:t xml:space="preserve"> si legge</w:t>
      </w:r>
      <w:r w:rsidRPr="000B782F">
        <w:rPr>
          <w:rFonts w:ascii="Times New Roman" w:hAnsi="Times New Roman" w:cs="Times New Roman"/>
          <w:sz w:val="24"/>
          <w:szCs w:val="24"/>
          <w:lang w:val="it-IT"/>
        </w:rPr>
        <w:t>:</w:t>
      </w:r>
    </w:p>
    <w:p w14:paraId="07605473" w14:textId="77777777" w:rsidR="001648E3" w:rsidRPr="000B782F" w:rsidRDefault="001648E3" w:rsidP="00FC0E46">
      <w:pPr>
        <w:numPr>
          <w:ilvl w:val="0"/>
          <w:numId w:val="46"/>
        </w:numPr>
        <w:suppressAutoHyphens/>
        <w:spacing w:after="0" w:line="360" w:lineRule="auto"/>
        <w:contextualSpacing/>
        <w:jc w:val="both"/>
        <w:rPr>
          <w:rFonts w:ascii="Times New Roman" w:hAnsi="Times New Roman" w:cs="Times New Roman"/>
          <w:i/>
          <w:sz w:val="24"/>
          <w:szCs w:val="24"/>
          <w:lang w:val="it-IT"/>
        </w:rPr>
      </w:pPr>
      <w:r w:rsidRPr="000B782F">
        <w:rPr>
          <w:rFonts w:ascii="Times New Roman" w:hAnsi="Times New Roman" w:cs="Times New Roman"/>
          <w:i/>
          <w:sz w:val="24"/>
          <w:szCs w:val="24"/>
          <w:lang w:val="it-IT"/>
        </w:rPr>
        <w:t>“le garanzie finanziarie rilasciate vanno segnalate soltanto se ritenute escutibili e nella fascia (fasce) temporale (temporali) in cui si preveda avvenga l’escussione”;</w:t>
      </w:r>
    </w:p>
    <w:p w14:paraId="15947DD2" w14:textId="77777777" w:rsidR="001648E3" w:rsidRPr="000B782F" w:rsidRDefault="001648E3" w:rsidP="00FC0E46">
      <w:pPr>
        <w:numPr>
          <w:ilvl w:val="0"/>
          <w:numId w:val="46"/>
        </w:numPr>
        <w:suppressAutoHyphens/>
        <w:spacing w:after="0" w:line="360" w:lineRule="auto"/>
        <w:contextualSpacing/>
        <w:jc w:val="both"/>
        <w:rPr>
          <w:rFonts w:ascii="Times New Roman" w:hAnsi="Times New Roman" w:cs="Times New Roman"/>
          <w:i/>
          <w:sz w:val="24"/>
          <w:szCs w:val="24"/>
          <w:lang w:val="it-IT"/>
        </w:rPr>
      </w:pPr>
      <w:r w:rsidRPr="000B782F">
        <w:rPr>
          <w:rFonts w:ascii="Times New Roman" w:hAnsi="Times New Roman" w:cs="Times New Roman"/>
          <w:i/>
          <w:sz w:val="24"/>
          <w:szCs w:val="24"/>
          <w:lang w:val="it-IT"/>
        </w:rPr>
        <w:t>“le garanzie finanziarie ricevute formano oggetto di segnalazione soltanto se a copertura di garanzie finanziarie rilasciate e se ritenute escutibili. In tali casi, le garanzie ricevute vanno ricondotte nella fascia (fasce) temporale (temporali) in cui si preveda avvenga l’escussione.”</w:t>
      </w:r>
    </w:p>
    <w:p w14:paraId="7CABA40C" w14:textId="77777777" w:rsidR="001648E3" w:rsidRPr="000B782F" w:rsidRDefault="001648E3" w:rsidP="001648E3">
      <w:pPr>
        <w:suppressAutoHyphens/>
        <w:spacing w:after="0" w:line="360" w:lineRule="auto"/>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Nel rispetto di tali adempimenti, per la gestione della liquidità su garanzie, </w:t>
      </w:r>
      <w:r w:rsidR="00E97B34" w:rsidRPr="000B782F">
        <w:rPr>
          <w:rFonts w:ascii="Times New Roman" w:hAnsi="Times New Roman" w:cs="Times New Roman"/>
          <w:sz w:val="24"/>
          <w:szCs w:val="24"/>
          <w:lang w:val="it-IT"/>
        </w:rPr>
        <w:t xml:space="preserve">Confeserfidi per il </w:t>
      </w:r>
      <w:r w:rsidRPr="000B782F">
        <w:rPr>
          <w:rFonts w:ascii="Times New Roman" w:hAnsi="Times New Roman" w:cs="Times New Roman"/>
          <w:sz w:val="24"/>
          <w:szCs w:val="24"/>
          <w:lang w:val="it-IT"/>
        </w:rPr>
        <w:t xml:space="preserve">tramite </w:t>
      </w:r>
      <w:r w:rsidR="00E97B34" w:rsidRPr="000B782F">
        <w:rPr>
          <w:rFonts w:ascii="Times New Roman" w:hAnsi="Times New Roman" w:cs="Times New Roman"/>
          <w:sz w:val="24"/>
          <w:szCs w:val="24"/>
          <w:lang w:val="it-IT"/>
        </w:rPr>
        <w:t>de</w:t>
      </w:r>
      <w:r w:rsidRPr="000B782F">
        <w:rPr>
          <w:rFonts w:ascii="Times New Roman" w:hAnsi="Times New Roman" w:cs="Times New Roman"/>
          <w:sz w:val="24"/>
          <w:szCs w:val="24"/>
          <w:lang w:val="it-IT"/>
        </w:rPr>
        <w:t>l sistema informatico in uso, determina</w:t>
      </w:r>
      <w:r w:rsidR="00E97B34" w:rsidRPr="000B782F">
        <w:rPr>
          <w:rFonts w:ascii="Times New Roman" w:hAnsi="Times New Roman" w:cs="Times New Roman"/>
          <w:sz w:val="24"/>
          <w:szCs w:val="24"/>
          <w:lang w:val="it-IT"/>
        </w:rPr>
        <w:t xml:space="preserve"> i</w:t>
      </w:r>
      <w:r w:rsidRPr="000B782F">
        <w:rPr>
          <w:rFonts w:ascii="Times New Roman" w:hAnsi="Times New Roman" w:cs="Times New Roman"/>
          <w:sz w:val="24"/>
          <w:szCs w:val="24"/>
          <w:lang w:val="it-IT"/>
        </w:rPr>
        <w:t xml:space="preserve">l rischio di liquidità operativa e strutturale. </w:t>
      </w:r>
      <w:r w:rsidR="00E97B34" w:rsidRPr="000B782F">
        <w:rPr>
          <w:rFonts w:ascii="Times New Roman" w:hAnsi="Times New Roman" w:cs="Times New Roman"/>
          <w:sz w:val="24"/>
          <w:szCs w:val="24"/>
          <w:lang w:val="it-IT"/>
        </w:rPr>
        <w:t>Con riferimento</w:t>
      </w:r>
      <w:r w:rsidRPr="000B782F">
        <w:rPr>
          <w:rFonts w:ascii="Times New Roman" w:hAnsi="Times New Roman" w:cs="Times New Roman"/>
          <w:sz w:val="24"/>
          <w:szCs w:val="24"/>
          <w:lang w:val="it-IT"/>
        </w:rPr>
        <w:t>:</w:t>
      </w:r>
    </w:p>
    <w:p w14:paraId="5FC15A7E" w14:textId="77777777" w:rsidR="001648E3" w:rsidRPr="000B782F" w:rsidRDefault="001648E3" w:rsidP="00FC0E46">
      <w:pPr>
        <w:numPr>
          <w:ilvl w:val="0"/>
          <w:numId w:val="47"/>
        </w:numPr>
        <w:suppressAutoHyphens/>
        <w:spacing w:after="0" w:line="360" w:lineRule="auto"/>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alla liquidità operativa, l’Intermediario censisce nel dettaglio il rischio di liquidità per le garanzie deteriorate per cui è certa l’escussione in base a dati oggettivi di cui è già venuto in possesso;</w:t>
      </w:r>
    </w:p>
    <w:p w14:paraId="17B9709D" w14:textId="77777777" w:rsidR="001648E3" w:rsidRPr="000B782F" w:rsidRDefault="001648E3" w:rsidP="00FC0E46">
      <w:pPr>
        <w:numPr>
          <w:ilvl w:val="0"/>
          <w:numId w:val="47"/>
        </w:numPr>
        <w:suppressAutoHyphens/>
        <w:spacing w:after="0" w:line="360" w:lineRule="auto"/>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alla liquidità strutturale, l’Intermediario elabora una stima circa gli importi e le date di prevista escussione</w:t>
      </w:r>
      <w:r w:rsidR="00E97B34"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basandosi su dei parametri </w:t>
      </w:r>
      <w:r w:rsidR="00E97B34" w:rsidRPr="000B782F">
        <w:rPr>
          <w:rFonts w:ascii="Times New Roman" w:hAnsi="Times New Roman" w:cs="Times New Roman"/>
          <w:sz w:val="24"/>
          <w:szCs w:val="24"/>
          <w:lang w:val="it-IT"/>
        </w:rPr>
        <w:t>riferiti</w:t>
      </w:r>
      <w:r w:rsidRPr="000B782F">
        <w:rPr>
          <w:rFonts w:ascii="Times New Roman" w:hAnsi="Times New Roman" w:cs="Times New Roman"/>
          <w:sz w:val="24"/>
          <w:szCs w:val="24"/>
          <w:lang w:val="it-IT"/>
        </w:rPr>
        <w:t xml:space="preserve"> </w:t>
      </w:r>
      <w:r w:rsidR="00E97B34" w:rsidRPr="000B782F">
        <w:rPr>
          <w:rFonts w:ascii="Times New Roman" w:hAnsi="Times New Roman" w:cs="Times New Roman"/>
          <w:sz w:val="24"/>
          <w:szCs w:val="24"/>
          <w:lang w:val="it-IT"/>
        </w:rPr>
        <w:t xml:space="preserve">a </w:t>
      </w:r>
      <w:r w:rsidRPr="000B782F">
        <w:rPr>
          <w:rFonts w:ascii="Times New Roman" w:hAnsi="Times New Roman" w:cs="Times New Roman"/>
          <w:sz w:val="24"/>
          <w:szCs w:val="24"/>
          <w:lang w:val="it-IT"/>
        </w:rPr>
        <w:t>quest’ultime</w:t>
      </w:r>
      <w:r w:rsidR="00E97B34"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derivati dalle proprie serie storiche</w:t>
      </w:r>
    </w:p>
    <w:p w14:paraId="4021EC89" w14:textId="3974F187" w:rsidR="00E97B34" w:rsidRPr="009C69FE" w:rsidRDefault="00E97B34" w:rsidP="00EC2A52">
      <w:pPr>
        <w:suppressAutoHyphens/>
        <w:spacing w:after="0" w:line="360" w:lineRule="auto"/>
        <w:contextualSpacing/>
        <w:jc w:val="both"/>
        <w:rPr>
          <w:rFonts w:ascii="Times New Roman" w:hAnsi="Times New Roman" w:cs="Times New Roman"/>
          <w:sz w:val="24"/>
          <w:szCs w:val="24"/>
          <w:lang w:val="it-IT"/>
        </w:rPr>
      </w:pPr>
      <w:r w:rsidRPr="009C69FE">
        <w:rPr>
          <w:rFonts w:ascii="Times New Roman" w:hAnsi="Times New Roman" w:cs="Times New Roman"/>
          <w:sz w:val="24"/>
          <w:szCs w:val="24"/>
          <w:lang w:val="it-IT"/>
        </w:rPr>
        <w:t>In tema di</w:t>
      </w:r>
      <w:r w:rsidR="001648E3" w:rsidRPr="009C69FE">
        <w:rPr>
          <w:rFonts w:ascii="Times New Roman" w:hAnsi="Times New Roman" w:cs="Times New Roman"/>
          <w:sz w:val="24"/>
          <w:szCs w:val="24"/>
          <w:lang w:val="it-IT"/>
        </w:rPr>
        <w:t xml:space="preserve"> liquidità operativa, </w:t>
      </w:r>
      <w:r w:rsidRPr="009C69FE">
        <w:rPr>
          <w:rFonts w:ascii="Times New Roman" w:hAnsi="Times New Roman" w:cs="Times New Roman"/>
          <w:sz w:val="24"/>
          <w:szCs w:val="24"/>
          <w:lang w:val="it-IT"/>
        </w:rPr>
        <w:t xml:space="preserve">l’Ufficio Affari legali, Monitoraggio e </w:t>
      </w:r>
      <w:proofErr w:type="spellStart"/>
      <w:r w:rsidRPr="009C69FE">
        <w:rPr>
          <w:rFonts w:ascii="Times New Roman" w:hAnsi="Times New Roman" w:cs="Times New Roman"/>
          <w:sz w:val="24"/>
          <w:szCs w:val="24"/>
          <w:lang w:val="it-IT"/>
        </w:rPr>
        <w:t>operations</w:t>
      </w:r>
      <w:proofErr w:type="spellEnd"/>
      <w:r w:rsidR="001648E3" w:rsidRPr="009C69FE">
        <w:rPr>
          <w:rFonts w:ascii="Times New Roman" w:hAnsi="Times New Roman" w:cs="Times New Roman"/>
          <w:sz w:val="24"/>
          <w:szCs w:val="24"/>
          <w:lang w:val="it-IT"/>
        </w:rPr>
        <w:t xml:space="preserve">, attraverso le funzionalità del sistema informatico </w:t>
      </w:r>
      <w:r w:rsidR="001814AF" w:rsidRPr="009C69FE">
        <w:rPr>
          <w:rFonts w:ascii="Times New Roman" w:hAnsi="Times New Roman" w:cs="Times New Roman"/>
          <w:sz w:val="24"/>
          <w:szCs w:val="24"/>
          <w:lang w:val="it-IT"/>
        </w:rPr>
        <w:t>Match!</w:t>
      </w:r>
      <w:r w:rsidR="001648E3" w:rsidRPr="009C69FE">
        <w:rPr>
          <w:rFonts w:ascii="Times New Roman" w:hAnsi="Times New Roman" w:cs="Times New Roman"/>
          <w:sz w:val="24"/>
          <w:szCs w:val="24"/>
          <w:lang w:val="it-IT"/>
        </w:rPr>
        <w:t xml:space="preserve">, </w:t>
      </w:r>
      <w:r w:rsidRPr="009C69FE">
        <w:rPr>
          <w:rFonts w:ascii="Times New Roman" w:hAnsi="Times New Roman" w:cs="Times New Roman"/>
          <w:sz w:val="24"/>
          <w:szCs w:val="24"/>
          <w:lang w:val="it-IT"/>
        </w:rPr>
        <w:t>inserisce</w:t>
      </w:r>
      <w:r w:rsidR="00EC2A52" w:rsidRPr="009C69FE">
        <w:rPr>
          <w:rFonts w:ascii="Times New Roman" w:hAnsi="Times New Roman" w:cs="Times New Roman"/>
          <w:sz w:val="24"/>
          <w:szCs w:val="24"/>
          <w:lang w:val="it-IT"/>
        </w:rPr>
        <w:t xml:space="preserve"> </w:t>
      </w:r>
      <w:r w:rsidR="001648E3" w:rsidRPr="009C69FE">
        <w:rPr>
          <w:rFonts w:ascii="Times New Roman" w:hAnsi="Times New Roman" w:cs="Times New Roman"/>
          <w:sz w:val="24"/>
          <w:szCs w:val="24"/>
          <w:lang w:val="it-IT"/>
        </w:rPr>
        <w:t xml:space="preserve">la data e l’importo di prevista escussione delle </w:t>
      </w:r>
      <w:r w:rsidR="001648E3" w:rsidRPr="009C69FE">
        <w:rPr>
          <w:rFonts w:ascii="Times New Roman" w:hAnsi="Times New Roman" w:cs="Times New Roman"/>
          <w:sz w:val="24"/>
          <w:szCs w:val="24"/>
          <w:u w:val="single"/>
          <w:lang w:val="it-IT"/>
        </w:rPr>
        <w:t>garanzie rilasciate</w:t>
      </w:r>
      <w:r w:rsidR="001648E3" w:rsidRPr="009C69FE">
        <w:rPr>
          <w:rFonts w:ascii="Times New Roman" w:hAnsi="Times New Roman" w:cs="Times New Roman"/>
          <w:sz w:val="24"/>
          <w:szCs w:val="24"/>
          <w:lang w:val="it-IT"/>
        </w:rPr>
        <w:t xml:space="preserve"> (i.e. crediti di firma deteriorati e di natura finanziaria a valere sul patrimonio), qualora sia pervenuta una formale richiesta di escussione da parte dell’istituto di credito (e.g. sofferenze di firma </w:t>
      </w:r>
      <w:r w:rsidR="009C69FE">
        <w:rPr>
          <w:rFonts w:ascii="Times New Roman" w:hAnsi="Times New Roman" w:cs="Times New Roman"/>
          <w:sz w:val="24"/>
          <w:szCs w:val="24"/>
          <w:lang w:val="it-IT"/>
        </w:rPr>
        <w:t xml:space="preserve">con richiesta </w:t>
      </w:r>
      <w:r w:rsidR="001648E3" w:rsidRPr="009C69FE">
        <w:rPr>
          <w:rFonts w:ascii="Times New Roman" w:hAnsi="Times New Roman" w:cs="Times New Roman"/>
          <w:sz w:val="24"/>
          <w:szCs w:val="24"/>
          <w:lang w:val="it-IT"/>
        </w:rPr>
        <w:t xml:space="preserve">di escussione) e sia stato completato l’iter di valutazione dell’esistenza dei presupposti per il pagamento all’istituto di credito (classificate </w:t>
      </w:r>
      <w:r w:rsidR="00F64C62" w:rsidRPr="009C69FE">
        <w:rPr>
          <w:rFonts w:ascii="Times New Roman" w:hAnsi="Times New Roman" w:cs="Times New Roman"/>
          <w:sz w:val="24"/>
          <w:szCs w:val="24"/>
          <w:lang w:val="it-IT"/>
        </w:rPr>
        <w:t xml:space="preserve">in sofferenza di firma con </w:t>
      </w:r>
      <w:r w:rsidR="001648E3" w:rsidRPr="009C69FE">
        <w:rPr>
          <w:rFonts w:ascii="Times New Roman" w:hAnsi="Times New Roman" w:cs="Times New Roman"/>
          <w:sz w:val="24"/>
          <w:szCs w:val="24"/>
          <w:lang w:val="it-IT"/>
        </w:rPr>
        <w:t xml:space="preserve">richiesta di escussione). </w:t>
      </w:r>
    </w:p>
    <w:p w14:paraId="707C11C4" w14:textId="77777777" w:rsidR="001648E3" w:rsidRPr="009C69FE" w:rsidRDefault="001648E3" w:rsidP="00EC2A52">
      <w:pPr>
        <w:suppressAutoHyphens/>
        <w:spacing w:after="0" w:line="360" w:lineRule="auto"/>
        <w:contextualSpacing/>
        <w:jc w:val="both"/>
        <w:rPr>
          <w:rFonts w:ascii="Times New Roman" w:hAnsi="Times New Roman" w:cs="Times New Roman"/>
          <w:sz w:val="24"/>
          <w:szCs w:val="24"/>
          <w:lang w:val="it-IT"/>
        </w:rPr>
      </w:pPr>
      <w:r w:rsidRPr="009C69FE">
        <w:rPr>
          <w:rFonts w:ascii="Times New Roman" w:hAnsi="Times New Roman" w:cs="Times New Roman"/>
          <w:sz w:val="24"/>
          <w:szCs w:val="24"/>
          <w:lang w:val="it-IT"/>
        </w:rPr>
        <w:t>In particolare:</w:t>
      </w:r>
    </w:p>
    <w:p w14:paraId="62C28FC7" w14:textId="77777777" w:rsidR="001648E3" w:rsidRPr="009C69FE" w:rsidRDefault="001648E3" w:rsidP="00FC0E46">
      <w:pPr>
        <w:pStyle w:val="Paragrafoelenco"/>
        <w:numPr>
          <w:ilvl w:val="0"/>
          <w:numId w:val="48"/>
        </w:numPr>
        <w:suppressAutoHyphens/>
        <w:spacing w:after="0" w:line="360" w:lineRule="auto"/>
        <w:ind w:left="851"/>
        <w:jc w:val="both"/>
        <w:rPr>
          <w:rFonts w:ascii="Times New Roman" w:hAnsi="Times New Roman" w:cs="Times New Roman"/>
          <w:sz w:val="24"/>
          <w:szCs w:val="24"/>
          <w:lang w:val="it-IT"/>
        </w:rPr>
      </w:pPr>
      <w:r w:rsidRPr="009C69FE">
        <w:rPr>
          <w:rFonts w:ascii="Times New Roman" w:hAnsi="Times New Roman" w:cs="Times New Roman"/>
          <w:sz w:val="24"/>
          <w:szCs w:val="24"/>
          <w:lang w:val="it-IT"/>
        </w:rPr>
        <w:t>se al credito di firma è collegata una garanzia ricevuta (i.e. agevolazione dei Fondi di Garanzia), v</w:t>
      </w:r>
      <w:r w:rsidR="00E97B34" w:rsidRPr="009C69FE">
        <w:rPr>
          <w:rFonts w:ascii="Times New Roman" w:hAnsi="Times New Roman" w:cs="Times New Roman"/>
          <w:sz w:val="24"/>
          <w:szCs w:val="24"/>
          <w:lang w:val="it-IT"/>
        </w:rPr>
        <w:t>iene inseri</w:t>
      </w:r>
      <w:r w:rsidRPr="009C69FE">
        <w:rPr>
          <w:rFonts w:ascii="Times New Roman" w:hAnsi="Times New Roman" w:cs="Times New Roman"/>
          <w:sz w:val="24"/>
          <w:szCs w:val="24"/>
          <w:lang w:val="it-IT"/>
        </w:rPr>
        <w:t>ta</w:t>
      </w:r>
      <w:r w:rsidR="00E97B34" w:rsidRPr="009C69FE">
        <w:rPr>
          <w:rFonts w:ascii="Times New Roman" w:hAnsi="Times New Roman" w:cs="Times New Roman"/>
          <w:sz w:val="24"/>
          <w:szCs w:val="24"/>
          <w:lang w:val="it-IT"/>
        </w:rPr>
        <w:t>,</w:t>
      </w:r>
      <w:r w:rsidRPr="009C69FE">
        <w:rPr>
          <w:rFonts w:ascii="Times New Roman" w:hAnsi="Times New Roman" w:cs="Times New Roman"/>
          <w:sz w:val="24"/>
          <w:szCs w:val="24"/>
          <w:lang w:val="it-IT"/>
        </w:rPr>
        <w:t xml:space="preserve"> come data di prevista escussione</w:t>
      </w:r>
      <w:r w:rsidR="00E97B34" w:rsidRPr="009C69FE">
        <w:rPr>
          <w:rFonts w:ascii="Times New Roman" w:hAnsi="Times New Roman" w:cs="Times New Roman"/>
          <w:sz w:val="24"/>
          <w:szCs w:val="24"/>
          <w:lang w:val="it-IT"/>
        </w:rPr>
        <w:t>,</w:t>
      </w:r>
      <w:r w:rsidRPr="009C69FE">
        <w:rPr>
          <w:rFonts w:ascii="Times New Roman" w:hAnsi="Times New Roman" w:cs="Times New Roman"/>
          <w:sz w:val="24"/>
          <w:szCs w:val="24"/>
          <w:lang w:val="it-IT"/>
        </w:rPr>
        <w:t xml:space="preserve"> quella entro la quale si stima</w:t>
      </w:r>
      <w:r w:rsidRPr="009C69FE">
        <w:rPr>
          <w:rStyle w:val="Rimandonotaapidipagina"/>
          <w:rFonts w:ascii="Times New Roman" w:hAnsi="Times New Roman" w:cs="Times New Roman"/>
          <w:sz w:val="24"/>
          <w:szCs w:val="24"/>
          <w:lang w:val="it-IT"/>
        </w:rPr>
        <w:footnoteReference w:id="33"/>
      </w:r>
      <w:r w:rsidRPr="009C69FE">
        <w:rPr>
          <w:rFonts w:ascii="Times New Roman" w:hAnsi="Times New Roman" w:cs="Times New Roman"/>
          <w:sz w:val="24"/>
          <w:szCs w:val="24"/>
          <w:lang w:val="it-IT"/>
        </w:rPr>
        <w:t>sia emessa dal Fondo di Garanzia la delibera di liquidazione della perdita;</w:t>
      </w:r>
    </w:p>
    <w:p w14:paraId="5D129DA2" w14:textId="77777777" w:rsidR="001648E3" w:rsidRPr="009C69FE" w:rsidRDefault="001648E3" w:rsidP="00FC0E46">
      <w:pPr>
        <w:numPr>
          <w:ilvl w:val="0"/>
          <w:numId w:val="45"/>
        </w:numPr>
        <w:suppressAutoHyphens/>
        <w:spacing w:after="0" w:line="360" w:lineRule="auto"/>
        <w:ind w:left="851"/>
        <w:contextualSpacing/>
        <w:jc w:val="both"/>
        <w:rPr>
          <w:rFonts w:ascii="Times New Roman" w:hAnsi="Times New Roman" w:cs="Times New Roman"/>
          <w:sz w:val="24"/>
          <w:szCs w:val="24"/>
          <w:lang w:val="it-IT"/>
        </w:rPr>
      </w:pPr>
      <w:r w:rsidRPr="009C69FE">
        <w:rPr>
          <w:rFonts w:ascii="Times New Roman" w:hAnsi="Times New Roman" w:cs="Times New Roman"/>
          <w:sz w:val="24"/>
          <w:szCs w:val="24"/>
          <w:lang w:val="it-IT"/>
        </w:rPr>
        <w:lastRenderedPageBreak/>
        <w:t>se al credito di firma non è collegata alcuna garanzia ricevuta, v</w:t>
      </w:r>
      <w:r w:rsidR="00E97B34" w:rsidRPr="009C69FE">
        <w:rPr>
          <w:rFonts w:ascii="Times New Roman" w:hAnsi="Times New Roman" w:cs="Times New Roman"/>
          <w:sz w:val="24"/>
          <w:szCs w:val="24"/>
          <w:lang w:val="it-IT"/>
        </w:rPr>
        <w:t>iene inserita,</w:t>
      </w:r>
      <w:r w:rsidRPr="009C69FE">
        <w:rPr>
          <w:rFonts w:ascii="Times New Roman" w:hAnsi="Times New Roman" w:cs="Times New Roman"/>
          <w:sz w:val="24"/>
          <w:szCs w:val="24"/>
          <w:lang w:val="it-IT"/>
        </w:rPr>
        <w:t xml:space="preserve"> come data di prevista escussione</w:t>
      </w:r>
      <w:r w:rsidR="00E97B34" w:rsidRPr="009C69FE">
        <w:rPr>
          <w:rFonts w:ascii="Times New Roman" w:hAnsi="Times New Roman" w:cs="Times New Roman"/>
          <w:sz w:val="24"/>
          <w:szCs w:val="24"/>
          <w:lang w:val="it-IT"/>
        </w:rPr>
        <w:t>,</w:t>
      </w:r>
      <w:r w:rsidRPr="009C69FE">
        <w:rPr>
          <w:rFonts w:ascii="Times New Roman" w:hAnsi="Times New Roman" w:cs="Times New Roman"/>
          <w:sz w:val="24"/>
          <w:szCs w:val="24"/>
          <w:lang w:val="it-IT"/>
        </w:rPr>
        <w:t xml:space="preserve"> quella entro la quale è stato completato l’iter di valutazione dell’esistenza dei presupposti per il pagamento all’istituto di cre</w:t>
      </w:r>
      <w:r w:rsidR="00EC2A52" w:rsidRPr="009C69FE">
        <w:rPr>
          <w:rFonts w:ascii="Times New Roman" w:hAnsi="Times New Roman" w:cs="Times New Roman"/>
          <w:sz w:val="24"/>
          <w:szCs w:val="24"/>
          <w:lang w:val="it-IT"/>
        </w:rPr>
        <w:t>dito;</w:t>
      </w:r>
    </w:p>
    <w:p w14:paraId="2E362F9D" w14:textId="77777777" w:rsidR="001648E3" w:rsidRPr="000B782F" w:rsidRDefault="00E97B34" w:rsidP="00E97B34">
      <w:pPr>
        <w:suppressAutoHyphens/>
        <w:spacing w:after="0" w:line="360" w:lineRule="auto"/>
        <w:contextualSpacing/>
        <w:jc w:val="both"/>
        <w:rPr>
          <w:rFonts w:ascii="Times New Roman" w:hAnsi="Times New Roman" w:cs="Times New Roman"/>
          <w:sz w:val="24"/>
          <w:szCs w:val="24"/>
          <w:lang w:val="it-IT"/>
        </w:rPr>
      </w:pPr>
      <w:r w:rsidRPr="009C69FE">
        <w:rPr>
          <w:rFonts w:ascii="Times New Roman" w:hAnsi="Times New Roman" w:cs="Times New Roman"/>
          <w:sz w:val="24"/>
          <w:szCs w:val="24"/>
          <w:lang w:val="it-IT"/>
        </w:rPr>
        <w:t>L</w:t>
      </w:r>
      <w:r w:rsidR="001648E3" w:rsidRPr="009C69FE">
        <w:rPr>
          <w:rFonts w:ascii="Times New Roman" w:hAnsi="Times New Roman" w:cs="Times New Roman"/>
          <w:sz w:val="24"/>
          <w:szCs w:val="24"/>
          <w:lang w:val="it-IT"/>
        </w:rPr>
        <w:t xml:space="preserve">’importo di </w:t>
      </w:r>
      <w:r w:rsidR="00EC2A52" w:rsidRPr="009C69FE">
        <w:rPr>
          <w:rFonts w:ascii="Times New Roman" w:hAnsi="Times New Roman" w:cs="Times New Roman"/>
          <w:sz w:val="24"/>
          <w:szCs w:val="24"/>
          <w:lang w:val="it-IT"/>
        </w:rPr>
        <w:t xml:space="preserve">escussione inserito </w:t>
      </w:r>
      <w:r w:rsidRPr="009C69FE">
        <w:rPr>
          <w:rFonts w:ascii="Times New Roman" w:hAnsi="Times New Roman" w:cs="Times New Roman"/>
          <w:sz w:val="24"/>
          <w:szCs w:val="24"/>
          <w:lang w:val="it-IT"/>
        </w:rPr>
        <w:t>è</w:t>
      </w:r>
      <w:r w:rsidR="001648E3" w:rsidRPr="009C69FE">
        <w:rPr>
          <w:rFonts w:ascii="Times New Roman" w:hAnsi="Times New Roman" w:cs="Times New Roman"/>
          <w:sz w:val="24"/>
          <w:szCs w:val="24"/>
          <w:lang w:val="it-IT"/>
        </w:rPr>
        <w:t xml:space="preserve"> quello contenuto nella richiesta di escussione </w:t>
      </w:r>
      <w:r w:rsidRPr="009C69FE">
        <w:rPr>
          <w:rFonts w:ascii="Times New Roman" w:hAnsi="Times New Roman" w:cs="Times New Roman"/>
          <w:sz w:val="24"/>
          <w:szCs w:val="24"/>
          <w:lang w:val="it-IT"/>
        </w:rPr>
        <w:t>pervenuto</w:t>
      </w:r>
      <w:r w:rsidR="001648E3" w:rsidRPr="009C69FE">
        <w:rPr>
          <w:rFonts w:ascii="Times New Roman" w:hAnsi="Times New Roman" w:cs="Times New Roman"/>
          <w:sz w:val="24"/>
          <w:szCs w:val="24"/>
          <w:lang w:val="it-IT"/>
        </w:rPr>
        <w:t xml:space="preserve"> d</w:t>
      </w:r>
      <w:r w:rsidRPr="009C69FE">
        <w:rPr>
          <w:rFonts w:ascii="Times New Roman" w:hAnsi="Times New Roman" w:cs="Times New Roman"/>
          <w:sz w:val="24"/>
          <w:szCs w:val="24"/>
          <w:lang w:val="it-IT"/>
        </w:rPr>
        <w:t>a</w:t>
      </w:r>
      <w:r w:rsidR="001648E3" w:rsidRPr="009C69FE">
        <w:rPr>
          <w:rFonts w:ascii="Times New Roman" w:hAnsi="Times New Roman" w:cs="Times New Roman"/>
          <w:sz w:val="24"/>
          <w:szCs w:val="24"/>
          <w:lang w:val="it-IT"/>
        </w:rPr>
        <w:t>ll’istituto di credito o</w:t>
      </w:r>
      <w:r w:rsidRPr="009C69FE">
        <w:rPr>
          <w:rFonts w:ascii="Times New Roman" w:hAnsi="Times New Roman" w:cs="Times New Roman"/>
          <w:sz w:val="24"/>
          <w:szCs w:val="24"/>
          <w:lang w:val="it-IT"/>
        </w:rPr>
        <w:t xml:space="preserve"> quello</w:t>
      </w:r>
      <w:r w:rsidR="001648E3" w:rsidRPr="009C69FE">
        <w:rPr>
          <w:rFonts w:ascii="Times New Roman" w:hAnsi="Times New Roman" w:cs="Times New Roman"/>
          <w:sz w:val="24"/>
          <w:szCs w:val="24"/>
          <w:lang w:val="it-IT"/>
        </w:rPr>
        <w:t xml:space="preserve"> determinato durante l’iter di valutazione dell’esistenza dei presupposti per il pagamento all’istituto di credito.</w:t>
      </w:r>
    </w:p>
    <w:p w14:paraId="6FCD52C1" w14:textId="5CD0083D" w:rsidR="007760F9" w:rsidRPr="000B782F" w:rsidRDefault="007760F9" w:rsidP="007760F9">
      <w:pPr>
        <w:suppressAutoHyphens/>
        <w:spacing w:after="0" w:line="360" w:lineRule="auto"/>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L’Ufficio non determin</w:t>
      </w:r>
      <w:r w:rsidR="00E97B34" w:rsidRPr="000B782F">
        <w:rPr>
          <w:rFonts w:ascii="Times New Roman" w:hAnsi="Times New Roman" w:cs="Times New Roman"/>
          <w:sz w:val="24"/>
          <w:szCs w:val="24"/>
          <w:lang w:val="it-IT"/>
        </w:rPr>
        <w:t>a</w:t>
      </w:r>
      <w:r w:rsidRPr="000B782F">
        <w:rPr>
          <w:rStyle w:val="Rimandonotaapidipagina"/>
          <w:rFonts w:ascii="Times New Roman" w:hAnsi="Times New Roman" w:cs="Times New Roman"/>
          <w:sz w:val="24"/>
          <w:szCs w:val="24"/>
          <w:lang w:val="it-IT"/>
        </w:rPr>
        <w:footnoteReference w:id="34"/>
      </w:r>
      <w:r w:rsidRPr="000B782F">
        <w:rPr>
          <w:rFonts w:ascii="Times New Roman" w:hAnsi="Times New Roman" w:cs="Times New Roman"/>
          <w:sz w:val="24"/>
          <w:szCs w:val="24"/>
          <w:lang w:val="it-IT"/>
        </w:rPr>
        <w:t xml:space="preserve"> alcun rischio di liquidità qualora Confeserfidi non ritenga escutibili le garanzie rilasciate </w:t>
      </w:r>
      <w:r w:rsidR="001648E3" w:rsidRPr="000B782F">
        <w:rPr>
          <w:rFonts w:ascii="Times New Roman" w:hAnsi="Times New Roman" w:cs="Times New Roman"/>
          <w:sz w:val="24"/>
          <w:szCs w:val="24"/>
          <w:lang w:val="it-IT"/>
        </w:rPr>
        <w:t>per le quali è pervenuta una formale richiesta di escussione da part</w:t>
      </w:r>
      <w:r w:rsidR="00EC2A52" w:rsidRPr="000B782F">
        <w:rPr>
          <w:rFonts w:ascii="Times New Roman" w:hAnsi="Times New Roman" w:cs="Times New Roman"/>
          <w:sz w:val="24"/>
          <w:szCs w:val="24"/>
          <w:lang w:val="it-IT"/>
        </w:rPr>
        <w:t>e dell’istituto di credito</w:t>
      </w:r>
      <w:r w:rsidR="001648E3" w:rsidRPr="000B782F">
        <w:rPr>
          <w:rFonts w:ascii="Times New Roman" w:hAnsi="Times New Roman" w:cs="Times New Roman"/>
          <w:sz w:val="24"/>
          <w:szCs w:val="24"/>
          <w:lang w:val="it-IT"/>
        </w:rPr>
        <w:t xml:space="preserve"> (</w:t>
      </w:r>
      <w:r w:rsidR="001648E3" w:rsidRPr="00204DF6">
        <w:rPr>
          <w:rFonts w:ascii="Times New Roman" w:hAnsi="Times New Roman" w:cs="Times New Roman"/>
          <w:sz w:val="24"/>
          <w:szCs w:val="24"/>
          <w:lang w:val="it-IT"/>
        </w:rPr>
        <w:t>classificate</w:t>
      </w:r>
      <w:r w:rsidR="001648E3" w:rsidRPr="000B782F">
        <w:rPr>
          <w:rFonts w:ascii="Times New Roman" w:hAnsi="Times New Roman" w:cs="Times New Roman"/>
          <w:sz w:val="24"/>
          <w:szCs w:val="24"/>
          <w:lang w:val="it-IT"/>
        </w:rPr>
        <w:t xml:space="preserve"> </w:t>
      </w:r>
      <w:r w:rsidR="00204DF6">
        <w:rPr>
          <w:rFonts w:ascii="Times New Roman" w:hAnsi="Times New Roman" w:cs="Times New Roman"/>
          <w:sz w:val="24"/>
          <w:szCs w:val="24"/>
          <w:lang w:val="it-IT"/>
        </w:rPr>
        <w:t>in sofferenza di firma con</w:t>
      </w:r>
      <w:r w:rsidR="001648E3" w:rsidRPr="000B782F">
        <w:rPr>
          <w:rFonts w:ascii="Times New Roman" w:hAnsi="Times New Roman" w:cs="Times New Roman"/>
          <w:sz w:val="24"/>
          <w:szCs w:val="24"/>
          <w:lang w:val="it-IT"/>
        </w:rPr>
        <w:t xml:space="preserve"> richiesta di escussione in contes</w:t>
      </w:r>
      <w:r w:rsidRPr="000B782F">
        <w:rPr>
          <w:rFonts w:ascii="Times New Roman" w:hAnsi="Times New Roman" w:cs="Times New Roman"/>
          <w:sz w:val="24"/>
          <w:szCs w:val="24"/>
          <w:lang w:val="it-IT"/>
        </w:rPr>
        <w:t>tazione)</w:t>
      </w:r>
      <w:r w:rsidR="001648E3" w:rsidRPr="000B782F">
        <w:rPr>
          <w:rFonts w:ascii="Times New Roman" w:hAnsi="Times New Roman" w:cs="Times New Roman"/>
          <w:sz w:val="24"/>
          <w:szCs w:val="24"/>
          <w:lang w:val="it-IT"/>
        </w:rPr>
        <w:t>.</w:t>
      </w:r>
    </w:p>
    <w:p w14:paraId="32ECA336" w14:textId="77777777" w:rsidR="001648E3" w:rsidRPr="000B782F" w:rsidRDefault="007760F9" w:rsidP="007760F9">
      <w:pPr>
        <w:suppressAutoHyphens/>
        <w:spacing w:after="0" w:line="360" w:lineRule="auto"/>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R</w:t>
      </w:r>
      <w:r w:rsidR="001648E3" w:rsidRPr="000B782F">
        <w:rPr>
          <w:rFonts w:ascii="Times New Roman" w:hAnsi="Times New Roman" w:cs="Times New Roman"/>
          <w:sz w:val="24"/>
          <w:szCs w:val="24"/>
          <w:lang w:val="it-IT"/>
        </w:rPr>
        <w:t xml:space="preserve">elativamente alle </w:t>
      </w:r>
      <w:r w:rsidR="001648E3" w:rsidRPr="000B782F">
        <w:rPr>
          <w:rFonts w:ascii="Times New Roman" w:hAnsi="Times New Roman" w:cs="Times New Roman"/>
          <w:sz w:val="24"/>
          <w:szCs w:val="24"/>
          <w:u w:val="single"/>
          <w:lang w:val="it-IT"/>
        </w:rPr>
        <w:t>garanzie ricevute</w:t>
      </w:r>
      <w:r w:rsidRPr="000B782F">
        <w:rPr>
          <w:rFonts w:ascii="Times New Roman" w:hAnsi="Times New Roman" w:cs="Times New Roman"/>
          <w:sz w:val="24"/>
          <w:szCs w:val="24"/>
          <w:lang w:val="it-IT"/>
        </w:rPr>
        <w:t xml:space="preserve">, l’Ufficio provvede a </w:t>
      </w:r>
      <w:r w:rsidR="00E97B34" w:rsidRPr="000B782F">
        <w:rPr>
          <w:rFonts w:ascii="Times New Roman" w:hAnsi="Times New Roman" w:cs="Times New Roman"/>
          <w:sz w:val="24"/>
          <w:szCs w:val="24"/>
          <w:lang w:val="it-IT"/>
        </w:rPr>
        <w:t>inserire</w:t>
      </w:r>
      <w:r w:rsidRPr="000B782F">
        <w:rPr>
          <w:rFonts w:ascii="Times New Roman" w:hAnsi="Times New Roman" w:cs="Times New Roman"/>
          <w:sz w:val="24"/>
          <w:szCs w:val="24"/>
          <w:lang w:val="it-IT"/>
        </w:rPr>
        <w:t>:</w:t>
      </w:r>
    </w:p>
    <w:p w14:paraId="3B3E1414" w14:textId="77777777" w:rsidR="001648E3" w:rsidRPr="000B782F" w:rsidRDefault="001648E3" w:rsidP="00FC0E46">
      <w:pPr>
        <w:numPr>
          <w:ilvl w:val="0"/>
          <w:numId w:val="45"/>
        </w:numPr>
        <w:suppressAutoHyphens/>
        <w:spacing w:after="0" w:line="360" w:lineRule="auto"/>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la data e l’importo di prevista escussione</w:t>
      </w:r>
      <w:r w:rsidR="007760F9" w:rsidRPr="000B782F">
        <w:rPr>
          <w:rFonts w:ascii="Times New Roman" w:hAnsi="Times New Roman" w:cs="Times New Roman"/>
          <w:sz w:val="24"/>
          <w:szCs w:val="24"/>
          <w:lang w:val="it-IT"/>
        </w:rPr>
        <w:t xml:space="preserve"> della garanzia, qualora ritenuta escutibile</w:t>
      </w:r>
      <w:r w:rsidR="00E97B34" w:rsidRPr="000B782F">
        <w:rPr>
          <w:rFonts w:ascii="Times New Roman" w:hAnsi="Times New Roman" w:cs="Times New Roman"/>
          <w:sz w:val="24"/>
          <w:szCs w:val="24"/>
          <w:lang w:val="it-IT"/>
        </w:rPr>
        <w:t xml:space="preserve">; </w:t>
      </w:r>
      <w:r w:rsidRPr="000B782F">
        <w:rPr>
          <w:rFonts w:ascii="Times New Roman" w:hAnsi="Times New Roman" w:cs="Times New Roman"/>
          <w:sz w:val="24"/>
          <w:szCs w:val="24"/>
          <w:lang w:val="it-IT"/>
        </w:rPr>
        <w:t>la data di prevista escussione non può essere inferiore alla data di prevista escussione della garanzia finanziaria a cui si associa</w:t>
      </w:r>
      <w:r w:rsidR="00E97B34"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ed è determinata sulla base di serie storiche riscontrate da Confeserfidi</w:t>
      </w:r>
      <w:r w:rsidRPr="000B782F">
        <w:rPr>
          <w:rStyle w:val="Rimandonotaapidipagina"/>
          <w:rFonts w:ascii="Times New Roman" w:hAnsi="Times New Roman" w:cs="Times New Roman"/>
          <w:sz w:val="24"/>
          <w:szCs w:val="24"/>
          <w:lang w:val="it-IT"/>
        </w:rPr>
        <w:footnoteReference w:id="35"/>
      </w:r>
      <w:r w:rsidR="007760F9" w:rsidRPr="000B782F">
        <w:rPr>
          <w:rFonts w:ascii="Times New Roman" w:hAnsi="Times New Roman" w:cs="Times New Roman"/>
          <w:sz w:val="24"/>
          <w:szCs w:val="24"/>
          <w:lang w:val="it-IT"/>
        </w:rPr>
        <w:t>;</w:t>
      </w:r>
    </w:p>
    <w:p w14:paraId="5795055A" w14:textId="77777777" w:rsidR="001648E3" w:rsidRPr="000B782F" w:rsidRDefault="001648E3" w:rsidP="00FC0E46">
      <w:pPr>
        <w:numPr>
          <w:ilvl w:val="0"/>
          <w:numId w:val="45"/>
        </w:numPr>
        <w:suppressAutoHyphens/>
        <w:spacing w:after="0" w:line="360" w:lineRule="auto"/>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l’Ufficio non avvalora la data e l’importo di prevista escussione</w:t>
      </w:r>
      <w:r w:rsidR="007760F9" w:rsidRPr="000B782F">
        <w:rPr>
          <w:rFonts w:ascii="Times New Roman" w:hAnsi="Times New Roman" w:cs="Times New Roman"/>
          <w:sz w:val="24"/>
          <w:szCs w:val="24"/>
          <w:lang w:val="it-IT"/>
        </w:rPr>
        <w:t xml:space="preserve"> della garanzia, qualora questa venga ritenuta non escutibile.</w:t>
      </w:r>
    </w:p>
    <w:p w14:paraId="0AFB2F7B" w14:textId="77777777" w:rsidR="001648E3" w:rsidRPr="000B782F" w:rsidRDefault="001648E3" w:rsidP="001648E3">
      <w:pPr>
        <w:suppressAutoHyphens/>
        <w:spacing w:after="0" w:line="360" w:lineRule="auto"/>
        <w:contextualSpacing/>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L’Ufficio, qualora </w:t>
      </w:r>
      <w:r w:rsidR="009C29BD" w:rsidRPr="000B782F">
        <w:rPr>
          <w:rFonts w:ascii="Times New Roman" w:hAnsi="Times New Roman" w:cs="Times New Roman"/>
          <w:sz w:val="24"/>
          <w:szCs w:val="24"/>
          <w:lang w:val="it-IT"/>
        </w:rPr>
        <w:t>sia</w:t>
      </w:r>
      <w:r w:rsidRPr="000B782F">
        <w:rPr>
          <w:rFonts w:ascii="Times New Roman" w:hAnsi="Times New Roman" w:cs="Times New Roman"/>
          <w:sz w:val="24"/>
          <w:szCs w:val="24"/>
          <w:lang w:val="it-IT"/>
        </w:rPr>
        <w:t xml:space="preserve"> in possesso di notizie/informazioni tali per cui si rend</w:t>
      </w:r>
      <w:r w:rsidR="00B97568" w:rsidRPr="000B782F">
        <w:rPr>
          <w:rFonts w:ascii="Times New Roman" w:hAnsi="Times New Roman" w:cs="Times New Roman"/>
          <w:sz w:val="24"/>
          <w:szCs w:val="24"/>
          <w:lang w:val="it-IT"/>
        </w:rPr>
        <w:t>a</w:t>
      </w:r>
      <w:r w:rsidRPr="000B782F">
        <w:rPr>
          <w:rFonts w:ascii="Times New Roman" w:hAnsi="Times New Roman" w:cs="Times New Roman"/>
          <w:sz w:val="24"/>
          <w:szCs w:val="24"/>
          <w:lang w:val="it-IT"/>
        </w:rPr>
        <w:t xml:space="preserve"> necessario aggiornare la stima precedente, </w:t>
      </w:r>
      <w:r w:rsidR="00B97568" w:rsidRPr="000B782F">
        <w:rPr>
          <w:rFonts w:ascii="Times New Roman" w:hAnsi="Times New Roman" w:cs="Times New Roman"/>
          <w:sz w:val="24"/>
          <w:szCs w:val="24"/>
          <w:lang w:val="it-IT"/>
        </w:rPr>
        <w:t>inserisce a</w:t>
      </w:r>
      <w:r w:rsidRPr="000B782F">
        <w:rPr>
          <w:rFonts w:ascii="Times New Roman" w:hAnsi="Times New Roman" w:cs="Times New Roman"/>
          <w:sz w:val="24"/>
          <w:szCs w:val="24"/>
          <w:lang w:val="it-IT"/>
        </w:rPr>
        <w:t xml:space="preserve"> sistema</w:t>
      </w:r>
      <w:r w:rsidR="00B97568" w:rsidRPr="000B782F">
        <w:rPr>
          <w:rFonts w:ascii="Times New Roman" w:hAnsi="Times New Roman" w:cs="Times New Roman"/>
          <w:sz w:val="24"/>
          <w:szCs w:val="24"/>
          <w:lang w:val="it-IT"/>
        </w:rPr>
        <w:t xml:space="preserve"> </w:t>
      </w:r>
      <w:r w:rsidRPr="000B782F">
        <w:rPr>
          <w:rFonts w:ascii="Times New Roman" w:hAnsi="Times New Roman" w:cs="Times New Roman"/>
          <w:sz w:val="24"/>
          <w:szCs w:val="24"/>
          <w:lang w:val="it-IT"/>
        </w:rPr>
        <w:t>una nuova previsione di escussione.</w:t>
      </w:r>
    </w:p>
    <w:p w14:paraId="615936BB" w14:textId="4925D3B7" w:rsidR="001648E3" w:rsidRPr="000B782F" w:rsidRDefault="001648E3" w:rsidP="001648E3">
      <w:pPr>
        <w:suppressAutoHyphens/>
        <w:spacing w:line="360" w:lineRule="auto"/>
        <w:contextualSpacing/>
        <w:jc w:val="both"/>
        <w:rPr>
          <w:rFonts w:ascii="Times New Roman" w:hAnsi="Times New Roman" w:cs="Times New Roman"/>
          <w:sz w:val="24"/>
          <w:szCs w:val="24"/>
          <w:lang w:val="it-IT"/>
        </w:rPr>
      </w:pPr>
      <w:r w:rsidRPr="009C69FE">
        <w:rPr>
          <w:rFonts w:ascii="Times New Roman" w:hAnsi="Times New Roman" w:cs="Times New Roman"/>
          <w:sz w:val="24"/>
          <w:szCs w:val="24"/>
          <w:lang w:val="it-IT"/>
        </w:rPr>
        <w:t xml:space="preserve">Le determinazioni inerenti </w:t>
      </w:r>
      <w:r w:rsidR="009C69FE">
        <w:rPr>
          <w:rFonts w:ascii="Times New Roman" w:hAnsi="Times New Roman" w:cs="Times New Roman"/>
          <w:sz w:val="24"/>
          <w:szCs w:val="24"/>
          <w:lang w:val="it-IT"/>
        </w:rPr>
        <w:t>al</w:t>
      </w:r>
      <w:r w:rsidRPr="009C69FE">
        <w:rPr>
          <w:rFonts w:ascii="Times New Roman" w:hAnsi="Times New Roman" w:cs="Times New Roman"/>
          <w:sz w:val="24"/>
          <w:szCs w:val="24"/>
          <w:lang w:val="it-IT"/>
        </w:rPr>
        <w:t>la liquidità operativa</w:t>
      </w:r>
      <w:r w:rsidR="00B97568" w:rsidRPr="009C69FE">
        <w:rPr>
          <w:rFonts w:ascii="Times New Roman" w:hAnsi="Times New Roman" w:cs="Times New Roman"/>
          <w:sz w:val="24"/>
          <w:szCs w:val="24"/>
          <w:lang w:val="it-IT"/>
        </w:rPr>
        <w:t>,</w:t>
      </w:r>
      <w:r w:rsidRPr="009C69FE">
        <w:rPr>
          <w:rFonts w:ascii="Times New Roman" w:hAnsi="Times New Roman" w:cs="Times New Roman"/>
          <w:sz w:val="24"/>
          <w:szCs w:val="24"/>
          <w:lang w:val="it-IT"/>
        </w:rPr>
        <w:t xml:space="preserve"> unitamente a quelle della liquidità strutturale sono propedeutiche all’esecuzione, tramite il sistema informativo in uso, d</w:t>
      </w:r>
      <w:r w:rsidR="00B97568" w:rsidRPr="009C69FE">
        <w:rPr>
          <w:rFonts w:ascii="Times New Roman" w:hAnsi="Times New Roman" w:cs="Times New Roman"/>
          <w:sz w:val="24"/>
          <w:szCs w:val="24"/>
          <w:lang w:val="it-IT"/>
        </w:rPr>
        <w:t>i</w:t>
      </w:r>
      <w:r w:rsidRPr="009C69FE">
        <w:rPr>
          <w:rFonts w:ascii="Times New Roman" w:hAnsi="Times New Roman" w:cs="Times New Roman"/>
          <w:sz w:val="24"/>
          <w:szCs w:val="24"/>
          <w:lang w:val="it-IT"/>
        </w:rPr>
        <w:t xml:space="preserve"> periodiche elaborazioni</w:t>
      </w:r>
      <w:r w:rsidR="00B97568" w:rsidRPr="009C69FE">
        <w:rPr>
          <w:rFonts w:ascii="Times New Roman" w:hAnsi="Times New Roman" w:cs="Times New Roman"/>
          <w:sz w:val="24"/>
          <w:szCs w:val="24"/>
          <w:lang w:val="it-IT"/>
        </w:rPr>
        <w:t>,</w:t>
      </w:r>
      <w:r w:rsidRPr="009C69FE">
        <w:rPr>
          <w:rFonts w:ascii="Times New Roman" w:hAnsi="Times New Roman" w:cs="Times New Roman"/>
          <w:sz w:val="24"/>
          <w:szCs w:val="24"/>
          <w:lang w:val="it-IT"/>
        </w:rPr>
        <w:t xml:space="preserve"> inerenti </w:t>
      </w:r>
      <w:proofErr w:type="gramStart"/>
      <w:r w:rsidRPr="009C69FE">
        <w:rPr>
          <w:rFonts w:ascii="Times New Roman" w:hAnsi="Times New Roman" w:cs="Times New Roman"/>
          <w:sz w:val="24"/>
          <w:szCs w:val="24"/>
          <w:lang w:val="it-IT"/>
        </w:rPr>
        <w:t>il</w:t>
      </w:r>
      <w:proofErr w:type="gramEnd"/>
      <w:r w:rsidRPr="009C69FE">
        <w:rPr>
          <w:rFonts w:ascii="Times New Roman" w:hAnsi="Times New Roman" w:cs="Times New Roman"/>
          <w:sz w:val="24"/>
          <w:szCs w:val="24"/>
          <w:lang w:val="it-IT"/>
        </w:rPr>
        <w:t xml:space="preserve"> rischio di liquidità su garanzie finanziarie rilasciate e ricevute</w:t>
      </w:r>
      <w:r w:rsidR="00B97568" w:rsidRPr="009C69FE">
        <w:rPr>
          <w:rFonts w:ascii="Times New Roman" w:hAnsi="Times New Roman" w:cs="Times New Roman"/>
          <w:sz w:val="24"/>
          <w:szCs w:val="24"/>
          <w:lang w:val="it-IT"/>
        </w:rPr>
        <w:t>,</w:t>
      </w:r>
      <w:r w:rsidRPr="009C69FE">
        <w:rPr>
          <w:rFonts w:ascii="Times New Roman" w:hAnsi="Times New Roman" w:cs="Times New Roman"/>
          <w:sz w:val="24"/>
          <w:szCs w:val="24"/>
          <w:lang w:val="it-IT"/>
        </w:rPr>
        <w:t xml:space="preserve"> che confluiscono </w:t>
      </w:r>
      <w:r w:rsidR="00B97568" w:rsidRPr="009C69FE">
        <w:rPr>
          <w:rFonts w:ascii="Times New Roman" w:hAnsi="Times New Roman" w:cs="Times New Roman"/>
          <w:sz w:val="24"/>
          <w:szCs w:val="24"/>
          <w:lang w:val="it-IT"/>
        </w:rPr>
        <w:t>in specifiche</w:t>
      </w:r>
      <w:r w:rsidRPr="009C69FE">
        <w:rPr>
          <w:rFonts w:ascii="Times New Roman" w:hAnsi="Times New Roman" w:cs="Times New Roman"/>
          <w:sz w:val="24"/>
          <w:szCs w:val="24"/>
          <w:lang w:val="it-IT"/>
        </w:rPr>
        <w:t xml:space="preserve"> voci segnaletiche di vigilanza.</w:t>
      </w:r>
    </w:p>
    <w:p w14:paraId="369594DA" w14:textId="64251C37" w:rsidR="00E712E2" w:rsidRPr="000B782F" w:rsidRDefault="00E712E2" w:rsidP="00FC0E46">
      <w:pPr>
        <w:pStyle w:val="Titolo1"/>
        <w:numPr>
          <w:ilvl w:val="0"/>
          <w:numId w:val="4"/>
        </w:numPr>
        <w:rPr>
          <w:rFonts w:ascii="Times New Roman" w:hAnsi="Times New Roman" w:cs="Times New Roman"/>
          <w:b/>
          <w:color w:val="000000" w:themeColor="text1"/>
          <w:sz w:val="24"/>
          <w:szCs w:val="24"/>
          <w:lang w:val="it-IT"/>
        </w:rPr>
      </w:pPr>
      <w:bookmarkStart w:id="136" w:name="_Toc103676979"/>
      <w:r w:rsidRPr="000B782F">
        <w:rPr>
          <w:rFonts w:ascii="Times New Roman" w:hAnsi="Times New Roman" w:cs="Times New Roman"/>
          <w:b/>
          <w:color w:val="000000" w:themeColor="text1"/>
          <w:sz w:val="24"/>
          <w:szCs w:val="24"/>
          <w:lang w:val="it-IT"/>
        </w:rPr>
        <w:t>G</w:t>
      </w:r>
      <w:r w:rsidR="00C23DC8" w:rsidRPr="000B782F">
        <w:rPr>
          <w:rFonts w:ascii="Times New Roman" w:hAnsi="Times New Roman" w:cs="Times New Roman"/>
          <w:b/>
          <w:color w:val="000000" w:themeColor="text1"/>
          <w:sz w:val="24"/>
          <w:szCs w:val="24"/>
          <w:lang w:val="it-IT"/>
        </w:rPr>
        <w:t>estione F</w:t>
      </w:r>
      <w:r w:rsidRPr="000B782F">
        <w:rPr>
          <w:rFonts w:ascii="Times New Roman" w:hAnsi="Times New Roman" w:cs="Times New Roman"/>
          <w:b/>
          <w:color w:val="000000" w:themeColor="text1"/>
          <w:sz w:val="24"/>
          <w:szCs w:val="24"/>
          <w:lang w:val="it-IT"/>
        </w:rPr>
        <w:t xml:space="preserve">ondo di prevenzione del fenomeno dell’usura </w:t>
      </w:r>
      <w:r w:rsidR="000B782F">
        <w:rPr>
          <w:rFonts w:ascii="Times New Roman" w:hAnsi="Times New Roman" w:cs="Times New Roman"/>
          <w:b/>
          <w:color w:val="000000" w:themeColor="text1"/>
          <w:sz w:val="24"/>
          <w:szCs w:val="24"/>
          <w:lang w:val="it-IT"/>
        </w:rPr>
        <w:t>-</w:t>
      </w:r>
      <w:r w:rsidRPr="000B782F">
        <w:rPr>
          <w:rFonts w:ascii="Times New Roman" w:hAnsi="Times New Roman" w:cs="Times New Roman"/>
          <w:b/>
          <w:color w:val="000000" w:themeColor="text1"/>
          <w:sz w:val="24"/>
          <w:szCs w:val="24"/>
          <w:lang w:val="it-IT"/>
        </w:rPr>
        <w:t xml:space="preserve"> art. 15 </w:t>
      </w:r>
      <w:r w:rsidR="000B782F">
        <w:rPr>
          <w:rFonts w:ascii="Times New Roman" w:hAnsi="Times New Roman" w:cs="Times New Roman"/>
          <w:b/>
          <w:color w:val="000000" w:themeColor="text1"/>
          <w:sz w:val="24"/>
          <w:szCs w:val="24"/>
          <w:lang w:val="it-IT"/>
        </w:rPr>
        <w:t>L.</w:t>
      </w:r>
      <w:r w:rsidRPr="000B782F">
        <w:rPr>
          <w:rFonts w:ascii="Times New Roman" w:hAnsi="Times New Roman" w:cs="Times New Roman"/>
          <w:b/>
          <w:color w:val="000000" w:themeColor="text1"/>
          <w:sz w:val="24"/>
          <w:szCs w:val="24"/>
          <w:lang w:val="it-IT"/>
        </w:rPr>
        <w:t xml:space="preserve"> 108/1996</w:t>
      </w:r>
      <w:bookmarkEnd w:id="136"/>
    </w:p>
    <w:p w14:paraId="237C3EC5" w14:textId="77777777" w:rsidR="00E712E2" w:rsidRPr="000B782F" w:rsidRDefault="00E712E2" w:rsidP="00C23DC8">
      <w:pPr>
        <w:spacing w:before="240"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Confeserfidi</w:t>
      </w:r>
      <w:r w:rsidR="00C23DC8"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tra le attività</w:t>
      </w:r>
      <w:r w:rsidR="00C23DC8"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gesti</w:t>
      </w:r>
      <w:r w:rsidR="00773D53" w:rsidRPr="000B782F">
        <w:rPr>
          <w:rFonts w:ascii="Times New Roman" w:hAnsi="Times New Roman" w:cs="Times New Roman"/>
          <w:sz w:val="24"/>
          <w:szCs w:val="24"/>
          <w:lang w:val="it-IT"/>
        </w:rPr>
        <w:t>sce</w:t>
      </w:r>
      <w:r w:rsidRPr="000B782F">
        <w:rPr>
          <w:rFonts w:ascii="Times New Roman" w:hAnsi="Times New Roman" w:cs="Times New Roman"/>
          <w:sz w:val="24"/>
          <w:szCs w:val="24"/>
          <w:lang w:val="it-IT"/>
        </w:rPr>
        <w:t xml:space="preserve"> Fondi di prevenzione dell’Usura, di cui all’art. 15, Legge 108/1996</w:t>
      </w:r>
      <w:r w:rsidR="00773D53" w:rsidRPr="000B782F">
        <w:rPr>
          <w:rFonts w:ascii="Times New Roman" w:hAnsi="Times New Roman" w:cs="Times New Roman"/>
          <w:sz w:val="24"/>
          <w:szCs w:val="24"/>
          <w:lang w:val="it-IT"/>
        </w:rPr>
        <w:t>; p</w:t>
      </w:r>
      <w:r w:rsidRPr="000B782F">
        <w:rPr>
          <w:rFonts w:ascii="Times New Roman" w:hAnsi="Times New Roman" w:cs="Times New Roman"/>
          <w:sz w:val="24"/>
          <w:szCs w:val="24"/>
          <w:lang w:val="it-IT"/>
        </w:rPr>
        <w:t>er l’utilizzo di tali fondi, Confeserfidi ha stipulato</w:t>
      </w:r>
      <w:r w:rsidR="00773D53"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con alcun</w:t>
      </w:r>
      <w:r w:rsidR="00773D53" w:rsidRPr="000B782F">
        <w:rPr>
          <w:rFonts w:ascii="Times New Roman" w:hAnsi="Times New Roman" w:cs="Times New Roman"/>
          <w:sz w:val="24"/>
          <w:szCs w:val="24"/>
          <w:lang w:val="it-IT"/>
        </w:rPr>
        <w:t>i istituti di credito,</w:t>
      </w:r>
      <w:r w:rsidRPr="000B782F">
        <w:rPr>
          <w:rFonts w:ascii="Times New Roman" w:hAnsi="Times New Roman" w:cs="Times New Roman"/>
          <w:sz w:val="24"/>
          <w:szCs w:val="24"/>
          <w:lang w:val="it-IT"/>
        </w:rPr>
        <w:t xml:space="preserve"> specifiche convenzioni </w:t>
      </w:r>
      <w:r w:rsidR="00773D53" w:rsidRPr="000B782F">
        <w:rPr>
          <w:rFonts w:ascii="Times New Roman" w:hAnsi="Times New Roman" w:cs="Times New Roman"/>
          <w:sz w:val="24"/>
          <w:szCs w:val="24"/>
          <w:lang w:val="it-IT"/>
        </w:rPr>
        <w:t xml:space="preserve">per </w:t>
      </w:r>
      <w:r w:rsidR="00C23DC8" w:rsidRPr="000B782F">
        <w:rPr>
          <w:rFonts w:ascii="Times New Roman" w:hAnsi="Times New Roman" w:cs="Times New Roman"/>
          <w:sz w:val="24"/>
          <w:szCs w:val="24"/>
          <w:lang w:val="it-IT"/>
        </w:rPr>
        <w:t xml:space="preserve">tramite </w:t>
      </w:r>
      <w:r w:rsidR="00773D53" w:rsidRPr="000B782F">
        <w:rPr>
          <w:rFonts w:ascii="Times New Roman" w:hAnsi="Times New Roman" w:cs="Times New Roman"/>
          <w:sz w:val="24"/>
          <w:szCs w:val="24"/>
          <w:lang w:val="it-IT"/>
        </w:rPr>
        <w:t>del</w:t>
      </w:r>
      <w:r w:rsidR="00C23DC8" w:rsidRPr="000B782F">
        <w:rPr>
          <w:rFonts w:ascii="Times New Roman" w:hAnsi="Times New Roman" w:cs="Times New Roman"/>
          <w:sz w:val="24"/>
          <w:szCs w:val="24"/>
          <w:lang w:val="it-IT"/>
        </w:rPr>
        <w:t>le</w:t>
      </w:r>
      <w:r w:rsidRPr="000B782F">
        <w:rPr>
          <w:rFonts w:ascii="Times New Roman" w:hAnsi="Times New Roman" w:cs="Times New Roman"/>
          <w:sz w:val="24"/>
          <w:szCs w:val="24"/>
          <w:lang w:val="it-IT"/>
        </w:rPr>
        <w:t xml:space="preserve"> quali</w:t>
      </w:r>
      <w:r w:rsidR="00773D53"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w:t>
      </w:r>
      <w:r w:rsidR="00773D53" w:rsidRPr="000B782F">
        <w:rPr>
          <w:rFonts w:ascii="Times New Roman" w:hAnsi="Times New Roman" w:cs="Times New Roman"/>
          <w:sz w:val="24"/>
          <w:szCs w:val="24"/>
          <w:lang w:val="it-IT"/>
        </w:rPr>
        <w:t>gli</w:t>
      </w:r>
      <w:r w:rsidRPr="000B782F">
        <w:rPr>
          <w:rFonts w:ascii="Times New Roman" w:hAnsi="Times New Roman" w:cs="Times New Roman"/>
          <w:sz w:val="24"/>
          <w:szCs w:val="24"/>
          <w:lang w:val="it-IT"/>
        </w:rPr>
        <w:t xml:space="preserve"> stess</w:t>
      </w:r>
      <w:r w:rsidR="00773D53" w:rsidRPr="000B782F">
        <w:rPr>
          <w:rFonts w:ascii="Times New Roman" w:hAnsi="Times New Roman" w:cs="Times New Roman"/>
          <w:sz w:val="24"/>
          <w:szCs w:val="24"/>
          <w:lang w:val="it-IT"/>
        </w:rPr>
        <w:t>i</w:t>
      </w:r>
      <w:r w:rsidRPr="000B782F">
        <w:rPr>
          <w:rFonts w:ascii="Times New Roman" w:hAnsi="Times New Roman" w:cs="Times New Roman"/>
          <w:sz w:val="24"/>
          <w:szCs w:val="24"/>
          <w:lang w:val="it-IT"/>
        </w:rPr>
        <w:t xml:space="preserve"> erogano </w:t>
      </w:r>
      <w:r w:rsidR="00773D53" w:rsidRPr="000B782F">
        <w:rPr>
          <w:rFonts w:ascii="Times New Roman" w:hAnsi="Times New Roman" w:cs="Times New Roman"/>
          <w:sz w:val="24"/>
          <w:szCs w:val="24"/>
          <w:lang w:val="it-IT"/>
        </w:rPr>
        <w:t>credito</w:t>
      </w:r>
      <w:r w:rsidRPr="000B782F">
        <w:rPr>
          <w:rFonts w:ascii="Times New Roman" w:hAnsi="Times New Roman" w:cs="Times New Roman"/>
          <w:sz w:val="24"/>
          <w:szCs w:val="24"/>
          <w:lang w:val="it-IT"/>
        </w:rPr>
        <w:t xml:space="preserve"> alle imprese che </w:t>
      </w:r>
      <w:r w:rsidRPr="000B782F">
        <w:rPr>
          <w:rFonts w:ascii="Times New Roman" w:hAnsi="Times New Roman" w:cs="Times New Roman"/>
          <w:sz w:val="24"/>
          <w:szCs w:val="24"/>
          <w:lang w:val="it-IT"/>
        </w:rPr>
        <w:lastRenderedPageBreak/>
        <w:t>presentano</w:t>
      </w:r>
      <w:r w:rsidR="00773D53" w:rsidRPr="000B782F">
        <w:rPr>
          <w:rFonts w:ascii="Times New Roman" w:hAnsi="Times New Roman" w:cs="Times New Roman"/>
          <w:sz w:val="24"/>
          <w:szCs w:val="24"/>
          <w:lang w:val="it-IT"/>
        </w:rPr>
        <w:t xml:space="preserve"> i</w:t>
      </w:r>
      <w:r w:rsidRPr="000B782F">
        <w:rPr>
          <w:rFonts w:ascii="Times New Roman" w:hAnsi="Times New Roman" w:cs="Times New Roman"/>
          <w:sz w:val="24"/>
          <w:szCs w:val="24"/>
          <w:lang w:val="it-IT"/>
        </w:rPr>
        <w:t xml:space="preserve"> requisiti</w:t>
      </w:r>
      <w:r w:rsidR="00467DC9" w:rsidRPr="000B782F">
        <w:rPr>
          <w:rFonts w:ascii="Times New Roman" w:hAnsi="Times New Roman" w:cs="Times New Roman"/>
          <w:sz w:val="24"/>
          <w:szCs w:val="24"/>
          <w:lang w:val="it-IT"/>
        </w:rPr>
        <w:t xml:space="preserve"> d</w:t>
      </w:r>
      <w:r w:rsidR="00773D53" w:rsidRPr="000B782F">
        <w:rPr>
          <w:rFonts w:ascii="Times New Roman" w:hAnsi="Times New Roman" w:cs="Times New Roman"/>
          <w:sz w:val="24"/>
          <w:szCs w:val="24"/>
          <w:lang w:val="it-IT"/>
        </w:rPr>
        <w:t>i</w:t>
      </w:r>
      <w:r w:rsidR="00467DC9" w:rsidRPr="000B782F">
        <w:rPr>
          <w:rFonts w:ascii="Times New Roman" w:hAnsi="Times New Roman" w:cs="Times New Roman"/>
          <w:sz w:val="24"/>
          <w:szCs w:val="24"/>
          <w:lang w:val="it-IT"/>
        </w:rPr>
        <w:t xml:space="preserve"> legge</w:t>
      </w:r>
      <w:r w:rsidRPr="000B782F">
        <w:rPr>
          <w:rFonts w:ascii="Times New Roman" w:hAnsi="Times New Roman" w:cs="Times New Roman"/>
          <w:sz w:val="24"/>
          <w:szCs w:val="24"/>
          <w:lang w:val="it-IT"/>
        </w:rPr>
        <w:t>; il finanziamento è assistito da garanzia all’80%</w:t>
      </w:r>
      <w:r w:rsidR="00773D53"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a valere sui Fondi Antiusura</w:t>
      </w:r>
      <w:r w:rsidR="00773D53"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e da una percentuale di garanzia rilasciata da Confeserfidi </w:t>
      </w:r>
      <w:r w:rsidR="00C23DC8" w:rsidRPr="000B782F">
        <w:rPr>
          <w:rFonts w:ascii="Times New Roman" w:hAnsi="Times New Roman" w:cs="Times New Roman"/>
          <w:sz w:val="24"/>
          <w:szCs w:val="24"/>
          <w:lang w:val="it-IT"/>
        </w:rPr>
        <w:t>in linea con la</w:t>
      </w:r>
      <w:r w:rsidRPr="000B782F">
        <w:rPr>
          <w:rFonts w:ascii="Times New Roman" w:hAnsi="Times New Roman" w:cs="Times New Roman"/>
          <w:sz w:val="24"/>
          <w:szCs w:val="24"/>
          <w:lang w:val="it-IT"/>
        </w:rPr>
        <w:t xml:space="preserve"> convenzione sottoscritta. </w:t>
      </w:r>
    </w:p>
    <w:p w14:paraId="7080E1A8" w14:textId="77777777" w:rsidR="00E712E2" w:rsidRPr="000B782F" w:rsidRDefault="00E712E2" w:rsidP="00E712E2">
      <w:p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Al fine di segnalare correttamente in Centrale Rischi i finanziamenti assistiti dai Fondi Antiu</w:t>
      </w:r>
      <w:r w:rsidR="00C23DC8" w:rsidRPr="000B782F">
        <w:rPr>
          <w:rFonts w:ascii="Times New Roman" w:hAnsi="Times New Roman" w:cs="Times New Roman"/>
          <w:sz w:val="24"/>
          <w:szCs w:val="24"/>
          <w:lang w:val="it-IT"/>
        </w:rPr>
        <w:t xml:space="preserve">sura, si specifica </w:t>
      </w:r>
      <w:r w:rsidRPr="000B782F">
        <w:rPr>
          <w:rFonts w:ascii="Times New Roman" w:hAnsi="Times New Roman" w:cs="Times New Roman"/>
          <w:sz w:val="24"/>
          <w:szCs w:val="24"/>
          <w:lang w:val="it-IT"/>
        </w:rPr>
        <w:t>che</w:t>
      </w:r>
      <w:r w:rsidR="00C23DC8" w:rsidRPr="000B782F">
        <w:rPr>
          <w:rFonts w:ascii="Times New Roman" w:hAnsi="Times New Roman" w:cs="Times New Roman"/>
          <w:sz w:val="24"/>
          <w:szCs w:val="24"/>
          <w:lang w:val="it-IT"/>
        </w:rPr>
        <w:t>,</w:t>
      </w:r>
      <w:r w:rsidRPr="000B782F">
        <w:rPr>
          <w:rFonts w:ascii="Times New Roman" w:hAnsi="Times New Roman" w:cs="Times New Roman"/>
          <w:sz w:val="24"/>
          <w:szCs w:val="24"/>
          <w:lang w:val="it-IT"/>
        </w:rPr>
        <w:t xml:space="preserve"> secondo la normativa segnaletica (</w:t>
      </w:r>
      <w:r w:rsidR="00C23DC8" w:rsidRPr="000B782F">
        <w:rPr>
          <w:rFonts w:ascii="Times New Roman" w:hAnsi="Times New Roman" w:cs="Times New Roman"/>
          <w:sz w:val="24"/>
          <w:szCs w:val="24"/>
          <w:lang w:val="it-IT"/>
        </w:rPr>
        <w:t xml:space="preserve">i.e. </w:t>
      </w:r>
      <w:r w:rsidRPr="000B782F">
        <w:rPr>
          <w:rFonts w:ascii="Times New Roman" w:hAnsi="Times New Roman" w:cs="Times New Roman"/>
          <w:sz w:val="24"/>
          <w:szCs w:val="24"/>
          <w:lang w:val="it-IT"/>
        </w:rPr>
        <w:t>Circ</w:t>
      </w:r>
      <w:r w:rsidR="0085599D" w:rsidRPr="000B782F">
        <w:rPr>
          <w:rFonts w:ascii="Times New Roman" w:hAnsi="Times New Roman" w:cs="Times New Roman"/>
          <w:sz w:val="24"/>
          <w:szCs w:val="24"/>
          <w:lang w:val="it-IT"/>
        </w:rPr>
        <w:t>olare n.</w:t>
      </w:r>
      <w:r w:rsidRPr="000B782F">
        <w:rPr>
          <w:rFonts w:ascii="Times New Roman" w:hAnsi="Times New Roman" w:cs="Times New Roman"/>
          <w:sz w:val="24"/>
          <w:szCs w:val="24"/>
          <w:lang w:val="it-IT"/>
        </w:rPr>
        <w:t xml:space="preserve"> 139/1991, cap. II</w:t>
      </w:r>
      <w:r w:rsidR="00773D53" w:rsidRPr="000B782F">
        <w:rPr>
          <w:rFonts w:ascii="Times New Roman" w:hAnsi="Times New Roman" w:cs="Times New Roman"/>
          <w:sz w:val="24"/>
          <w:szCs w:val="24"/>
          <w:lang w:val="it-IT"/>
        </w:rPr>
        <w:t xml:space="preserve"> </w:t>
      </w:r>
      <w:r w:rsidR="00157BD6" w:rsidRPr="000B782F">
        <w:rPr>
          <w:rFonts w:ascii="Times New Roman" w:hAnsi="Times New Roman" w:cs="Times New Roman"/>
          <w:i/>
          <w:iCs/>
          <w:sz w:val="24"/>
          <w:szCs w:val="24"/>
          <w:lang w:val="it-IT"/>
        </w:rPr>
        <w:t>“Struttura e regole di compilazione della rilevazione mensile e delle rilevazioni inframensili”</w:t>
      </w:r>
      <w:r w:rsidRPr="000B782F">
        <w:rPr>
          <w:rFonts w:ascii="Times New Roman" w:hAnsi="Times New Roman" w:cs="Times New Roman"/>
          <w:sz w:val="24"/>
          <w:szCs w:val="24"/>
          <w:lang w:val="it-IT"/>
        </w:rPr>
        <w:t>, sez. 2</w:t>
      </w:r>
      <w:r w:rsidR="002B3944" w:rsidRPr="000B782F">
        <w:rPr>
          <w:rFonts w:ascii="Times New Roman" w:hAnsi="Times New Roman" w:cs="Times New Roman"/>
          <w:i/>
          <w:iCs/>
          <w:sz w:val="24"/>
          <w:szCs w:val="24"/>
          <w:lang w:val="it-IT"/>
        </w:rPr>
        <w:t>“Categorie di censimento della rilevazione mensile”</w:t>
      </w:r>
      <w:r w:rsidRPr="000B782F">
        <w:rPr>
          <w:rFonts w:ascii="Times New Roman" w:hAnsi="Times New Roman" w:cs="Times New Roman"/>
          <w:sz w:val="24"/>
          <w:szCs w:val="24"/>
          <w:lang w:val="it-IT"/>
        </w:rPr>
        <w:t>, par.3</w:t>
      </w:r>
      <w:r w:rsidR="002B3944" w:rsidRPr="000B782F">
        <w:rPr>
          <w:rFonts w:ascii="Times New Roman" w:hAnsi="Times New Roman" w:cs="Times New Roman"/>
          <w:i/>
          <w:iCs/>
          <w:sz w:val="24"/>
          <w:szCs w:val="24"/>
          <w:lang w:val="it-IT"/>
        </w:rPr>
        <w:t>“Garanzie ricevute”</w:t>
      </w:r>
      <w:r w:rsidRPr="000B782F">
        <w:rPr>
          <w:rFonts w:ascii="Times New Roman" w:hAnsi="Times New Roman" w:cs="Times New Roman"/>
          <w:sz w:val="24"/>
          <w:szCs w:val="24"/>
          <w:lang w:val="it-IT"/>
        </w:rPr>
        <w:t xml:space="preserve">), non formano oggetto di rilevazione, tra le altre, le garanzie rilasciate </w:t>
      </w:r>
      <w:r w:rsidRPr="000B782F">
        <w:rPr>
          <w:rFonts w:ascii="Times New Roman" w:hAnsi="Times New Roman" w:cs="Times New Roman"/>
          <w:i/>
          <w:sz w:val="24"/>
          <w:szCs w:val="24"/>
          <w:lang w:val="it-IT"/>
        </w:rPr>
        <w:t>ex lege</w:t>
      </w:r>
      <w:r w:rsidRPr="000B782F">
        <w:rPr>
          <w:rFonts w:ascii="Times New Roman" w:hAnsi="Times New Roman" w:cs="Times New Roman"/>
          <w:sz w:val="24"/>
          <w:szCs w:val="24"/>
          <w:lang w:val="it-IT"/>
        </w:rPr>
        <w:t xml:space="preserve"> dalla Pubblica Amministrazione, automaticamente, al ricorrere di presupposti predeterminati. In tale fattispecie possono essere fatti rientrare i c.d. Fo</w:t>
      </w:r>
      <w:r w:rsidR="00C23DC8" w:rsidRPr="000B782F">
        <w:rPr>
          <w:rFonts w:ascii="Times New Roman" w:hAnsi="Times New Roman" w:cs="Times New Roman"/>
          <w:sz w:val="24"/>
          <w:szCs w:val="24"/>
          <w:lang w:val="it-IT"/>
        </w:rPr>
        <w:t>ndi Antiusura</w:t>
      </w:r>
      <w:r w:rsidR="00773D53" w:rsidRPr="000B782F">
        <w:rPr>
          <w:rFonts w:ascii="Times New Roman" w:hAnsi="Times New Roman" w:cs="Times New Roman"/>
          <w:sz w:val="24"/>
          <w:szCs w:val="24"/>
          <w:lang w:val="it-IT"/>
        </w:rPr>
        <w:t>,</w:t>
      </w:r>
      <w:r w:rsidR="00C23DC8" w:rsidRPr="000B782F">
        <w:rPr>
          <w:rFonts w:ascii="Times New Roman" w:hAnsi="Times New Roman" w:cs="Times New Roman"/>
          <w:sz w:val="24"/>
          <w:szCs w:val="24"/>
          <w:lang w:val="it-IT"/>
        </w:rPr>
        <w:t xml:space="preserve"> ex art. 15 della L</w:t>
      </w:r>
      <w:r w:rsidR="003B1E02" w:rsidRPr="000B782F">
        <w:rPr>
          <w:rFonts w:ascii="Times New Roman" w:hAnsi="Times New Roman" w:cs="Times New Roman"/>
          <w:sz w:val="24"/>
          <w:szCs w:val="24"/>
          <w:lang w:val="it-IT"/>
        </w:rPr>
        <w:t>egge</w:t>
      </w:r>
      <w:r w:rsidRPr="000B782F">
        <w:rPr>
          <w:rFonts w:ascii="Times New Roman" w:hAnsi="Times New Roman" w:cs="Times New Roman"/>
          <w:sz w:val="24"/>
          <w:szCs w:val="24"/>
          <w:lang w:val="it-IT"/>
        </w:rPr>
        <w:t xml:space="preserve"> 108/96. Nello specifico, non costituisce oggetto di rilevazione nella categoria di censimento “</w:t>
      </w:r>
      <w:r w:rsidRPr="000B782F">
        <w:rPr>
          <w:rFonts w:ascii="Times New Roman" w:hAnsi="Times New Roman" w:cs="Times New Roman"/>
          <w:i/>
          <w:iCs/>
          <w:sz w:val="24"/>
          <w:szCs w:val="24"/>
          <w:lang w:val="it-IT"/>
        </w:rPr>
        <w:t>crediti di firma – garanzie connesse con operazioni di natura finanziaria</w:t>
      </w:r>
      <w:r w:rsidRPr="000B782F">
        <w:rPr>
          <w:rFonts w:ascii="Times New Roman" w:hAnsi="Times New Roman" w:cs="Times New Roman"/>
          <w:sz w:val="24"/>
          <w:szCs w:val="24"/>
          <w:lang w:val="it-IT"/>
        </w:rPr>
        <w:t>” l’ammontare della garanzia corrispondente alla quota di finanziament</w:t>
      </w:r>
      <w:r w:rsidR="00C23DC8" w:rsidRPr="000B782F">
        <w:rPr>
          <w:rFonts w:ascii="Times New Roman" w:hAnsi="Times New Roman" w:cs="Times New Roman"/>
          <w:sz w:val="24"/>
          <w:szCs w:val="24"/>
          <w:lang w:val="it-IT"/>
        </w:rPr>
        <w:t>o a valere sui Fondi Antiusura;</w:t>
      </w:r>
      <w:r w:rsidRPr="000B782F">
        <w:rPr>
          <w:rFonts w:ascii="Times New Roman" w:hAnsi="Times New Roman" w:cs="Times New Roman"/>
          <w:sz w:val="24"/>
          <w:szCs w:val="24"/>
          <w:lang w:val="it-IT"/>
        </w:rPr>
        <w:t xml:space="preserve"> </w:t>
      </w:r>
      <w:r w:rsidR="00773D53" w:rsidRPr="000B782F">
        <w:rPr>
          <w:rFonts w:ascii="Times New Roman" w:hAnsi="Times New Roman" w:cs="Times New Roman"/>
          <w:sz w:val="24"/>
          <w:szCs w:val="24"/>
          <w:lang w:val="it-IT"/>
        </w:rPr>
        <w:t>è, invece,</w:t>
      </w:r>
      <w:r w:rsidRPr="000B782F">
        <w:rPr>
          <w:rFonts w:ascii="Times New Roman" w:hAnsi="Times New Roman" w:cs="Times New Roman"/>
          <w:sz w:val="24"/>
          <w:szCs w:val="24"/>
          <w:lang w:val="it-IT"/>
        </w:rPr>
        <w:t xml:space="preserve"> oggetto di rilevazione la quota di garanzia rilasciata dall’Intermediario. </w:t>
      </w:r>
    </w:p>
    <w:p w14:paraId="1B5DDEEC" w14:textId="77777777" w:rsidR="00E712E2" w:rsidRPr="000B782F" w:rsidRDefault="00426958" w:rsidP="00C23DC8">
      <w:p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N</w:t>
      </w:r>
      <w:r w:rsidR="00E712E2" w:rsidRPr="000B782F">
        <w:rPr>
          <w:rFonts w:ascii="Times New Roman" w:hAnsi="Times New Roman" w:cs="Times New Roman"/>
          <w:sz w:val="24"/>
          <w:szCs w:val="24"/>
          <w:lang w:val="it-IT"/>
        </w:rPr>
        <w:t>el momento in cui viene escusso il credito di firma, Confeserfidi, nella misura in cui vant</w:t>
      </w:r>
      <w:r w:rsidRPr="000B782F">
        <w:rPr>
          <w:rFonts w:ascii="Times New Roman" w:hAnsi="Times New Roman" w:cs="Times New Roman"/>
          <w:sz w:val="24"/>
          <w:szCs w:val="24"/>
          <w:lang w:val="it-IT"/>
        </w:rPr>
        <w:t>a</w:t>
      </w:r>
      <w:r w:rsidR="00E712E2" w:rsidRPr="000B782F">
        <w:rPr>
          <w:rFonts w:ascii="Times New Roman" w:hAnsi="Times New Roman" w:cs="Times New Roman"/>
          <w:sz w:val="24"/>
          <w:szCs w:val="24"/>
          <w:lang w:val="it-IT"/>
        </w:rPr>
        <w:t xml:space="preserve"> ragioni di credito nei confronti del debitore principale, segnala</w:t>
      </w:r>
      <w:r w:rsidRPr="000B782F">
        <w:rPr>
          <w:rFonts w:ascii="Times New Roman" w:hAnsi="Times New Roman" w:cs="Times New Roman"/>
          <w:sz w:val="24"/>
          <w:szCs w:val="24"/>
          <w:lang w:val="it-IT"/>
        </w:rPr>
        <w:t>,</w:t>
      </w:r>
      <w:r w:rsidR="00E712E2" w:rsidRPr="000B782F">
        <w:rPr>
          <w:rFonts w:ascii="Times New Roman" w:hAnsi="Times New Roman" w:cs="Times New Roman"/>
          <w:sz w:val="24"/>
          <w:szCs w:val="24"/>
          <w:lang w:val="it-IT"/>
        </w:rPr>
        <w:t xml:space="preserve"> </w:t>
      </w:r>
      <w:r w:rsidRPr="000B782F">
        <w:rPr>
          <w:rFonts w:ascii="Times New Roman" w:hAnsi="Times New Roman" w:cs="Times New Roman"/>
          <w:sz w:val="24"/>
          <w:szCs w:val="24"/>
          <w:lang w:val="it-IT"/>
        </w:rPr>
        <w:t xml:space="preserve">nella pertinente categoria dei crediti per cassa, secondo quanto previsto dalla normativa di Centrale dei Rischi, </w:t>
      </w:r>
      <w:r w:rsidR="00E712E2" w:rsidRPr="000B782F">
        <w:rPr>
          <w:rFonts w:ascii="Times New Roman" w:hAnsi="Times New Roman" w:cs="Times New Roman"/>
          <w:sz w:val="24"/>
          <w:szCs w:val="24"/>
          <w:lang w:val="it-IT"/>
        </w:rPr>
        <w:t xml:space="preserve">a nome dello stesso l’ammontare della garanzia corrispondente alla quota escussa a suo carico, escludendo l’ammontare escusso a carico del Fondo Antiusura, </w:t>
      </w:r>
      <w:r w:rsidR="00C23DC8" w:rsidRPr="000B782F">
        <w:rPr>
          <w:rFonts w:ascii="Times New Roman" w:hAnsi="Times New Roman" w:cs="Times New Roman"/>
          <w:sz w:val="24"/>
          <w:szCs w:val="24"/>
          <w:lang w:val="it-IT"/>
        </w:rPr>
        <w:t xml:space="preserve"> al fine di non eseguire alcune </w:t>
      </w:r>
      <w:r w:rsidR="00E712E2" w:rsidRPr="000B782F">
        <w:rPr>
          <w:rFonts w:ascii="Times New Roman" w:hAnsi="Times New Roman" w:cs="Times New Roman"/>
          <w:sz w:val="24"/>
          <w:szCs w:val="24"/>
          <w:lang w:val="it-IT"/>
        </w:rPr>
        <w:t xml:space="preserve">segnalazione </w:t>
      </w:r>
      <w:r w:rsidR="00C23DC8" w:rsidRPr="000B782F">
        <w:rPr>
          <w:rFonts w:ascii="Times New Roman" w:hAnsi="Times New Roman" w:cs="Times New Roman"/>
          <w:sz w:val="24"/>
          <w:szCs w:val="24"/>
          <w:lang w:val="it-IT"/>
        </w:rPr>
        <w:t>verso i</w:t>
      </w:r>
      <w:r w:rsidR="00E712E2" w:rsidRPr="000B782F">
        <w:rPr>
          <w:rFonts w:ascii="Times New Roman" w:hAnsi="Times New Roman" w:cs="Times New Roman"/>
          <w:sz w:val="24"/>
          <w:szCs w:val="24"/>
          <w:lang w:val="it-IT"/>
        </w:rPr>
        <w:t xml:space="preserve"> crediti di firma.</w:t>
      </w:r>
      <w:r w:rsidRPr="000B782F">
        <w:rPr>
          <w:rFonts w:ascii="Times New Roman" w:hAnsi="Times New Roman" w:cs="Times New Roman"/>
          <w:sz w:val="24"/>
          <w:szCs w:val="24"/>
          <w:lang w:val="it-IT"/>
        </w:rPr>
        <w:t xml:space="preserve"> (i.e. Circolare n. 139/1991, cap. II, sez. 2, par. 2 “</w:t>
      </w:r>
      <w:r w:rsidRPr="000B782F">
        <w:rPr>
          <w:rFonts w:ascii="Times New Roman" w:hAnsi="Times New Roman" w:cs="Times New Roman"/>
          <w:i/>
          <w:iCs/>
          <w:sz w:val="24"/>
          <w:szCs w:val="24"/>
          <w:lang w:val="it-IT"/>
        </w:rPr>
        <w:t>Crediti di firma”</w:t>
      </w:r>
      <w:r w:rsidRPr="000B782F">
        <w:rPr>
          <w:rFonts w:ascii="Times New Roman" w:hAnsi="Times New Roman" w:cs="Times New Roman"/>
          <w:sz w:val="24"/>
          <w:szCs w:val="24"/>
          <w:lang w:val="it-IT"/>
        </w:rPr>
        <w:t>).</w:t>
      </w:r>
    </w:p>
    <w:p w14:paraId="7B3DC4FE" w14:textId="77777777" w:rsidR="00426958" w:rsidRPr="000B782F" w:rsidRDefault="00E712E2" w:rsidP="00C23DC8">
      <w:p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Nel caso in cui Confeserfidi registri delle escussioni a carico del Fondo Antiusura, deve esperire tutte le azioni possibili per il recupero delle stesse</w:t>
      </w:r>
      <w:r w:rsidR="00426958" w:rsidRPr="000B782F">
        <w:rPr>
          <w:rFonts w:ascii="Times New Roman" w:hAnsi="Times New Roman" w:cs="Times New Roman"/>
          <w:sz w:val="24"/>
          <w:szCs w:val="24"/>
          <w:lang w:val="it-IT"/>
        </w:rPr>
        <w:t>; il totale delle spese</w:t>
      </w:r>
      <w:r w:rsidRPr="000B782F">
        <w:rPr>
          <w:rFonts w:ascii="Times New Roman" w:hAnsi="Times New Roman" w:cs="Times New Roman"/>
          <w:sz w:val="24"/>
          <w:szCs w:val="24"/>
          <w:lang w:val="it-IT"/>
        </w:rPr>
        <w:t xml:space="preserve"> legali sostenute per il recupero delle escussioni, non può essere superiore al totale degli importi effettivamente recuperati</w:t>
      </w:r>
      <w:r w:rsidR="00426958" w:rsidRPr="000B782F">
        <w:rPr>
          <w:rFonts w:ascii="Times New Roman" w:hAnsi="Times New Roman" w:cs="Times New Roman"/>
          <w:sz w:val="24"/>
          <w:szCs w:val="24"/>
          <w:lang w:val="it-IT"/>
        </w:rPr>
        <w:t>; l</w:t>
      </w:r>
      <w:r w:rsidRPr="000B782F">
        <w:rPr>
          <w:rFonts w:ascii="Times New Roman" w:hAnsi="Times New Roman" w:cs="Times New Roman"/>
          <w:sz w:val="24"/>
          <w:szCs w:val="24"/>
          <w:lang w:val="it-IT"/>
        </w:rPr>
        <w:t xml:space="preserve">e spese legali sostenute per il recupero delle escussioni non necessitano di una specifica autorizzazione da parte dell’Ente pubblico. </w:t>
      </w:r>
    </w:p>
    <w:p w14:paraId="0BBB4C7F" w14:textId="77777777" w:rsidR="00D7689A" w:rsidRPr="000B782F" w:rsidRDefault="00E712E2" w:rsidP="00C23DC8">
      <w:p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 xml:space="preserve">I costi sostenuti da Confeserfidi per le spese legali </w:t>
      </w:r>
      <w:r w:rsidR="00426958" w:rsidRPr="000B782F">
        <w:rPr>
          <w:rFonts w:ascii="Times New Roman" w:hAnsi="Times New Roman" w:cs="Times New Roman"/>
          <w:sz w:val="24"/>
          <w:szCs w:val="24"/>
          <w:lang w:val="it-IT"/>
        </w:rPr>
        <w:t>de</w:t>
      </w:r>
      <w:r w:rsidRPr="000B782F">
        <w:rPr>
          <w:rFonts w:ascii="Times New Roman" w:hAnsi="Times New Roman" w:cs="Times New Roman"/>
          <w:sz w:val="24"/>
          <w:szCs w:val="24"/>
          <w:lang w:val="it-IT"/>
        </w:rPr>
        <w:t xml:space="preserve">ll’attività di recupero del credito </w:t>
      </w:r>
      <w:r w:rsidR="008F7BAD" w:rsidRPr="000B782F">
        <w:rPr>
          <w:rFonts w:ascii="Times New Roman" w:hAnsi="Times New Roman" w:cs="Times New Roman"/>
          <w:sz w:val="24"/>
          <w:szCs w:val="24"/>
          <w:lang w:val="it-IT"/>
        </w:rPr>
        <w:t>possono essere incamerati</w:t>
      </w:r>
      <w:r w:rsidRPr="000B782F">
        <w:rPr>
          <w:rFonts w:ascii="Times New Roman" w:hAnsi="Times New Roman" w:cs="Times New Roman"/>
          <w:sz w:val="24"/>
          <w:szCs w:val="24"/>
          <w:lang w:val="it-IT"/>
        </w:rPr>
        <w:t xml:space="preserve"> dall’Intermediario nel momento in cui i recuperi delle escussioni affluiscono sui conti correnti dell’Ente pubblico</w:t>
      </w:r>
      <w:r w:rsidR="00426958" w:rsidRPr="000B782F">
        <w:rPr>
          <w:rFonts w:ascii="Times New Roman" w:hAnsi="Times New Roman" w:cs="Times New Roman"/>
          <w:sz w:val="24"/>
          <w:szCs w:val="24"/>
          <w:lang w:val="it-IT"/>
        </w:rPr>
        <w:t xml:space="preserve">; </w:t>
      </w:r>
      <w:r w:rsidRPr="000B782F">
        <w:rPr>
          <w:rFonts w:ascii="Times New Roman" w:hAnsi="Times New Roman" w:cs="Times New Roman"/>
          <w:sz w:val="24"/>
          <w:szCs w:val="24"/>
          <w:lang w:val="it-IT"/>
        </w:rPr>
        <w:t xml:space="preserve">le spese legali sostenute per posizioni non recuperate rimangono a carico di Confeserfidi e non possono gravare sul Fondo Antiusura. </w:t>
      </w:r>
    </w:p>
    <w:p w14:paraId="2B72604E" w14:textId="26B89A26" w:rsidR="00E712E2" w:rsidRPr="000B782F" w:rsidRDefault="00E712E2" w:rsidP="00C23DC8">
      <w:pPr>
        <w:spacing w:line="360" w:lineRule="auto"/>
        <w:jc w:val="both"/>
        <w:rPr>
          <w:rFonts w:ascii="Times New Roman" w:hAnsi="Times New Roman" w:cs="Times New Roman"/>
          <w:sz w:val="24"/>
          <w:szCs w:val="24"/>
          <w:lang w:val="it-IT"/>
        </w:rPr>
      </w:pPr>
      <w:r w:rsidRPr="000B782F">
        <w:rPr>
          <w:rFonts w:ascii="Times New Roman" w:hAnsi="Times New Roman" w:cs="Times New Roman"/>
          <w:sz w:val="24"/>
          <w:szCs w:val="24"/>
          <w:lang w:val="it-IT"/>
        </w:rPr>
        <w:t>Le proposte di accordi t</w:t>
      </w:r>
      <w:r w:rsidR="00D2000F" w:rsidRPr="000B782F">
        <w:rPr>
          <w:rFonts w:ascii="Times New Roman" w:hAnsi="Times New Roman" w:cs="Times New Roman"/>
          <w:sz w:val="24"/>
          <w:szCs w:val="24"/>
          <w:lang w:val="it-IT"/>
        </w:rPr>
        <w:t>ransattivi a saldo e a stralcio</w:t>
      </w:r>
      <w:r w:rsidRPr="000B782F">
        <w:rPr>
          <w:rFonts w:ascii="Times New Roman" w:hAnsi="Times New Roman" w:cs="Times New Roman"/>
          <w:sz w:val="24"/>
          <w:szCs w:val="24"/>
          <w:lang w:val="it-IT"/>
        </w:rPr>
        <w:t xml:space="preserve"> formulate dal debitore garantito e/o dai garanti devono essere preventivamente comunicate all’Ente pubblico,</w:t>
      </w:r>
      <w:r w:rsidR="00D7689A" w:rsidRPr="000B782F">
        <w:rPr>
          <w:rFonts w:ascii="Times New Roman" w:hAnsi="Times New Roman" w:cs="Times New Roman"/>
          <w:sz w:val="24"/>
          <w:szCs w:val="24"/>
          <w:lang w:val="it-IT"/>
        </w:rPr>
        <w:t xml:space="preserve"> in uno</w:t>
      </w:r>
      <w:r w:rsidRPr="000B782F">
        <w:rPr>
          <w:rFonts w:ascii="Times New Roman" w:hAnsi="Times New Roman" w:cs="Times New Roman"/>
          <w:sz w:val="24"/>
          <w:szCs w:val="24"/>
          <w:lang w:val="it-IT"/>
        </w:rPr>
        <w:t xml:space="preserve"> con una preve</w:t>
      </w:r>
      <w:r w:rsidR="00D2000F" w:rsidRPr="000B782F">
        <w:rPr>
          <w:rFonts w:ascii="Times New Roman" w:hAnsi="Times New Roman" w:cs="Times New Roman"/>
          <w:sz w:val="24"/>
          <w:szCs w:val="24"/>
          <w:lang w:val="it-IT"/>
        </w:rPr>
        <w:t>ntiva analisi di costi-benefici</w:t>
      </w:r>
      <w:r w:rsidRPr="000B782F">
        <w:rPr>
          <w:rFonts w:ascii="Times New Roman" w:hAnsi="Times New Roman" w:cs="Times New Roman"/>
          <w:sz w:val="24"/>
          <w:szCs w:val="24"/>
          <w:lang w:val="it-IT"/>
        </w:rPr>
        <w:t xml:space="preserve"> che consenta una valutazione attenta su ogni singolo caso</w:t>
      </w:r>
      <w:r w:rsidR="00D2000F" w:rsidRPr="000B782F">
        <w:rPr>
          <w:rFonts w:ascii="Times New Roman" w:hAnsi="Times New Roman" w:cs="Times New Roman"/>
          <w:sz w:val="24"/>
          <w:szCs w:val="24"/>
          <w:lang w:val="it-IT"/>
        </w:rPr>
        <w:t>.</w:t>
      </w:r>
    </w:p>
    <w:p w14:paraId="1861A0B5" w14:textId="77777777" w:rsidR="00347B32" w:rsidRPr="000B782F" w:rsidRDefault="00347B32" w:rsidP="00C23DC8">
      <w:pPr>
        <w:spacing w:line="360" w:lineRule="auto"/>
        <w:jc w:val="both"/>
        <w:rPr>
          <w:rFonts w:ascii="Times New Roman" w:hAnsi="Times New Roman" w:cs="Times New Roman"/>
          <w:sz w:val="24"/>
          <w:szCs w:val="24"/>
          <w:lang w:val="it-IT"/>
        </w:rPr>
      </w:pPr>
    </w:p>
    <w:sectPr w:rsidR="00347B32" w:rsidRPr="000B782F" w:rsidSect="00A832A3">
      <w:headerReference w:type="default" r:id="rId12"/>
      <w:footerReference w:type="default" r:id="rId13"/>
      <w:pgSz w:w="11907" w:h="16840" w:code="9"/>
      <w:pgMar w:top="1440" w:right="1440" w:bottom="1440" w:left="1440" w:header="568"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95F89" w14:textId="77777777" w:rsidR="00A81FCF" w:rsidRDefault="00A81FCF" w:rsidP="00A8375F">
      <w:pPr>
        <w:spacing w:after="0" w:line="240" w:lineRule="auto"/>
      </w:pPr>
      <w:r>
        <w:separator/>
      </w:r>
    </w:p>
  </w:endnote>
  <w:endnote w:type="continuationSeparator" w:id="0">
    <w:p w14:paraId="45E34AEE" w14:textId="77777777" w:rsidR="00A81FCF" w:rsidRDefault="00A81FCF" w:rsidP="00A83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6A87002539664F1A960C365B2CE99D9A"/>
      </w:placeholder>
      <w:temporary/>
      <w:showingPlcHdr/>
      <w15:appearance w15:val="hidden"/>
    </w:sdtPr>
    <w:sdtContent>
      <w:p w14:paraId="5D7B4B19" w14:textId="77777777" w:rsidR="000319D5" w:rsidRDefault="000319D5">
        <w:pPr>
          <w:pStyle w:val="Pidipagina"/>
        </w:pPr>
        <w:r>
          <w:rPr>
            <w:lang w:val="it-IT"/>
          </w:rPr>
          <w:t>[Digitare qui]</w:t>
        </w:r>
      </w:p>
    </w:sdtContent>
  </w:sdt>
  <w:p w14:paraId="3DDB2594" w14:textId="44286A1A" w:rsidR="00667D12" w:rsidRPr="006251A2" w:rsidRDefault="00667D12" w:rsidP="006251A2">
    <w:pPr>
      <w:pStyle w:val="Pidipagina"/>
      <w:jc w:val="cen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71E58" w14:textId="77777777" w:rsidR="00A81FCF" w:rsidRDefault="00A81FCF" w:rsidP="00A8375F">
      <w:pPr>
        <w:spacing w:after="0" w:line="240" w:lineRule="auto"/>
      </w:pPr>
      <w:r>
        <w:separator/>
      </w:r>
    </w:p>
  </w:footnote>
  <w:footnote w:type="continuationSeparator" w:id="0">
    <w:p w14:paraId="0E0E34ED" w14:textId="77777777" w:rsidR="00A81FCF" w:rsidRDefault="00A81FCF" w:rsidP="00A8375F">
      <w:pPr>
        <w:spacing w:after="0" w:line="240" w:lineRule="auto"/>
      </w:pPr>
      <w:r>
        <w:continuationSeparator/>
      </w:r>
    </w:p>
  </w:footnote>
  <w:footnote w:id="1">
    <w:p w14:paraId="310346C5" w14:textId="77777777" w:rsidR="00667D12" w:rsidRPr="002770B5" w:rsidRDefault="00667D12" w:rsidP="006F01C3">
      <w:pPr>
        <w:pStyle w:val="Testonotaapidipagina"/>
        <w:jc w:val="both"/>
        <w:rPr>
          <w:rFonts w:ascii="Times New Roman" w:hAnsi="Times New Roman" w:cs="Times New Roman"/>
          <w:lang w:val="it-IT"/>
        </w:rPr>
      </w:pPr>
      <w:r>
        <w:rPr>
          <w:rStyle w:val="Rimandonotaapidipagina"/>
        </w:rPr>
        <w:footnoteRef/>
      </w:r>
      <w:r w:rsidRPr="002770B5">
        <w:rPr>
          <w:rFonts w:ascii="Times New Roman" w:hAnsi="Times New Roman" w:cs="Times New Roman"/>
          <w:lang w:val="it-IT"/>
        </w:rPr>
        <w:t xml:space="preserve">L’Ufficio </w:t>
      </w:r>
      <w:r>
        <w:rPr>
          <w:rFonts w:ascii="Times New Roman" w:hAnsi="Times New Roman" w:cs="Times New Roman"/>
          <w:lang w:val="it-IT"/>
        </w:rPr>
        <w:t xml:space="preserve">Affari legali, monitoraggio e </w:t>
      </w:r>
      <w:proofErr w:type="spellStart"/>
      <w:r>
        <w:rPr>
          <w:rFonts w:ascii="Times New Roman" w:hAnsi="Times New Roman" w:cs="Times New Roman"/>
          <w:lang w:val="it-IT"/>
        </w:rPr>
        <w:t>operations</w:t>
      </w:r>
      <w:proofErr w:type="spellEnd"/>
      <w:r w:rsidRPr="002770B5">
        <w:rPr>
          <w:rFonts w:ascii="Times New Roman" w:hAnsi="Times New Roman" w:cs="Times New Roman"/>
          <w:lang w:val="it-IT"/>
        </w:rPr>
        <w:t xml:space="preserve"> informa, per tempo, l’ufficio Affari Generali e</w:t>
      </w:r>
      <w:r>
        <w:rPr>
          <w:rFonts w:ascii="Times New Roman" w:hAnsi="Times New Roman" w:cs="Times New Roman"/>
          <w:lang w:val="it-IT"/>
        </w:rPr>
        <w:t xml:space="preserve"> </w:t>
      </w:r>
      <w:r w:rsidRPr="002770B5">
        <w:rPr>
          <w:rFonts w:ascii="Times New Roman" w:hAnsi="Times New Roman" w:cs="Times New Roman"/>
          <w:lang w:val="it-IT"/>
        </w:rPr>
        <w:t xml:space="preserve">personale </w:t>
      </w:r>
      <w:r>
        <w:rPr>
          <w:rFonts w:ascii="Times New Roman" w:hAnsi="Times New Roman" w:cs="Times New Roman"/>
          <w:lang w:val="it-IT"/>
        </w:rPr>
        <w:t>sulle</w:t>
      </w:r>
      <w:r w:rsidRPr="002770B5">
        <w:rPr>
          <w:rFonts w:ascii="Times New Roman" w:hAnsi="Times New Roman" w:cs="Times New Roman"/>
          <w:lang w:val="it-IT"/>
        </w:rPr>
        <w:t xml:space="preserve"> argomentazioni che </w:t>
      </w:r>
      <w:r>
        <w:rPr>
          <w:rFonts w:ascii="Times New Roman" w:hAnsi="Times New Roman" w:cs="Times New Roman"/>
          <w:lang w:val="it-IT"/>
        </w:rPr>
        <w:t>saranno</w:t>
      </w:r>
      <w:r w:rsidRPr="002770B5">
        <w:rPr>
          <w:rFonts w:ascii="Times New Roman" w:hAnsi="Times New Roman" w:cs="Times New Roman"/>
          <w:lang w:val="it-IT"/>
        </w:rPr>
        <w:t xml:space="preserve"> oggetto delle sedute del Consiglio di Amministrazione al fine di permettere all’Ufficio stesso di predisporre le sedute dell’Organo di Governo; inoltre l’Ufficio predispo</w:t>
      </w:r>
      <w:r>
        <w:rPr>
          <w:rFonts w:ascii="Times New Roman" w:hAnsi="Times New Roman" w:cs="Times New Roman"/>
          <w:lang w:val="it-IT"/>
        </w:rPr>
        <w:t>ne</w:t>
      </w:r>
      <w:r w:rsidRPr="002770B5">
        <w:rPr>
          <w:rFonts w:ascii="Times New Roman" w:hAnsi="Times New Roman" w:cs="Times New Roman"/>
          <w:lang w:val="it-IT"/>
        </w:rPr>
        <w:t xml:space="preserve"> schede riepilogative contenenti tutti gli elementi utili all’analisi delle singole posizioni.</w:t>
      </w:r>
    </w:p>
  </w:footnote>
  <w:footnote w:id="2">
    <w:p w14:paraId="65BECA2E" w14:textId="77777777" w:rsidR="00667D12" w:rsidRDefault="00667D12" w:rsidP="00EB5DDC">
      <w:pPr>
        <w:pStyle w:val="Testonotaapidipagina"/>
        <w:jc w:val="both"/>
        <w:rPr>
          <w:sz w:val="18"/>
          <w:szCs w:val="18"/>
          <w:lang w:val="it-IT"/>
        </w:rPr>
      </w:pPr>
      <w:r>
        <w:rPr>
          <w:rStyle w:val="Rimandonotaapidipagina"/>
          <w:sz w:val="18"/>
          <w:szCs w:val="18"/>
        </w:rPr>
        <w:footnoteRef/>
      </w:r>
      <w:r>
        <w:rPr>
          <w:sz w:val="18"/>
          <w:szCs w:val="18"/>
          <w:lang w:val="it-IT"/>
        </w:rPr>
        <w:t xml:space="preserve">  Pena la segnalazione alla SIC CRIF: le suddette attività sono svolte per tutti i finanziamenti diretti compresi quelli riconducibili ad operazioni di micro finanza; specifiche attività sono, altresì, svolte in linea con quanto previsto negli accordi/bandi per la gestione di particolari tipologie di finanziamenti, ad esempio quelli erogati con fondi di terzi.</w:t>
      </w:r>
    </w:p>
  </w:footnote>
  <w:footnote w:id="3">
    <w:p w14:paraId="635F4603" w14:textId="77777777" w:rsidR="00667D12" w:rsidRPr="00C9407C" w:rsidRDefault="00667D12" w:rsidP="00303C60">
      <w:pPr>
        <w:pStyle w:val="Testonotaapidipagina"/>
        <w:jc w:val="both"/>
        <w:rPr>
          <w:lang w:val="it-IT"/>
        </w:rPr>
      </w:pPr>
      <w:r>
        <w:rPr>
          <w:rStyle w:val="Rimandonotaapidipagina"/>
        </w:rPr>
        <w:footnoteRef/>
      </w:r>
      <w:r w:rsidRPr="00470E0E">
        <w:rPr>
          <w:rFonts w:ascii="Times New Roman" w:hAnsi="Times New Roman" w:cs="Times New Roman"/>
          <w:lang w:val="it-IT"/>
        </w:rPr>
        <w:t>Misurata sulla base di un algoritmo di calcolo implementato nel sistema informatico in uso all’intermediario che provvede a “pesare” in maniera ponderata la presenza, la persistenza o l’assenza delle anomalie di CR.</w:t>
      </w:r>
    </w:p>
  </w:footnote>
  <w:footnote w:id="4">
    <w:p w14:paraId="5E7EE5B3" w14:textId="77777777" w:rsidR="006022A8" w:rsidRPr="006022A8" w:rsidRDefault="00667D12" w:rsidP="006022A8">
      <w:pPr>
        <w:pStyle w:val="Testonotaapidipagina"/>
        <w:jc w:val="both"/>
        <w:rPr>
          <w:rFonts w:ascii="Times New Roman" w:hAnsi="Times New Roman" w:cs="Times New Roman"/>
          <w:szCs w:val="18"/>
          <w:lang w:val="it-IT"/>
        </w:rPr>
      </w:pPr>
      <w:r w:rsidRPr="006022A8">
        <w:rPr>
          <w:rStyle w:val="Rimandonotaapidipagina"/>
          <w:rFonts w:ascii="Times New Roman" w:hAnsi="Times New Roman" w:cs="Times New Roman"/>
          <w:sz w:val="18"/>
          <w:szCs w:val="18"/>
        </w:rPr>
        <w:footnoteRef/>
      </w:r>
      <w:r w:rsidR="006022A8" w:rsidRPr="006022A8">
        <w:rPr>
          <w:rFonts w:ascii="Times New Roman" w:hAnsi="Times New Roman" w:cs="Times New Roman"/>
          <w:szCs w:val="18"/>
          <w:lang w:val="it-IT"/>
        </w:rPr>
        <w:t xml:space="preserve">L’informazione sullo status, sia per i crediti di firma che di cassa, è presente all’interno del tabulato “Elenco verifica Crediti di Firma e Cassa” elaborato da </w:t>
      </w:r>
      <w:proofErr w:type="gramStart"/>
      <w:r w:rsidR="006022A8" w:rsidRPr="006022A8">
        <w:rPr>
          <w:rFonts w:ascii="Times New Roman" w:hAnsi="Times New Roman" w:cs="Times New Roman"/>
          <w:szCs w:val="18"/>
          <w:lang w:val="it-IT"/>
        </w:rPr>
        <w:t>Match!;</w:t>
      </w:r>
      <w:proofErr w:type="gramEnd"/>
      <w:r w:rsidR="006022A8" w:rsidRPr="006022A8">
        <w:rPr>
          <w:rFonts w:ascii="Times New Roman" w:hAnsi="Times New Roman" w:cs="Times New Roman"/>
          <w:szCs w:val="18"/>
          <w:lang w:val="it-IT"/>
        </w:rPr>
        <w:t xml:space="preserve"> le linee di credito sono definite nel seguente modo:</w:t>
      </w:r>
    </w:p>
    <w:p w14:paraId="095B4151" w14:textId="31EDD230" w:rsidR="00667D12" w:rsidRPr="006022A8" w:rsidRDefault="006022A8" w:rsidP="006022A8">
      <w:pPr>
        <w:pStyle w:val="Testonotaapidipagina"/>
        <w:numPr>
          <w:ilvl w:val="0"/>
          <w:numId w:val="6"/>
        </w:numPr>
        <w:jc w:val="both"/>
        <w:rPr>
          <w:rFonts w:ascii="Times New Roman" w:hAnsi="Times New Roman" w:cs="Times New Roman"/>
          <w:szCs w:val="18"/>
          <w:lang w:val="it-IT"/>
        </w:rPr>
      </w:pPr>
      <w:r w:rsidRPr="006022A8">
        <w:rPr>
          <w:rFonts w:ascii="Times New Roman" w:hAnsi="Times New Roman" w:cs="Times New Roman"/>
          <w:szCs w:val="18"/>
          <w:lang w:val="it-IT"/>
        </w:rPr>
        <w:t>nella colonna “</w:t>
      </w:r>
      <w:proofErr w:type="spellStart"/>
      <w:r w:rsidRPr="006022A8">
        <w:rPr>
          <w:rFonts w:ascii="Times New Roman" w:hAnsi="Times New Roman" w:cs="Times New Roman"/>
          <w:szCs w:val="18"/>
          <w:lang w:val="it-IT"/>
        </w:rPr>
        <w:t>FI_RischioFinale</w:t>
      </w:r>
      <w:proofErr w:type="spellEnd"/>
      <w:r w:rsidRPr="006022A8">
        <w:rPr>
          <w:rFonts w:ascii="Times New Roman" w:hAnsi="Times New Roman" w:cs="Times New Roman"/>
          <w:szCs w:val="18"/>
          <w:lang w:val="it-IT"/>
        </w:rPr>
        <w:t>”, dicitura bonis.</w:t>
      </w:r>
    </w:p>
  </w:footnote>
  <w:footnote w:id="5">
    <w:p w14:paraId="0CE567C4" w14:textId="77777777" w:rsidR="00667D12" w:rsidRPr="003D4043" w:rsidRDefault="00667D12" w:rsidP="00790F02">
      <w:pPr>
        <w:pStyle w:val="Testonotaapidipagina"/>
        <w:jc w:val="both"/>
        <w:rPr>
          <w:rFonts w:ascii="Times New Roman" w:hAnsi="Times New Roman" w:cs="Times New Roman"/>
          <w:color w:val="000000"/>
          <w:sz w:val="18"/>
          <w:szCs w:val="18"/>
          <w:lang w:val="it-IT"/>
        </w:rPr>
      </w:pPr>
      <w:r w:rsidRPr="006022A8">
        <w:rPr>
          <w:rStyle w:val="Rimandonotaapidipagina"/>
          <w:rFonts w:ascii="Times New Roman" w:hAnsi="Times New Roman" w:cs="Times New Roman"/>
          <w:sz w:val="18"/>
          <w:szCs w:val="18"/>
        </w:rPr>
        <w:footnoteRef/>
      </w:r>
      <w:r w:rsidRPr="003D4043">
        <w:rPr>
          <w:rFonts w:ascii="Times New Roman" w:hAnsi="Times New Roman" w:cs="Times New Roman"/>
          <w:color w:val="000000"/>
          <w:szCs w:val="18"/>
          <w:lang w:val="it-IT"/>
        </w:rPr>
        <w:t>Quali, a titolo esemplificativo e non esaustivo: pegno su libretto di deposito, costituzione di deposito cauzionale, pegno su titoli obbligazionari.</w:t>
      </w:r>
    </w:p>
  </w:footnote>
  <w:footnote w:id="6">
    <w:p w14:paraId="6C318F04" w14:textId="77777777" w:rsidR="00667D12" w:rsidRPr="00470E0E" w:rsidRDefault="00667D12" w:rsidP="00790F02">
      <w:pPr>
        <w:pStyle w:val="Testonotaapidipagina"/>
        <w:jc w:val="both"/>
        <w:rPr>
          <w:rFonts w:ascii="Times New Roman" w:hAnsi="Times New Roman" w:cs="Times New Roman"/>
          <w:color w:val="000000"/>
          <w:szCs w:val="18"/>
          <w:lang w:val="it-IT"/>
        </w:rPr>
      </w:pPr>
      <w:r w:rsidRPr="00470E0E">
        <w:rPr>
          <w:rStyle w:val="Rimandonotaapidipagina"/>
          <w:rFonts w:ascii="Times New Roman" w:hAnsi="Times New Roman" w:cs="Times New Roman"/>
          <w:color w:val="000000"/>
          <w:sz w:val="18"/>
          <w:szCs w:val="18"/>
        </w:rPr>
        <w:footnoteRef/>
      </w:r>
      <w:r w:rsidRPr="00470E0E">
        <w:rPr>
          <w:rFonts w:ascii="Times New Roman" w:hAnsi="Times New Roman" w:cs="Times New Roman"/>
          <w:color w:val="000000"/>
          <w:szCs w:val="18"/>
          <w:lang w:val="it-IT"/>
        </w:rPr>
        <w:t>Il tasso di inefficacia è determinato:</w:t>
      </w:r>
    </w:p>
    <w:p w14:paraId="444870C8" w14:textId="77777777" w:rsidR="00667D12" w:rsidRPr="00470E0E" w:rsidRDefault="00667D12" w:rsidP="00FC0E46">
      <w:pPr>
        <w:pStyle w:val="Testonotaapidipagina"/>
        <w:numPr>
          <w:ilvl w:val="0"/>
          <w:numId w:val="8"/>
        </w:numPr>
        <w:ind w:left="584" w:hanging="227"/>
        <w:jc w:val="both"/>
        <w:rPr>
          <w:rFonts w:ascii="Times New Roman" w:hAnsi="Times New Roman" w:cs="Times New Roman"/>
          <w:color w:val="000000"/>
          <w:szCs w:val="18"/>
          <w:lang w:val="it-IT"/>
        </w:rPr>
      </w:pPr>
      <w:r w:rsidRPr="00470E0E">
        <w:rPr>
          <w:rFonts w:ascii="Times New Roman" w:hAnsi="Times New Roman" w:cs="Times New Roman"/>
          <w:color w:val="000000"/>
          <w:szCs w:val="18"/>
          <w:lang w:val="it-IT"/>
        </w:rPr>
        <w:t xml:space="preserve">per i crediti di firma e di cassa di tipo </w:t>
      </w:r>
      <w:proofErr w:type="spellStart"/>
      <w:r w:rsidRPr="00470E0E">
        <w:rPr>
          <w:rFonts w:ascii="Times New Roman" w:hAnsi="Times New Roman" w:cs="Times New Roman"/>
          <w:i/>
          <w:color w:val="000000"/>
          <w:szCs w:val="18"/>
          <w:lang w:val="it-IT"/>
        </w:rPr>
        <w:t>performing</w:t>
      </w:r>
      <w:proofErr w:type="spellEnd"/>
      <w:r w:rsidRPr="00470E0E">
        <w:rPr>
          <w:rFonts w:ascii="Times New Roman" w:hAnsi="Times New Roman" w:cs="Times New Roman"/>
          <w:color w:val="000000"/>
          <w:szCs w:val="18"/>
          <w:lang w:val="it-IT"/>
        </w:rPr>
        <w:t>, analizzando un campione significativo (copertura per importo controgaranzia/garanzia diretta ricevuta);</w:t>
      </w:r>
    </w:p>
    <w:p w14:paraId="2A1B8AE4" w14:textId="77777777" w:rsidR="00667D12" w:rsidRPr="00470E0E" w:rsidRDefault="00667D12" w:rsidP="00FC0E46">
      <w:pPr>
        <w:pStyle w:val="Testonotaapidipagina"/>
        <w:numPr>
          <w:ilvl w:val="0"/>
          <w:numId w:val="8"/>
        </w:numPr>
        <w:ind w:left="584" w:hanging="227"/>
        <w:jc w:val="both"/>
        <w:rPr>
          <w:rFonts w:ascii="Times New Roman" w:hAnsi="Times New Roman" w:cs="Times New Roman"/>
          <w:sz w:val="18"/>
          <w:szCs w:val="18"/>
          <w:lang w:val="it-IT"/>
        </w:rPr>
      </w:pPr>
      <w:r w:rsidRPr="00470E0E">
        <w:rPr>
          <w:rFonts w:ascii="Times New Roman" w:hAnsi="Times New Roman" w:cs="Times New Roman"/>
          <w:color w:val="000000"/>
          <w:szCs w:val="18"/>
          <w:lang w:val="it-IT"/>
        </w:rPr>
        <w:t xml:space="preserve">per i crediti di firma e di cassa di tipo </w:t>
      </w:r>
      <w:r w:rsidRPr="00470E0E">
        <w:rPr>
          <w:rFonts w:ascii="Times New Roman" w:hAnsi="Times New Roman" w:cs="Times New Roman"/>
          <w:i/>
          <w:color w:val="000000"/>
          <w:szCs w:val="18"/>
          <w:lang w:val="it-IT"/>
        </w:rPr>
        <w:t xml:space="preserve">non </w:t>
      </w:r>
      <w:proofErr w:type="spellStart"/>
      <w:r w:rsidRPr="00470E0E">
        <w:rPr>
          <w:rFonts w:ascii="Times New Roman" w:hAnsi="Times New Roman" w:cs="Times New Roman"/>
          <w:i/>
          <w:color w:val="000000"/>
          <w:szCs w:val="18"/>
          <w:lang w:val="it-IT"/>
        </w:rPr>
        <w:t>performing</w:t>
      </w:r>
      <w:proofErr w:type="spellEnd"/>
      <w:r w:rsidRPr="00470E0E">
        <w:rPr>
          <w:rFonts w:ascii="Times New Roman" w:hAnsi="Times New Roman" w:cs="Times New Roman"/>
          <w:color w:val="000000"/>
          <w:szCs w:val="18"/>
          <w:lang w:val="it-IT"/>
        </w:rPr>
        <w:t>, come media triennale delle controgaranzie/garanzie dirette non escusse da Conf</w:t>
      </w:r>
      <w:r>
        <w:rPr>
          <w:rFonts w:ascii="Times New Roman" w:hAnsi="Times New Roman" w:cs="Times New Roman"/>
          <w:color w:val="000000"/>
          <w:szCs w:val="18"/>
          <w:lang w:val="it-IT"/>
        </w:rPr>
        <w:t>eserf</w:t>
      </w:r>
      <w:r w:rsidRPr="00470E0E">
        <w:rPr>
          <w:rFonts w:ascii="Times New Roman" w:hAnsi="Times New Roman" w:cs="Times New Roman"/>
          <w:color w:val="000000"/>
          <w:szCs w:val="18"/>
          <w:lang w:val="it-IT"/>
        </w:rPr>
        <w:t>idi annualmente. Il tasso così determinato è normalizzato per tenere conto dell’inefficacia dell’agevolazione ricevuta per cause addebitabili alla banca.</w:t>
      </w:r>
    </w:p>
  </w:footnote>
  <w:footnote w:id="7">
    <w:p w14:paraId="7DAC0552" w14:textId="6EC75446" w:rsidR="00667D12" w:rsidRPr="00470E0E" w:rsidRDefault="00667D12" w:rsidP="00113501">
      <w:pPr>
        <w:pStyle w:val="Testonotaapidipagina"/>
        <w:jc w:val="both"/>
        <w:rPr>
          <w:rFonts w:ascii="Times New Roman" w:hAnsi="Times New Roman" w:cs="Times New Roman"/>
          <w:lang w:val="it-IT"/>
        </w:rPr>
      </w:pPr>
      <w:r w:rsidRPr="006022A8">
        <w:rPr>
          <w:rStyle w:val="Rimandonotaapidipagina"/>
          <w:rFonts w:ascii="Times New Roman" w:hAnsi="Times New Roman" w:cs="Times New Roman"/>
          <w:sz w:val="18"/>
          <w:szCs w:val="18"/>
        </w:rPr>
        <w:footnoteRef/>
      </w:r>
      <w:r w:rsidRPr="00470E0E">
        <w:rPr>
          <w:rFonts w:ascii="Times New Roman" w:hAnsi="Times New Roman" w:cs="Times New Roman"/>
          <w:lang w:val="it-IT"/>
        </w:rPr>
        <w:t>Le suddette percentuali sono state determinate dal fornitore del software in uso da Conf</w:t>
      </w:r>
      <w:r>
        <w:rPr>
          <w:rFonts w:ascii="Times New Roman" w:hAnsi="Times New Roman" w:cs="Times New Roman"/>
          <w:lang w:val="it-IT"/>
        </w:rPr>
        <w:t>eserf</w:t>
      </w:r>
      <w:r w:rsidRPr="00470E0E">
        <w:rPr>
          <w:rFonts w:ascii="Times New Roman" w:hAnsi="Times New Roman" w:cs="Times New Roman"/>
          <w:lang w:val="it-IT"/>
        </w:rPr>
        <w:t>idi (</w:t>
      </w:r>
      <w:r w:rsidRPr="006022A8">
        <w:rPr>
          <w:rFonts w:ascii="Times New Roman" w:hAnsi="Times New Roman" w:cs="Times New Roman"/>
          <w:lang w:val="it-IT"/>
        </w:rPr>
        <w:t xml:space="preserve">Galileo Network – </w:t>
      </w:r>
      <w:r w:rsidR="00430363" w:rsidRPr="006022A8">
        <w:rPr>
          <w:rFonts w:ascii="Times New Roman" w:hAnsi="Times New Roman" w:cs="Times New Roman"/>
          <w:lang w:val="it-IT"/>
        </w:rPr>
        <w:t>Match!</w:t>
      </w:r>
      <w:r w:rsidRPr="006022A8">
        <w:rPr>
          <w:rFonts w:ascii="Times New Roman" w:hAnsi="Times New Roman" w:cs="Times New Roman"/>
          <w:lang w:val="it-IT"/>
        </w:rPr>
        <w:t>)</w:t>
      </w:r>
      <w:r w:rsidRPr="00470E0E">
        <w:rPr>
          <w:rFonts w:ascii="Times New Roman" w:hAnsi="Times New Roman" w:cs="Times New Roman"/>
          <w:lang w:val="it-IT"/>
        </w:rPr>
        <w:t xml:space="preserve"> sulla base di uno studio effettuato su un campione costituito da tutti gli intermediari aderenti al progetto di categoria promosso dallo stesso fornitore, ai quali sono stati applicati dei parametri di elasticità funzionali a ricalibrare i dati del campione rispetto all’</w:t>
      </w:r>
      <w:proofErr w:type="spellStart"/>
      <w:r w:rsidRPr="00470E0E">
        <w:rPr>
          <w:rFonts w:ascii="Times New Roman" w:hAnsi="Times New Roman" w:cs="Times New Roman"/>
          <w:lang w:val="it-IT"/>
        </w:rPr>
        <w:t>andamentale</w:t>
      </w:r>
      <w:proofErr w:type="spellEnd"/>
      <w:r w:rsidRPr="00470E0E">
        <w:rPr>
          <w:rFonts w:ascii="Times New Roman" w:hAnsi="Times New Roman" w:cs="Times New Roman"/>
          <w:lang w:val="it-IT"/>
        </w:rPr>
        <w:t xml:space="preserve"> di Confeserfidi.</w:t>
      </w:r>
    </w:p>
  </w:footnote>
  <w:footnote w:id="8">
    <w:p w14:paraId="4B551958" w14:textId="77777777" w:rsidR="00667D12" w:rsidRPr="00470E0E" w:rsidRDefault="00667D12" w:rsidP="00790F02">
      <w:pPr>
        <w:spacing w:after="0" w:line="240" w:lineRule="auto"/>
        <w:contextualSpacing/>
        <w:jc w:val="both"/>
        <w:rPr>
          <w:rFonts w:ascii="Times New Roman" w:hAnsi="Times New Roman" w:cs="Times New Roman"/>
          <w:sz w:val="18"/>
          <w:szCs w:val="18"/>
          <w:highlight w:val="magenta"/>
          <w:lang w:val="it-IT"/>
        </w:rPr>
      </w:pPr>
      <w:r w:rsidRPr="00470E0E">
        <w:rPr>
          <w:rStyle w:val="Rimandonotaapidipagina"/>
          <w:rFonts w:ascii="Times New Roman" w:hAnsi="Times New Roman" w:cs="Times New Roman"/>
          <w:sz w:val="18"/>
          <w:szCs w:val="18"/>
        </w:rPr>
        <w:footnoteRef/>
      </w:r>
      <w:r w:rsidRPr="00470E0E">
        <w:rPr>
          <w:rFonts w:ascii="Times New Roman" w:hAnsi="Times New Roman" w:cs="Times New Roman"/>
          <w:sz w:val="20"/>
          <w:szCs w:val="18"/>
          <w:lang w:val="it-IT"/>
        </w:rPr>
        <w:t>Per le esposizioni classificate nello stage 1 si applica la PD ad 1 anno. Per le esposizioni classificate in stage 2 si applica la PD di tipo “</w:t>
      </w:r>
      <w:r w:rsidRPr="00470E0E">
        <w:rPr>
          <w:rFonts w:ascii="Times New Roman" w:hAnsi="Times New Roman" w:cs="Times New Roman"/>
          <w:i/>
          <w:sz w:val="20"/>
          <w:szCs w:val="18"/>
          <w:lang w:val="it-IT"/>
        </w:rPr>
        <w:t>life time</w:t>
      </w:r>
      <w:r w:rsidRPr="00470E0E">
        <w:rPr>
          <w:rFonts w:ascii="Times New Roman" w:hAnsi="Times New Roman" w:cs="Times New Roman"/>
          <w:sz w:val="20"/>
          <w:szCs w:val="18"/>
          <w:lang w:val="it-IT"/>
        </w:rPr>
        <w:t>” ovvero la PD marginale riferita ad ogni anno di vita residua.</w:t>
      </w:r>
    </w:p>
  </w:footnote>
  <w:footnote w:id="9">
    <w:p w14:paraId="1ABA16DE" w14:textId="77777777" w:rsidR="00667D12" w:rsidRPr="00470E0E" w:rsidRDefault="00667D12" w:rsidP="00790F02">
      <w:pPr>
        <w:pStyle w:val="Testonotaapidipagina"/>
        <w:jc w:val="both"/>
        <w:rPr>
          <w:rFonts w:ascii="Times New Roman" w:hAnsi="Times New Roman" w:cs="Times New Roman"/>
          <w:color w:val="000000"/>
          <w:sz w:val="18"/>
          <w:szCs w:val="18"/>
          <w:lang w:val="it-IT"/>
        </w:rPr>
      </w:pPr>
      <w:r w:rsidRPr="004B26E4">
        <w:rPr>
          <w:rStyle w:val="Rimandonotaapidipagina"/>
          <w:color w:val="000000"/>
          <w:sz w:val="18"/>
          <w:szCs w:val="18"/>
        </w:rPr>
        <w:footnoteRef/>
      </w:r>
      <w:r w:rsidRPr="00470E0E">
        <w:rPr>
          <w:rFonts w:ascii="Times New Roman" w:hAnsi="Times New Roman" w:cs="Times New Roman"/>
          <w:color w:val="000000"/>
          <w:szCs w:val="18"/>
          <w:lang w:val="it-IT"/>
        </w:rPr>
        <w:t>Rif. normativo: Circolare 217 del 05 agosto del 1996 e successivi aggiornamenti, Sezione IV “Patrimonio di vigilanza e coefficienti prudenziali”.</w:t>
      </w:r>
    </w:p>
  </w:footnote>
  <w:footnote w:id="10">
    <w:p w14:paraId="700C0A94" w14:textId="6F0D8AAE" w:rsidR="00667D12" w:rsidRPr="00AA7C26" w:rsidRDefault="00667D12" w:rsidP="008F6C61">
      <w:pPr>
        <w:pStyle w:val="Testonotaapidipagina"/>
        <w:jc w:val="both"/>
        <w:rPr>
          <w:lang w:val="it-IT"/>
        </w:rPr>
      </w:pPr>
      <w:r w:rsidRPr="006022A8">
        <w:rPr>
          <w:rStyle w:val="Rimandonotaapidipagina"/>
          <w:color w:val="000000"/>
          <w:sz w:val="18"/>
          <w:szCs w:val="18"/>
        </w:rPr>
        <w:footnoteRef/>
      </w:r>
      <w:r w:rsidRPr="00470E0E">
        <w:rPr>
          <w:rFonts w:ascii="Times New Roman" w:hAnsi="Times New Roman" w:cs="Times New Roman"/>
          <w:lang w:val="it-IT"/>
        </w:rPr>
        <w:t>Si rimanda a quanto disciplinato dagli Accordi ABI.</w:t>
      </w:r>
    </w:p>
  </w:footnote>
  <w:footnote w:id="11">
    <w:p w14:paraId="6BA4DCBE" w14:textId="77777777" w:rsidR="006022A8" w:rsidRPr="006022A8" w:rsidRDefault="00667D12" w:rsidP="006022A8">
      <w:pPr>
        <w:pStyle w:val="Testonotaapidipagina"/>
        <w:jc w:val="both"/>
        <w:rPr>
          <w:rFonts w:ascii="Times New Roman" w:hAnsi="Times New Roman" w:cs="Times New Roman"/>
          <w:szCs w:val="18"/>
          <w:lang w:val="it-IT"/>
        </w:rPr>
      </w:pPr>
      <w:r>
        <w:rPr>
          <w:rStyle w:val="Rimandonotaapidipagina"/>
        </w:rPr>
        <w:footnoteRef/>
      </w:r>
      <w:r w:rsidR="006022A8" w:rsidRPr="006022A8">
        <w:rPr>
          <w:rFonts w:ascii="Times New Roman" w:hAnsi="Times New Roman" w:cs="Times New Roman"/>
          <w:szCs w:val="18"/>
          <w:lang w:val="it-IT"/>
        </w:rPr>
        <w:t xml:space="preserve">L’informazione sullo status, sia per i crediti di firma che di cassa, è presente all’interno del tabulato “Elenco verifica Crediti di Firma e di Cassa” elaborato da </w:t>
      </w:r>
      <w:proofErr w:type="gramStart"/>
      <w:r w:rsidR="006022A8" w:rsidRPr="006022A8">
        <w:rPr>
          <w:rFonts w:ascii="Times New Roman" w:hAnsi="Times New Roman" w:cs="Times New Roman"/>
          <w:szCs w:val="18"/>
          <w:lang w:val="it-IT"/>
        </w:rPr>
        <w:t>Match!;</w:t>
      </w:r>
      <w:proofErr w:type="gramEnd"/>
      <w:r w:rsidR="006022A8" w:rsidRPr="006022A8">
        <w:rPr>
          <w:rFonts w:ascii="Times New Roman" w:hAnsi="Times New Roman" w:cs="Times New Roman"/>
          <w:szCs w:val="18"/>
          <w:lang w:val="it-IT"/>
        </w:rPr>
        <w:t xml:space="preserve"> trattasi delle linee di credito che hanno:</w:t>
      </w:r>
    </w:p>
    <w:p w14:paraId="3DEB3499" w14:textId="2EB55904" w:rsidR="00667D12" w:rsidRPr="00DC705B" w:rsidRDefault="006022A8" w:rsidP="006022A8">
      <w:pPr>
        <w:pStyle w:val="Testonotaapidipagina"/>
        <w:jc w:val="both"/>
        <w:rPr>
          <w:rFonts w:ascii="Times New Roman" w:hAnsi="Times New Roman" w:cs="Times New Roman"/>
          <w:sz w:val="18"/>
          <w:szCs w:val="18"/>
          <w:lang w:val="it-IT"/>
        </w:rPr>
      </w:pPr>
      <w:r w:rsidRPr="006022A8">
        <w:rPr>
          <w:rFonts w:ascii="Times New Roman" w:hAnsi="Times New Roman" w:cs="Times New Roman"/>
          <w:szCs w:val="18"/>
          <w:lang w:val="it-IT"/>
        </w:rPr>
        <w:t>nella colonna “</w:t>
      </w:r>
      <w:proofErr w:type="spellStart"/>
      <w:r w:rsidRPr="006022A8">
        <w:rPr>
          <w:rFonts w:ascii="Times New Roman" w:hAnsi="Times New Roman" w:cs="Times New Roman"/>
          <w:szCs w:val="18"/>
          <w:lang w:val="it-IT"/>
        </w:rPr>
        <w:t>FI_RischioFinale</w:t>
      </w:r>
      <w:proofErr w:type="spellEnd"/>
      <w:r w:rsidRPr="006022A8">
        <w:rPr>
          <w:rFonts w:ascii="Times New Roman" w:hAnsi="Times New Roman" w:cs="Times New Roman"/>
          <w:szCs w:val="18"/>
          <w:lang w:val="it-IT"/>
        </w:rPr>
        <w:t xml:space="preserve">”, dicitura “Scaduto Deteriorato </w:t>
      </w:r>
      <w:proofErr w:type="gramStart"/>
      <w:r w:rsidRPr="006022A8">
        <w:rPr>
          <w:rFonts w:ascii="Times New Roman" w:hAnsi="Times New Roman" w:cs="Times New Roman"/>
          <w:szCs w:val="18"/>
          <w:lang w:val="it-IT"/>
        </w:rPr>
        <w:t>( altre</w:t>
      </w:r>
      <w:proofErr w:type="gramEnd"/>
      <w:r w:rsidRPr="006022A8">
        <w:rPr>
          <w:rFonts w:ascii="Times New Roman" w:hAnsi="Times New Roman" w:cs="Times New Roman"/>
          <w:szCs w:val="18"/>
          <w:lang w:val="it-IT"/>
        </w:rPr>
        <w:t xml:space="preserve"> deteriorate) &gt;= 90”.</w:t>
      </w:r>
    </w:p>
  </w:footnote>
  <w:footnote w:id="12">
    <w:p w14:paraId="034DBA09" w14:textId="77777777" w:rsidR="00667D12" w:rsidRPr="00DC705B" w:rsidRDefault="00667D12" w:rsidP="00BF0888">
      <w:pPr>
        <w:pStyle w:val="Testonotaapidipagina"/>
        <w:jc w:val="both"/>
        <w:rPr>
          <w:rFonts w:ascii="Times New Roman" w:hAnsi="Times New Roman" w:cs="Times New Roman"/>
          <w:color w:val="000000"/>
          <w:sz w:val="18"/>
          <w:szCs w:val="18"/>
          <w:lang w:val="it-IT"/>
        </w:rPr>
      </w:pPr>
      <w:r w:rsidRPr="006022A8">
        <w:rPr>
          <w:rStyle w:val="Rimandonotaapidipagina"/>
        </w:rPr>
        <w:footnoteRef/>
      </w:r>
      <w:proofErr w:type="spellStart"/>
      <w:r w:rsidRPr="00DC705B">
        <w:rPr>
          <w:rFonts w:ascii="Times New Roman" w:hAnsi="Times New Roman" w:cs="Times New Roman"/>
          <w:color w:val="000000"/>
          <w:szCs w:val="18"/>
          <w:lang w:val="it-IT"/>
        </w:rPr>
        <w:t>Cfr</w:t>
      </w:r>
      <w:proofErr w:type="spellEnd"/>
      <w:r w:rsidRPr="00DC705B">
        <w:rPr>
          <w:rFonts w:ascii="Times New Roman" w:hAnsi="Times New Roman" w:cs="Times New Roman"/>
          <w:color w:val="000000"/>
          <w:szCs w:val="18"/>
          <w:lang w:val="it-IT"/>
        </w:rPr>
        <w:t xml:space="preserve"> Circolare n. 217 del 05 agosto 1996 e </w:t>
      </w:r>
      <w:proofErr w:type="spellStart"/>
      <w:r w:rsidRPr="00DC705B">
        <w:rPr>
          <w:rFonts w:ascii="Times New Roman" w:hAnsi="Times New Roman" w:cs="Times New Roman"/>
          <w:color w:val="000000"/>
          <w:szCs w:val="18"/>
          <w:lang w:val="it-IT"/>
        </w:rPr>
        <w:t>s.m.i.</w:t>
      </w:r>
      <w:proofErr w:type="spellEnd"/>
      <w:r w:rsidRPr="00DC705B">
        <w:rPr>
          <w:rFonts w:ascii="Times New Roman" w:hAnsi="Times New Roman" w:cs="Times New Roman"/>
          <w:color w:val="000000"/>
          <w:szCs w:val="18"/>
          <w:lang w:val="it-IT"/>
        </w:rPr>
        <w:t xml:space="preserve"> in materia “C</w:t>
      </w:r>
      <w:r w:rsidRPr="00DC705B">
        <w:rPr>
          <w:rFonts w:ascii="Times New Roman" w:hAnsi="Times New Roman" w:cs="Times New Roman"/>
          <w:lang w:val="it-IT"/>
        </w:rPr>
        <w:t>ompilazione delle Segnalazioni di Vigilanza per gli Intermediari Finanziari, per gli Istituti di pagamento e per gli IMEL”,</w:t>
      </w:r>
      <w:r w:rsidRPr="00DC705B">
        <w:rPr>
          <w:rFonts w:ascii="Times New Roman" w:hAnsi="Times New Roman" w:cs="Times New Roman"/>
          <w:color w:val="000000"/>
          <w:szCs w:val="18"/>
          <w:lang w:val="it-IT"/>
        </w:rPr>
        <w:t xml:space="preserve"> par. 7 “Qualità del Credito” – Inadempienze probabili.</w:t>
      </w:r>
    </w:p>
  </w:footnote>
  <w:footnote w:id="13">
    <w:p w14:paraId="75927BF6" w14:textId="77777777" w:rsidR="00761623" w:rsidRPr="00761623" w:rsidRDefault="00761623" w:rsidP="00761623">
      <w:pPr>
        <w:pStyle w:val="Testonotaapidipagina"/>
        <w:jc w:val="both"/>
        <w:rPr>
          <w:rFonts w:ascii="Times New Roman" w:hAnsi="Times New Roman" w:cs="Times New Roman"/>
          <w:lang w:val="it-IT"/>
        </w:rPr>
      </w:pPr>
      <w:r>
        <w:rPr>
          <w:rStyle w:val="Rimandonotaapidipagina"/>
        </w:rPr>
        <w:footnoteRef/>
      </w:r>
      <w:r w:rsidRPr="00761623">
        <w:rPr>
          <w:rFonts w:ascii="Times New Roman" w:hAnsi="Times New Roman" w:cs="Times New Roman"/>
          <w:lang w:val="it-IT"/>
        </w:rPr>
        <w:t xml:space="preserve">L’informazione sullo status, sia per i crediti di firma che di cassa” è presente all’interno del tabulato “Elenco verifica Crediti di Firma e di Cassa” elaborato da </w:t>
      </w:r>
      <w:proofErr w:type="gramStart"/>
      <w:r w:rsidRPr="00761623">
        <w:rPr>
          <w:rFonts w:ascii="Times New Roman" w:hAnsi="Times New Roman" w:cs="Times New Roman"/>
          <w:lang w:val="it-IT"/>
        </w:rPr>
        <w:t>Match!;</w:t>
      </w:r>
      <w:proofErr w:type="gramEnd"/>
      <w:r w:rsidRPr="00761623">
        <w:rPr>
          <w:rFonts w:ascii="Times New Roman" w:hAnsi="Times New Roman" w:cs="Times New Roman"/>
          <w:lang w:val="it-IT"/>
        </w:rPr>
        <w:t xml:space="preserve"> trattasi di linee di credito definite come segue:</w:t>
      </w:r>
    </w:p>
    <w:p w14:paraId="0FAA8E25" w14:textId="77777777" w:rsidR="00761623" w:rsidRPr="00761623" w:rsidRDefault="00761623" w:rsidP="00761623">
      <w:pPr>
        <w:pStyle w:val="Testonotaapidipagina"/>
        <w:numPr>
          <w:ilvl w:val="0"/>
          <w:numId w:val="7"/>
        </w:numPr>
        <w:jc w:val="both"/>
        <w:rPr>
          <w:rFonts w:ascii="Times New Roman" w:hAnsi="Times New Roman" w:cs="Times New Roman"/>
          <w:lang w:val="it-IT"/>
        </w:rPr>
      </w:pPr>
      <w:r w:rsidRPr="00761623">
        <w:rPr>
          <w:rFonts w:ascii="Times New Roman" w:hAnsi="Times New Roman" w:cs="Times New Roman"/>
          <w:lang w:val="it-IT"/>
        </w:rPr>
        <w:t>nella colonna “</w:t>
      </w:r>
      <w:proofErr w:type="spellStart"/>
      <w:r w:rsidRPr="00761623">
        <w:rPr>
          <w:rFonts w:ascii="Times New Roman" w:hAnsi="Times New Roman" w:cs="Times New Roman"/>
          <w:lang w:val="it-IT"/>
        </w:rPr>
        <w:t>FI_RischioFinale</w:t>
      </w:r>
      <w:proofErr w:type="spellEnd"/>
      <w:r w:rsidRPr="00761623">
        <w:rPr>
          <w:rFonts w:ascii="Times New Roman" w:hAnsi="Times New Roman" w:cs="Times New Roman"/>
          <w:lang w:val="it-IT"/>
        </w:rPr>
        <w:t>”, dicitura “Inadempienza probabile”;</w:t>
      </w:r>
    </w:p>
    <w:p w14:paraId="1D1BEBFF" w14:textId="77777777" w:rsidR="00761623" w:rsidRPr="00761623" w:rsidRDefault="00761623" w:rsidP="00761623">
      <w:pPr>
        <w:pStyle w:val="Testonotaapidipagina"/>
        <w:numPr>
          <w:ilvl w:val="0"/>
          <w:numId w:val="7"/>
        </w:numPr>
        <w:jc w:val="both"/>
        <w:rPr>
          <w:rFonts w:ascii="Times New Roman" w:hAnsi="Times New Roman" w:cs="Times New Roman"/>
          <w:lang w:val="it-IT"/>
        </w:rPr>
      </w:pPr>
      <w:r w:rsidRPr="00761623">
        <w:rPr>
          <w:rFonts w:ascii="Times New Roman" w:hAnsi="Times New Roman" w:cs="Times New Roman"/>
          <w:lang w:val="it-IT"/>
        </w:rPr>
        <w:t>nella colonna “</w:t>
      </w:r>
      <w:proofErr w:type="spellStart"/>
      <w:r w:rsidRPr="00761623">
        <w:rPr>
          <w:rFonts w:ascii="Times New Roman" w:hAnsi="Times New Roman" w:cs="Times New Roman"/>
          <w:lang w:val="it-IT"/>
        </w:rPr>
        <w:t>FI_TipoRischioAScadenza</w:t>
      </w:r>
      <w:proofErr w:type="spellEnd"/>
      <w:r w:rsidRPr="00761623">
        <w:rPr>
          <w:rFonts w:ascii="Times New Roman" w:hAnsi="Times New Roman" w:cs="Times New Roman"/>
          <w:lang w:val="it-IT"/>
        </w:rPr>
        <w:t>” si esclude la dicitura “Rischio a Revoca”;</w:t>
      </w:r>
    </w:p>
    <w:p w14:paraId="2FA4D3C4" w14:textId="522E44D9" w:rsidR="00761623" w:rsidRPr="00761623" w:rsidRDefault="00761623" w:rsidP="00761623">
      <w:pPr>
        <w:pStyle w:val="Testonotaapidipagina"/>
        <w:numPr>
          <w:ilvl w:val="0"/>
          <w:numId w:val="7"/>
        </w:numPr>
        <w:jc w:val="both"/>
        <w:rPr>
          <w:rFonts w:ascii="Times New Roman" w:hAnsi="Times New Roman" w:cs="Times New Roman"/>
          <w:lang w:val="it-IT"/>
        </w:rPr>
      </w:pPr>
      <w:r w:rsidRPr="00761623">
        <w:rPr>
          <w:rFonts w:ascii="Times New Roman" w:hAnsi="Times New Roman" w:cs="Times New Roman"/>
          <w:lang w:val="it-IT"/>
        </w:rPr>
        <w:t>nella colonna “</w:t>
      </w:r>
      <w:proofErr w:type="spellStart"/>
      <w:r w:rsidRPr="00761623">
        <w:rPr>
          <w:rFonts w:ascii="Times New Roman" w:hAnsi="Times New Roman" w:cs="Times New Roman"/>
          <w:lang w:val="it-IT"/>
        </w:rPr>
        <w:t>FI_StatoDescrizione</w:t>
      </w:r>
      <w:proofErr w:type="spellEnd"/>
      <w:r w:rsidRPr="00761623">
        <w:rPr>
          <w:rFonts w:ascii="Times New Roman" w:hAnsi="Times New Roman" w:cs="Times New Roman"/>
          <w:lang w:val="it-IT"/>
        </w:rPr>
        <w:t>”, si esclude la dicitura “</w:t>
      </w:r>
      <w:proofErr w:type="spellStart"/>
      <w:r w:rsidRPr="00761623">
        <w:rPr>
          <w:rFonts w:ascii="Times New Roman" w:hAnsi="Times New Roman" w:cs="Times New Roman"/>
          <w:lang w:val="it-IT"/>
        </w:rPr>
        <w:t>SofferenzadiCassa</w:t>
      </w:r>
      <w:proofErr w:type="spellEnd"/>
      <w:r w:rsidRPr="00761623">
        <w:rPr>
          <w:rFonts w:ascii="Times New Roman" w:hAnsi="Times New Roman" w:cs="Times New Roman"/>
          <w:lang w:val="it-IT"/>
        </w:rPr>
        <w:t>”.</w:t>
      </w:r>
      <w:r w:rsidRPr="00761623">
        <w:rPr>
          <w:sz w:val="22"/>
        </w:rPr>
        <w:t xml:space="preserve"> </w:t>
      </w:r>
      <w:r w:rsidRPr="00761623">
        <w:t xml:space="preserve"> </w:t>
      </w:r>
    </w:p>
  </w:footnote>
  <w:footnote w:id="14">
    <w:p w14:paraId="5BA28D70" w14:textId="77777777" w:rsidR="00761623" w:rsidRPr="00761623" w:rsidRDefault="00667D12" w:rsidP="00761623">
      <w:pPr>
        <w:pStyle w:val="Testonotaapidipagina"/>
        <w:jc w:val="both"/>
        <w:rPr>
          <w:rFonts w:ascii="Times New Roman" w:hAnsi="Times New Roman" w:cs="Times New Roman"/>
          <w:sz w:val="18"/>
          <w:szCs w:val="18"/>
          <w:lang w:val="it-IT"/>
        </w:rPr>
      </w:pPr>
      <w:r w:rsidRPr="00761623">
        <w:rPr>
          <w:rStyle w:val="Rimandonotaapidipagina"/>
          <w:rFonts w:ascii="Times New Roman" w:hAnsi="Times New Roman" w:cs="Times New Roman"/>
          <w:color w:val="000000"/>
        </w:rPr>
        <w:footnoteRef/>
      </w:r>
      <w:r w:rsidRPr="00761623">
        <w:rPr>
          <w:rFonts w:ascii="Times New Roman" w:hAnsi="Times New Roman" w:cs="Times New Roman"/>
          <w:szCs w:val="18"/>
          <w:lang w:val="it-IT"/>
        </w:rPr>
        <w:t xml:space="preserve"> </w:t>
      </w:r>
      <w:r w:rsidR="00761623" w:rsidRPr="00761623">
        <w:rPr>
          <w:rFonts w:ascii="Times New Roman" w:hAnsi="Times New Roman" w:cs="Times New Roman"/>
          <w:sz w:val="18"/>
          <w:szCs w:val="18"/>
          <w:lang w:val="it-IT"/>
        </w:rPr>
        <w:t xml:space="preserve">Per i crediti di firma l’informazione sullo status è presente all’interno del tabulato “Elenco verifica Crediti di Firma e di Cassa” elaborato da </w:t>
      </w:r>
      <w:proofErr w:type="gramStart"/>
      <w:r w:rsidR="00761623" w:rsidRPr="00761623">
        <w:rPr>
          <w:rFonts w:ascii="Times New Roman" w:hAnsi="Times New Roman" w:cs="Times New Roman"/>
          <w:sz w:val="18"/>
          <w:szCs w:val="18"/>
          <w:lang w:val="it-IT"/>
        </w:rPr>
        <w:t>Match!;</w:t>
      </w:r>
      <w:proofErr w:type="gramEnd"/>
      <w:r w:rsidR="00761623" w:rsidRPr="00761623">
        <w:rPr>
          <w:rFonts w:ascii="Times New Roman" w:hAnsi="Times New Roman" w:cs="Times New Roman"/>
          <w:sz w:val="18"/>
          <w:szCs w:val="18"/>
          <w:lang w:val="it-IT"/>
        </w:rPr>
        <w:t xml:space="preserve"> trattasi di linee di credito definite come segue:</w:t>
      </w:r>
    </w:p>
    <w:p w14:paraId="0618EC04" w14:textId="77777777" w:rsidR="00761623" w:rsidRPr="00761623" w:rsidRDefault="00761623" w:rsidP="00761623">
      <w:pPr>
        <w:pStyle w:val="Testonotaapidipagina"/>
        <w:numPr>
          <w:ilvl w:val="0"/>
          <w:numId w:val="58"/>
        </w:numPr>
        <w:jc w:val="both"/>
        <w:rPr>
          <w:rFonts w:ascii="Times New Roman" w:hAnsi="Times New Roman" w:cs="Times New Roman"/>
          <w:sz w:val="18"/>
          <w:szCs w:val="18"/>
          <w:lang w:val="it-IT"/>
        </w:rPr>
      </w:pPr>
      <w:r w:rsidRPr="00761623">
        <w:rPr>
          <w:rFonts w:ascii="Times New Roman" w:hAnsi="Times New Roman" w:cs="Times New Roman"/>
          <w:sz w:val="18"/>
          <w:szCs w:val="18"/>
          <w:lang w:val="it-IT"/>
        </w:rPr>
        <w:t>nella colonna “</w:t>
      </w:r>
      <w:proofErr w:type="spellStart"/>
      <w:r w:rsidRPr="00761623">
        <w:rPr>
          <w:rFonts w:ascii="Times New Roman" w:hAnsi="Times New Roman" w:cs="Times New Roman"/>
          <w:sz w:val="18"/>
          <w:szCs w:val="18"/>
          <w:lang w:val="it-IT"/>
        </w:rPr>
        <w:t>FI_GalTipoFinanziamentoDescrizione</w:t>
      </w:r>
      <w:proofErr w:type="spellEnd"/>
      <w:r w:rsidRPr="00761623">
        <w:rPr>
          <w:rFonts w:ascii="Times New Roman" w:hAnsi="Times New Roman" w:cs="Times New Roman"/>
          <w:sz w:val="18"/>
          <w:szCs w:val="18"/>
          <w:lang w:val="it-IT"/>
        </w:rPr>
        <w:t>”, scegliere la dicitura “GAR-Concessione di Garanzia”;</w:t>
      </w:r>
    </w:p>
    <w:p w14:paraId="0522FF44" w14:textId="77777777" w:rsidR="00761623" w:rsidRPr="00761623" w:rsidRDefault="00761623" w:rsidP="00761623">
      <w:pPr>
        <w:pStyle w:val="Testonotaapidipagina"/>
        <w:numPr>
          <w:ilvl w:val="0"/>
          <w:numId w:val="58"/>
        </w:numPr>
        <w:jc w:val="both"/>
        <w:rPr>
          <w:rFonts w:ascii="Times New Roman" w:hAnsi="Times New Roman" w:cs="Times New Roman"/>
          <w:sz w:val="18"/>
          <w:szCs w:val="18"/>
          <w:lang w:val="it-IT"/>
        </w:rPr>
      </w:pPr>
      <w:r w:rsidRPr="00761623">
        <w:rPr>
          <w:rFonts w:ascii="Times New Roman" w:hAnsi="Times New Roman" w:cs="Times New Roman"/>
          <w:sz w:val="18"/>
          <w:szCs w:val="18"/>
          <w:lang w:val="it-IT"/>
        </w:rPr>
        <w:t>nella colonna “</w:t>
      </w:r>
      <w:proofErr w:type="spellStart"/>
      <w:r w:rsidRPr="00761623">
        <w:rPr>
          <w:rFonts w:ascii="Times New Roman" w:hAnsi="Times New Roman" w:cs="Times New Roman"/>
          <w:sz w:val="18"/>
          <w:szCs w:val="18"/>
          <w:lang w:val="it-IT"/>
        </w:rPr>
        <w:t>FI_RischioFinale</w:t>
      </w:r>
      <w:proofErr w:type="spellEnd"/>
      <w:r w:rsidRPr="00761623">
        <w:rPr>
          <w:rFonts w:ascii="Times New Roman" w:hAnsi="Times New Roman" w:cs="Times New Roman"/>
          <w:sz w:val="18"/>
          <w:szCs w:val="18"/>
          <w:lang w:val="it-IT"/>
        </w:rPr>
        <w:t>”, scegliere la dicitura “Sofferenza”;</w:t>
      </w:r>
    </w:p>
    <w:p w14:paraId="71C32340" w14:textId="1615B516" w:rsidR="00667D12" w:rsidRPr="00761623" w:rsidRDefault="00761623" w:rsidP="00761623">
      <w:pPr>
        <w:pStyle w:val="Testonotaapidipagina"/>
        <w:numPr>
          <w:ilvl w:val="0"/>
          <w:numId w:val="58"/>
        </w:numPr>
        <w:jc w:val="both"/>
        <w:rPr>
          <w:rFonts w:ascii="Times New Roman" w:hAnsi="Times New Roman" w:cs="Times New Roman"/>
          <w:sz w:val="18"/>
          <w:szCs w:val="18"/>
          <w:lang w:val="it-IT"/>
        </w:rPr>
      </w:pPr>
      <w:r w:rsidRPr="00761623">
        <w:rPr>
          <w:rFonts w:ascii="Times New Roman" w:hAnsi="Times New Roman" w:cs="Times New Roman"/>
          <w:szCs w:val="18"/>
          <w:lang w:val="it-IT"/>
        </w:rPr>
        <w:t>nella colonna “</w:t>
      </w:r>
      <w:proofErr w:type="spellStart"/>
      <w:r w:rsidRPr="00761623">
        <w:rPr>
          <w:rFonts w:ascii="Times New Roman" w:hAnsi="Times New Roman" w:cs="Times New Roman"/>
          <w:szCs w:val="18"/>
          <w:lang w:val="it-IT"/>
        </w:rPr>
        <w:t>FI_StatoDescrizione</w:t>
      </w:r>
      <w:proofErr w:type="spellEnd"/>
      <w:r w:rsidRPr="00761623">
        <w:rPr>
          <w:rFonts w:ascii="Times New Roman" w:hAnsi="Times New Roman" w:cs="Times New Roman"/>
          <w:szCs w:val="18"/>
          <w:lang w:val="it-IT"/>
        </w:rPr>
        <w:t>”, scegliere la dicitura “</w:t>
      </w:r>
      <w:proofErr w:type="spellStart"/>
      <w:r w:rsidRPr="00761623">
        <w:rPr>
          <w:rFonts w:ascii="Times New Roman" w:hAnsi="Times New Roman" w:cs="Times New Roman"/>
          <w:szCs w:val="18"/>
          <w:lang w:val="it-IT"/>
        </w:rPr>
        <w:t>InEssere</w:t>
      </w:r>
      <w:proofErr w:type="spellEnd"/>
      <w:r w:rsidRPr="00761623">
        <w:rPr>
          <w:rFonts w:ascii="Times New Roman" w:hAnsi="Times New Roman" w:cs="Times New Roman"/>
          <w:szCs w:val="18"/>
          <w:lang w:val="it-IT"/>
        </w:rPr>
        <w:t>” e “</w:t>
      </w:r>
      <w:proofErr w:type="spellStart"/>
      <w:r w:rsidRPr="00761623">
        <w:rPr>
          <w:rFonts w:ascii="Times New Roman" w:hAnsi="Times New Roman" w:cs="Times New Roman"/>
          <w:szCs w:val="18"/>
          <w:lang w:val="it-IT"/>
        </w:rPr>
        <w:t>InsolutodiFirma</w:t>
      </w:r>
      <w:proofErr w:type="spellEnd"/>
      <w:r w:rsidRPr="00761623">
        <w:rPr>
          <w:rFonts w:ascii="Times New Roman" w:hAnsi="Times New Roman" w:cs="Times New Roman"/>
          <w:szCs w:val="18"/>
          <w:lang w:val="it-IT"/>
        </w:rPr>
        <w:t>”.</w:t>
      </w:r>
    </w:p>
  </w:footnote>
  <w:footnote w:id="15">
    <w:p w14:paraId="662C3B1E" w14:textId="77777777" w:rsidR="00667D12" w:rsidRPr="005651F3" w:rsidRDefault="00667D12" w:rsidP="00790F02">
      <w:pPr>
        <w:pStyle w:val="Testonotaapidipagina"/>
        <w:jc w:val="both"/>
        <w:rPr>
          <w:rFonts w:ascii="Times New Roman" w:hAnsi="Times New Roman" w:cs="Times New Roman"/>
          <w:color w:val="000000"/>
          <w:sz w:val="18"/>
          <w:szCs w:val="18"/>
          <w:lang w:val="it-IT"/>
        </w:rPr>
      </w:pPr>
      <w:r w:rsidRPr="00340A76">
        <w:rPr>
          <w:rStyle w:val="Rimandonotaapidipagina"/>
          <w:sz w:val="18"/>
          <w:szCs w:val="18"/>
        </w:rPr>
        <w:footnoteRef/>
      </w:r>
      <w:r w:rsidRPr="005651F3">
        <w:rPr>
          <w:rFonts w:ascii="Times New Roman" w:hAnsi="Times New Roman" w:cs="Times New Roman"/>
          <w:color w:val="000000"/>
          <w:szCs w:val="18"/>
          <w:lang w:val="it-IT"/>
        </w:rPr>
        <w:t>La percentuale di abbattimento è determinata, annualmente, prendendo in considerazione la totalità dei rapporti di garanzia personale contestati alla banca con esito positivo sul totale dei rapporti contestati. Qualora la percentuale media risulti superiore al 50%, Confeserfidi applicherà, in via prudenziale, la percentuale del 50%. Qualora la percentuale media risulti inferiore al 50%, Confeserfidi applicherà tale minore percentuale.</w:t>
      </w:r>
    </w:p>
  </w:footnote>
  <w:footnote w:id="16">
    <w:p w14:paraId="49E4EB41" w14:textId="2813B4EF" w:rsidR="00667D12" w:rsidRPr="005651F3" w:rsidRDefault="00667D12" w:rsidP="00F0336B">
      <w:pPr>
        <w:tabs>
          <w:tab w:val="left" w:pos="2154"/>
        </w:tabs>
        <w:spacing w:after="0" w:line="240" w:lineRule="auto"/>
        <w:jc w:val="both"/>
        <w:rPr>
          <w:rFonts w:ascii="Times New Roman" w:hAnsi="Times New Roman" w:cs="Times New Roman"/>
          <w:lang w:val="it-IT"/>
        </w:rPr>
      </w:pPr>
      <w:r w:rsidRPr="005651F3">
        <w:rPr>
          <w:rStyle w:val="Rimandonotaapidipagina"/>
          <w:rFonts w:ascii="Times New Roman" w:hAnsi="Times New Roman" w:cs="Times New Roman"/>
          <w:color w:val="000000"/>
          <w:sz w:val="18"/>
          <w:szCs w:val="18"/>
        </w:rPr>
        <w:footnoteRef/>
      </w:r>
      <w:r w:rsidRPr="005651F3">
        <w:rPr>
          <w:rFonts w:ascii="Times New Roman" w:hAnsi="Times New Roman" w:cs="Times New Roman"/>
          <w:color w:val="000000"/>
          <w:sz w:val="20"/>
          <w:szCs w:val="18"/>
          <w:lang w:val="it-IT"/>
        </w:rPr>
        <w:t>La percentuale di abbattimento è determinata, annualmente, attraverso l’analisi (per importi) delle posizioni in stato di inadempienza probabile negli anni T-3, T-2 e T-1 considerando, rispetto all’anno T, la somma dei rientri, in termini di riduzione di saldo per tutte le classi di portafoglio, nonché la somma dell’ammontare delle posizioni estinte e di quelle passate a classi di portafoglio migliorative (rispetto a quella dell’inadempienza probabile). Per ciascun anno (T-3, T-2 e T-1), la percentuale è determinata mediante il rapporto tra le somme, come sopra determinate, e l’ammontare del credito in stato di inadempienza probabile dell’anno considerato.</w:t>
      </w:r>
      <w:r w:rsidRPr="00B206A4">
        <w:rPr>
          <w:color w:val="000000"/>
          <w:sz w:val="20"/>
          <w:szCs w:val="18"/>
          <w:lang w:val="it-IT"/>
        </w:rPr>
        <w:t xml:space="preserve"> La </w:t>
      </w:r>
      <w:r w:rsidRPr="005651F3">
        <w:rPr>
          <w:rFonts w:ascii="Times New Roman" w:hAnsi="Times New Roman" w:cs="Times New Roman"/>
          <w:color w:val="000000"/>
          <w:sz w:val="20"/>
          <w:szCs w:val="18"/>
          <w:lang w:val="it-IT"/>
        </w:rPr>
        <w:t>percentuale di decurtazione della perdita attesa viene individuata come media aritmetica delle percentuali determinate per ciascun anno.</w:t>
      </w:r>
    </w:p>
  </w:footnote>
  <w:footnote w:id="17">
    <w:p w14:paraId="6E21F207" w14:textId="1710EE60" w:rsidR="00667D12" w:rsidRPr="006022A8" w:rsidRDefault="00667D12" w:rsidP="00E353A3">
      <w:pPr>
        <w:pStyle w:val="Testonotaapidipagina"/>
        <w:jc w:val="both"/>
        <w:rPr>
          <w:rFonts w:ascii="Times New Roman" w:hAnsi="Times New Roman" w:cs="Times New Roman"/>
          <w:lang w:val="it-IT"/>
        </w:rPr>
      </w:pPr>
      <w:r w:rsidRPr="006022A8">
        <w:rPr>
          <w:rStyle w:val="Rimandonotaapidipagina"/>
          <w:sz w:val="18"/>
          <w:szCs w:val="18"/>
        </w:rPr>
        <w:footnoteRef/>
      </w:r>
      <w:r w:rsidRPr="006022A8">
        <w:rPr>
          <w:rFonts w:ascii="Times New Roman" w:hAnsi="Times New Roman" w:cs="Times New Roman"/>
          <w:lang w:val="it-IT"/>
        </w:rPr>
        <w:t>Cfr. nota n.5</w:t>
      </w:r>
    </w:p>
  </w:footnote>
  <w:footnote w:id="18">
    <w:p w14:paraId="274EF972" w14:textId="7F9586CD" w:rsidR="00667D12" w:rsidRPr="005651F3" w:rsidRDefault="00667D12" w:rsidP="00E353A3">
      <w:pPr>
        <w:pStyle w:val="Testonotaapidipagina"/>
        <w:jc w:val="both"/>
        <w:rPr>
          <w:rFonts w:ascii="Times New Roman" w:hAnsi="Times New Roman" w:cs="Times New Roman"/>
          <w:lang w:val="it-IT"/>
        </w:rPr>
      </w:pPr>
      <w:r w:rsidRPr="006022A8">
        <w:rPr>
          <w:rStyle w:val="Rimandonotaapidipagina"/>
          <w:sz w:val="18"/>
          <w:szCs w:val="18"/>
        </w:rPr>
        <w:footnoteRef/>
      </w:r>
      <w:r w:rsidRPr="006022A8">
        <w:rPr>
          <w:rFonts w:ascii="Times New Roman" w:hAnsi="Times New Roman" w:cs="Times New Roman"/>
          <w:lang w:val="it-IT"/>
        </w:rPr>
        <w:t>Cfr. nota n.</w:t>
      </w:r>
      <w:r w:rsidR="006022A8" w:rsidRPr="006022A8">
        <w:rPr>
          <w:rFonts w:ascii="Times New Roman" w:hAnsi="Times New Roman" w:cs="Times New Roman"/>
          <w:lang w:val="it-IT"/>
        </w:rPr>
        <w:t>6</w:t>
      </w:r>
    </w:p>
  </w:footnote>
  <w:footnote w:id="19">
    <w:p w14:paraId="1BC44A7B" w14:textId="77777777" w:rsidR="00667D12" w:rsidRPr="005651F3" w:rsidRDefault="00667D12" w:rsidP="00790F02">
      <w:pPr>
        <w:tabs>
          <w:tab w:val="left" w:pos="2154"/>
        </w:tabs>
        <w:spacing w:after="0" w:line="240" w:lineRule="auto"/>
        <w:jc w:val="both"/>
        <w:rPr>
          <w:rFonts w:ascii="Times New Roman" w:hAnsi="Times New Roman" w:cs="Times New Roman"/>
          <w:lang w:val="it-IT"/>
        </w:rPr>
      </w:pPr>
      <w:r w:rsidRPr="00AF30A3">
        <w:rPr>
          <w:rStyle w:val="Rimandonotaapidipagina"/>
          <w:sz w:val="18"/>
        </w:rPr>
        <w:footnoteRef/>
      </w:r>
      <w:r w:rsidRPr="005651F3">
        <w:rPr>
          <w:rFonts w:ascii="Times New Roman" w:hAnsi="Times New Roman" w:cs="Times New Roman"/>
          <w:color w:val="000000"/>
          <w:sz w:val="20"/>
          <w:szCs w:val="18"/>
          <w:lang w:val="it-IT"/>
        </w:rPr>
        <w:t xml:space="preserve">La percentuale di rischio è determinata, annualmente, attraverso la definizione del tasso di ingresso a sofferenza, di firma e di cassa, dei rapporti classificati ad inadempienza probabile, attraverso l’analisi (per importi) delle posizioni in stato di inadempienza probabile negli anni T-3, T-2 e T-1 considerando, rispetto all’anno T, la somma degli ammontare delle posizioni passate nelle classi di portafoglio peggiorative (rispetto a quella dell’inadempienza probabile), nonché gli ammontare delle posizioni passate a perdita. Per ciascun anno (T-3, T-2 e T-1), la percentuale è determinata mediante il rapporto tra le somme, come sopra determinate, e l’ammontare del credito in stato di inadempienza probabile dell’anno considerato. La percentuale di perdita attesa viene individuata come media aritmetica delle percentuali determinate per ciascun anno. Qualora la percentuale media di passaggio a </w:t>
      </w:r>
      <w:r w:rsidRPr="005651F3">
        <w:rPr>
          <w:rFonts w:ascii="Times New Roman" w:hAnsi="Times New Roman" w:cs="Times New Roman"/>
          <w:i/>
          <w:color w:val="000000"/>
          <w:sz w:val="20"/>
          <w:szCs w:val="18"/>
          <w:lang w:val="it-IT"/>
        </w:rPr>
        <w:t>default</w:t>
      </w:r>
      <w:r w:rsidRPr="005651F3">
        <w:rPr>
          <w:rFonts w:ascii="Times New Roman" w:hAnsi="Times New Roman" w:cs="Times New Roman"/>
          <w:color w:val="000000"/>
          <w:sz w:val="20"/>
          <w:szCs w:val="18"/>
          <w:lang w:val="it-IT"/>
        </w:rPr>
        <w:t xml:space="preserve"> risulti inferiore al 50%</w:t>
      </w:r>
      <w:r>
        <w:rPr>
          <w:rFonts w:ascii="Times New Roman" w:hAnsi="Times New Roman" w:cs="Times New Roman"/>
          <w:color w:val="000000"/>
          <w:sz w:val="20"/>
          <w:szCs w:val="18"/>
          <w:lang w:val="it-IT"/>
        </w:rPr>
        <w:t>,</w:t>
      </w:r>
      <w:r w:rsidRPr="005651F3">
        <w:rPr>
          <w:rFonts w:ascii="Times New Roman" w:hAnsi="Times New Roman" w:cs="Times New Roman"/>
          <w:color w:val="000000"/>
          <w:sz w:val="20"/>
          <w:szCs w:val="18"/>
          <w:lang w:val="it-IT"/>
        </w:rPr>
        <w:t xml:space="preserve"> Conf</w:t>
      </w:r>
      <w:r>
        <w:rPr>
          <w:rFonts w:ascii="Times New Roman" w:hAnsi="Times New Roman" w:cs="Times New Roman"/>
          <w:color w:val="000000"/>
          <w:sz w:val="20"/>
          <w:szCs w:val="18"/>
          <w:lang w:val="it-IT"/>
        </w:rPr>
        <w:t>eserf</w:t>
      </w:r>
      <w:r w:rsidRPr="005651F3">
        <w:rPr>
          <w:rFonts w:ascii="Times New Roman" w:hAnsi="Times New Roman" w:cs="Times New Roman"/>
          <w:color w:val="000000"/>
          <w:sz w:val="20"/>
          <w:szCs w:val="18"/>
          <w:lang w:val="it-IT"/>
        </w:rPr>
        <w:t>idi applicherà, in via prudenziale, la percentuale del 50%.</w:t>
      </w:r>
    </w:p>
  </w:footnote>
  <w:footnote w:id="20">
    <w:p w14:paraId="546A0FC6" w14:textId="4BB019CD" w:rsidR="00667D12" w:rsidRPr="005651F3" w:rsidRDefault="00667D12" w:rsidP="007E7120">
      <w:pPr>
        <w:pStyle w:val="Testonotaapidipagina"/>
        <w:jc w:val="both"/>
        <w:rPr>
          <w:rFonts w:ascii="Times New Roman" w:hAnsi="Times New Roman" w:cs="Times New Roman"/>
          <w:lang w:val="it-IT"/>
        </w:rPr>
      </w:pPr>
      <w:r w:rsidRPr="006022A8">
        <w:rPr>
          <w:rStyle w:val="Rimandonotaapidipagina"/>
          <w:rFonts w:ascii="Times New Roman" w:hAnsi="Times New Roman" w:cs="Times New Roman"/>
          <w:sz w:val="18"/>
          <w:szCs w:val="22"/>
        </w:rPr>
        <w:footnoteRef/>
      </w:r>
      <w:r w:rsidRPr="005651F3">
        <w:rPr>
          <w:rFonts w:ascii="Times New Roman" w:hAnsi="Times New Roman" w:cs="Times New Roman"/>
          <w:color w:val="000000"/>
          <w:szCs w:val="18"/>
          <w:lang w:val="it-IT"/>
        </w:rPr>
        <w:t xml:space="preserve">Il tasso di recupero è desunto dal documento, redatto dalla Banca d’Italia c.d. </w:t>
      </w:r>
      <w:r w:rsidRPr="00847696">
        <w:rPr>
          <w:rFonts w:ascii="Times New Roman" w:hAnsi="Times New Roman" w:cs="Times New Roman"/>
          <w:i/>
          <w:color w:val="000000"/>
          <w:szCs w:val="18"/>
          <w:lang w:val="it-IT"/>
        </w:rPr>
        <w:t>Note di stabilità finanziaria e vigilanza - I tassi di recupero delle sofferenze,</w:t>
      </w:r>
      <w:r w:rsidRPr="005651F3">
        <w:rPr>
          <w:rFonts w:ascii="Times New Roman" w:hAnsi="Times New Roman" w:cs="Times New Roman"/>
          <w:color w:val="000000"/>
          <w:szCs w:val="18"/>
          <w:lang w:val="it-IT"/>
        </w:rPr>
        <w:t xml:space="preserve"> nel quale sono illustrati i risultati dell’indagine delle stime sui tassi di recupero delle sofferenze.</w:t>
      </w:r>
    </w:p>
  </w:footnote>
  <w:footnote w:id="21">
    <w:p w14:paraId="03EBF686" w14:textId="77777777" w:rsidR="00667D12" w:rsidRPr="005651F3" w:rsidRDefault="00667D12" w:rsidP="007E7120">
      <w:pPr>
        <w:spacing w:after="0" w:line="240" w:lineRule="auto"/>
        <w:jc w:val="both"/>
        <w:rPr>
          <w:rFonts w:ascii="Times New Roman" w:hAnsi="Times New Roman" w:cs="Times New Roman"/>
          <w:b/>
          <w:lang w:val="it-IT"/>
        </w:rPr>
      </w:pPr>
      <w:r w:rsidRPr="005651F3">
        <w:rPr>
          <w:rStyle w:val="Rimandonotaapidipagina"/>
          <w:rFonts w:ascii="Times New Roman" w:hAnsi="Times New Roman" w:cs="Times New Roman"/>
          <w:sz w:val="18"/>
        </w:rPr>
        <w:footnoteRef/>
      </w:r>
      <w:r w:rsidRPr="005651F3">
        <w:rPr>
          <w:rFonts w:ascii="Times New Roman" w:hAnsi="Times New Roman" w:cs="Times New Roman"/>
          <w:sz w:val="20"/>
          <w:szCs w:val="18"/>
          <w:lang w:val="it-IT"/>
        </w:rPr>
        <w:t>Il “tasso di erogazione” è un fattore correttivo della percentuale di ECL deputato ad esprimere la probabilità che l’impegno possa essere erogato.</w:t>
      </w:r>
    </w:p>
  </w:footnote>
  <w:footnote w:id="22">
    <w:p w14:paraId="0E5D331F" w14:textId="77777777" w:rsidR="00667D12" w:rsidRPr="000673C9" w:rsidRDefault="00667D12" w:rsidP="007E7120">
      <w:pPr>
        <w:pStyle w:val="Testonotaapidipagina"/>
        <w:jc w:val="both"/>
        <w:rPr>
          <w:lang w:val="it-IT"/>
        </w:rPr>
      </w:pPr>
      <w:r>
        <w:rPr>
          <w:rStyle w:val="Rimandonotaapidipagina"/>
        </w:rPr>
        <w:footnoteRef/>
      </w:r>
      <w:r w:rsidRPr="00847696">
        <w:rPr>
          <w:rFonts w:ascii="Times New Roman" w:hAnsi="Times New Roman" w:cs="Times New Roman"/>
          <w:lang w:val="it-IT"/>
        </w:rPr>
        <w:t>Cfr. Circolare n. 139/1991, cap. II, sez. 2, par. 2 “Crediti di firma”</w:t>
      </w:r>
    </w:p>
  </w:footnote>
  <w:footnote w:id="23">
    <w:p w14:paraId="1EA26495" w14:textId="3F9BCFF5" w:rsidR="003B5B88" w:rsidRPr="003B5B88" w:rsidRDefault="003B5B88" w:rsidP="00E04D99">
      <w:pPr>
        <w:pStyle w:val="Testonotaapidipagina"/>
        <w:jc w:val="both"/>
        <w:rPr>
          <w:lang w:val="it-IT"/>
        </w:rPr>
      </w:pPr>
      <w:r>
        <w:rPr>
          <w:rStyle w:val="Rimandonotaapidipagina"/>
        </w:rPr>
        <w:footnoteRef/>
      </w:r>
      <w:r w:rsidR="00E04D99" w:rsidRPr="00B2556F">
        <w:rPr>
          <w:rFonts w:ascii="Times New Roman" w:hAnsi="Times New Roman" w:cs="Times New Roman"/>
          <w:color w:val="000000"/>
          <w:lang w:val="it-IT"/>
        </w:rPr>
        <w:t>Per le richieste di escussione presentate prima dell’entrata in vigore delle modifiche e delle integrazioni alle Disposizioni operative approvate con decreto ministeriale del 3 ottobre 2022</w:t>
      </w:r>
      <w:r w:rsidR="00E04D99">
        <w:rPr>
          <w:rFonts w:ascii="Times New Roman" w:hAnsi="Times New Roman" w:cs="Times New Roman"/>
          <w:color w:val="000000"/>
          <w:lang w:val="it-IT"/>
        </w:rPr>
        <w:t>.</w:t>
      </w:r>
      <w:r>
        <w:t xml:space="preserve"> </w:t>
      </w:r>
    </w:p>
  </w:footnote>
  <w:footnote w:id="24">
    <w:p w14:paraId="15740334" w14:textId="77777777" w:rsidR="00341AA3" w:rsidRPr="00341AA3" w:rsidRDefault="00667D12" w:rsidP="00341AA3">
      <w:pPr>
        <w:pStyle w:val="Testonotaapidipagina"/>
        <w:jc w:val="both"/>
        <w:rPr>
          <w:strike/>
          <w:sz w:val="18"/>
          <w:szCs w:val="18"/>
        </w:rPr>
      </w:pPr>
      <w:r w:rsidRPr="00AE553D">
        <w:rPr>
          <w:rStyle w:val="Rimandonotaapidipagina"/>
          <w:sz w:val="18"/>
        </w:rPr>
        <w:footnoteRef/>
      </w:r>
      <w:r w:rsidR="00341AA3" w:rsidRPr="00341AA3">
        <w:rPr>
          <w:rFonts w:ascii="Times New Roman" w:hAnsi="Times New Roman" w:cs="Times New Roman"/>
        </w:rPr>
        <w:t xml:space="preserve">Le </w:t>
      </w:r>
      <w:proofErr w:type="spellStart"/>
      <w:r w:rsidR="00341AA3" w:rsidRPr="00341AA3">
        <w:rPr>
          <w:rFonts w:ascii="Times New Roman" w:hAnsi="Times New Roman" w:cs="Times New Roman"/>
        </w:rPr>
        <w:t>informazioni</w:t>
      </w:r>
      <w:proofErr w:type="spellEnd"/>
      <w:r w:rsidR="00341AA3" w:rsidRPr="00341AA3">
        <w:rPr>
          <w:rFonts w:ascii="Times New Roman" w:hAnsi="Times New Roman" w:cs="Times New Roman"/>
        </w:rPr>
        <w:t xml:space="preserve"> </w:t>
      </w:r>
      <w:proofErr w:type="spellStart"/>
      <w:r w:rsidR="00341AA3" w:rsidRPr="00341AA3">
        <w:rPr>
          <w:rFonts w:ascii="Times New Roman" w:hAnsi="Times New Roman" w:cs="Times New Roman"/>
        </w:rPr>
        <w:t>vengono</w:t>
      </w:r>
      <w:proofErr w:type="spellEnd"/>
      <w:r w:rsidR="00341AA3" w:rsidRPr="00341AA3">
        <w:rPr>
          <w:rFonts w:ascii="Times New Roman" w:hAnsi="Times New Roman" w:cs="Times New Roman"/>
        </w:rPr>
        <w:t xml:space="preserve"> </w:t>
      </w:r>
      <w:proofErr w:type="spellStart"/>
      <w:r w:rsidR="00341AA3" w:rsidRPr="00341AA3">
        <w:rPr>
          <w:rFonts w:ascii="Times New Roman" w:hAnsi="Times New Roman" w:cs="Times New Roman"/>
        </w:rPr>
        <w:t>estratte</w:t>
      </w:r>
      <w:proofErr w:type="spellEnd"/>
      <w:r w:rsidR="00341AA3" w:rsidRPr="00341AA3">
        <w:rPr>
          <w:rFonts w:ascii="Times New Roman" w:hAnsi="Times New Roman" w:cs="Times New Roman"/>
        </w:rPr>
        <w:t xml:space="preserve"> dal </w:t>
      </w:r>
      <w:proofErr w:type="spellStart"/>
      <w:r w:rsidR="00341AA3" w:rsidRPr="00341AA3">
        <w:rPr>
          <w:rFonts w:ascii="Times New Roman" w:hAnsi="Times New Roman" w:cs="Times New Roman"/>
        </w:rPr>
        <w:t>tabulato</w:t>
      </w:r>
      <w:proofErr w:type="spellEnd"/>
      <w:r w:rsidR="00341AA3" w:rsidRPr="00341AA3">
        <w:rPr>
          <w:rFonts w:ascii="Times New Roman" w:hAnsi="Times New Roman" w:cs="Times New Roman"/>
        </w:rPr>
        <w:t xml:space="preserve"> “</w:t>
      </w:r>
      <w:proofErr w:type="spellStart"/>
      <w:r w:rsidR="00341AA3" w:rsidRPr="00341AA3">
        <w:rPr>
          <w:rFonts w:ascii="Times New Roman" w:hAnsi="Times New Roman" w:cs="Times New Roman"/>
        </w:rPr>
        <w:t>Elenco</w:t>
      </w:r>
      <w:proofErr w:type="spellEnd"/>
      <w:r w:rsidR="00341AA3" w:rsidRPr="00341AA3">
        <w:rPr>
          <w:rFonts w:ascii="Times New Roman" w:hAnsi="Times New Roman" w:cs="Times New Roman"/>
        </w:rPr>
        <w:t xml:space="preserve"> </w:t>
      </w:r>
      <w:proofErr w:type="spellStart"/>
      <w:r w:rsidR="00341AA3" w:rsidRPr="00341AA3">
        <w:rPr>
          <w:rFonts w:ascii="Times New Roman" w:hAnsi="Times New Roman" w:cs="Times New Roman"/>
        </w:rPr>
        <w:t>verifica</w:t>
      </w:r>
      <w:proofErr w:type="spellEnd"/>
      <w:r w:rsidR="00341AA3" w:rsidRPr="00341AA3">
        <w:rPr>
          <w:rFonts w:ascii="Times New Roman" w:hAnsi="Times New Roman" w:cs="Times New Roman"/>
        </w:rPr>
        <w:t xml:space="preserve"> </w:t>
      </w:r>
      <w:proofErr w:type="spellStart"/>
      <w:r w:rsidR="00341AA3" w:rsidRPr="00341AA3">
        <w:rPr>
          <w:rFonts w:ascii="Times New Roman" w:hAnsi="Times New Roman" w:cs="Times New Roman"/>
        </w:rPr>
        <w:t>Crediti</w:t>
      </w:r>
      <w:proofErr w:type="spellEnd"/>
      <w:r w:rsidR="00341AA3" w:rsidRPr="00341AA3">
        <w:rPr>
          <w:rFonts w:ascii="Times New Roman" w:hAnsi="Times New Roman" w:cs="Times New Roman"/>
        </w:rPr>
        <w:t xml:space="preserve"> di </w:t>
      </w:r>
      <w:proofErr w:type="spellStart"/>
      <w:r w:rsidR="00341AA3" w:rsidRPr="00341AA3">
        <w:rPr>
          <w:rFonts w:ascii="Times New Roman" w:hAnsi="Times New Roman" w:cs="Times New Roman"/>
        </w:rPr>
        <w:t>Firma</w:t>
      </w:r>
      <w:proofErr w:type="spellEnd"/>
      <w:r w:rsidR="00341AA3" w:rsidRPr="00341AA3">
        <w:rPr>
          <w:rFonts w:ascii="Times New Roman" w:hAnsi="Times New Roman" w:cs="Times New Roman"/>
        </w:rPr>
        <w:t xml:space="preserve"> e di </w:t>
      </w:r>
      <w:proofErr w:type="spellStart"/>
      <w:r w:rsidR="00341AA3" w:rsidRPr="00341AA3">
        <w:rPr>
          <w:rFonts w:ascii="Times New Roman" w:hAnsi="Times New Roman" w:cs="Times New Roman"/>
        </w:rPr>
        <w:t>Cassa</w:t>
      </w:r>
      <w:proofErr w:type="spellEnd"/>
      <w:r w:rsidR="00341AA3" w:rsidRPr="00341AA3">
        <w:rPr>
          <w:rFonts w:ascii="Times New Roman" w:hAnsi="Times New Roman" w:cs="Times New Roman"/>
        </w:rPr>
        <w:t>”:</w:t>
      </w:r>
    </w:p>
    <w:p w14:paraId="1EABAACC" w14:textId="77777777" w:rsidR="00341AA3" w:rsidRPr="00341AA3" w:rsidRDefault="00341AA3" w:rsidP="00341AA3">
      <w:pPr>
        <w:pStyle w:val="Testonotaapidipagina"/>
        <w:jc w:val="both"/>
        <w:rPr>
          <w:strike/>
          <w:sz w:val="18"/>
          <w:szCs w:val="18"/>
        </w:rPr>
      </w:pPr>
      <w:r w:rsidRPr="00341AA3">
        <w:rPr>
          <w:rFonts w:ascii="Times New Roman" w:hAnsi="Times New Roman" w:cs="Times New Roman"/>
          <w:szCs w:val="18"/>
          <w:lang w:val="it-IT"/>
        </w:rPr>
        <w:t>per la categoria “crediti escussi non conclamati a Sofferenza di Cassa”, si estraggono come di seguito: nella colonna “</w:t>
      </w:r>
      <w:proofErr w:type="spellStart"/>
      <w:r w:rsidRPr="00341AA3">
        <w:rPr>
          <w:rFonts w:ascii="Times New Roman" w:hAnsi="Times New Roman" w:cs="Times New Roman"/>
          <w:szCs w:val="18"/>
          <w:lang w:val="it-IT"/>
        </w:rPr>
        <w:t>FI_GalTipoFinanziamentoDescrizione</w:t>
      </w:r>
      <w:proofErr w:type="spellEnd"/>
      <w:r w:rsidRPr="00341AA3">
        <w:rPr>
          <w:rFonts w:ascii="Times New Roman" w:hAnsi="Times New Roman" w:cs="Times New Roman"/>
          <w:szCs w:val="18"/>
          <w:lang w:val="it-IT"/>
        </w:rPr>
        <w:t>” si sceglie la dicitura “GAR-Concessione di Garanzia”, e, successivamente, nella colonna “</w:t>
      </w:r>
      <w:proofErr w:type="spellStart"/>
      <w:r w:rsidRPr="00341AA3">
        <w:rPr>
          <w:rFonts w:ascii="Times New Roman" w:hAnsi="Times New Roman" w:cs="Times New Roman"/>
          <w:szCs w:val="18"/>
          <w:lang w:val="it-IT"/>
        </w:rPr>
        <w:t>FI_TipoRischioAScadenza</w:t>
      </w:r>
      <w:proofErr w:type="spellEnd"/>
      <w:r w:rsidRPr="00341AA3">
        <w:rPr>
          <w:rFonts w:ascii="Times New Roman" w:hAnsi="Times New Roman" w:cs="Times New Roman"/>
          <w:szCs w:val="18"/>
          <w:lang w:val="it-IT"/>
        </w:rPr>
        <w:t>” scegliere le diciture “Rischio a Revoca” e “Rischi a scadenza con accordato”;</w:t>
      </w:r>
    </w:p>
    <w:p w14:paraId="71586D75" w14:textId="3AC423D5" w:rsidR="00667D12" w:rsidRPr="00341AA3" w:rsidRDefault="00341AA3" w:rsidP="00341AA3">
      <w:pPr>
        <w:pStyle w:val="Testonotaapidipagina"/>
        <w:jc w:val="both"/>
        <w:rPr>
          <w:rFonts w:ascii="Times New Roman" w:hAnsi="Times New Roman" w:cs="Times New Roman"/>
          <w:szCs w:val="18"/>
          <w:lang w:val="it-IT"/>
        </w:rPr>
      </w:pPr>
      <w:r w:rsidRPr="00341AA3">
        <w:rPr>
          <w:rFonts w:ascii="Times New Roman" w:hAnsi="Times New Roman" w:cs="Times New Roman"/>
          <w:szCs w:val="18"/>
          <w:lang w:val="it-IT"/>
        </w:rPr>
        <w:t>per le linee di credito riclassificate a Sofferenza di Cassa, nella colonna “</w:t>
      </w:r>
      <w:proofErr w:type="spellStart"/>
      <w:r w:rsidRPr="00341AA3">
        <w:rPr>
          <w:rFonts w:ascii="Times New Roman" w:hAnsi="Times New Roman" w:cs="Times New Roman"/>
          <w:szCs w:val="18"/>
          <w:lang w:val="it-IT"/>
        </w:rPr>
        <w:t>FI_StatoDescrizione</w:t>
      </w:r>
      <w:proofErr w:type="spellEnd"/>
      <w:r w:rsidRPr="00341AA3">
        <w:rPr>
          <w:rFonts w:ascii="Times New Roman" w:hAnsi="Times New Roman" w:cs="Times New Roman"/>
          <w:szCs w:val="18"/>
          <w:lang w:val="it-IT"/>
        </w:rPr>
        <w:t>” si sceglie la dicitura “</w:t>
      </w:r>
      <w:proofErr w:type="spellStart"/>
      <w:r w:rsidRPr="00341AA3">
        <w:rPr>
          <w:rFonts w:ascii="Times New Roman" w:hAnsi="Times New Roman" w:cs="Times New Roman"/>
          <w:szCs w:val="18"/>
          <w:lang w:val="it-IT"/>
        </w:rPr>
        <w:t>SofferenzadiCassa</w:t>
      </w:r>
      <w:proofErr w:type="spellEnd"/>
      <w:r w:rsidRPr="00341AA3">
        <w:rPr>
          <w:rFonts w:ascii="Times New Roman" w:hAnsi="Times New Roman" w:cs="Times New Roman"/>
          <w:szCs w:val="18"/>
          <w:lang w:val="it-IT"/>
        </w:rPr>
        <w:t>”, e successivamente, nella colonna “</w:t>
      </w:r>
      <w:proofErr w:type="spellStart"/>
      <w:r w:rsidRPr="00341AA3">
        <w:rPr>
          <w:rFonts w:ascii="Times New Roman" w:hAnsi="Times New Roman" w:cs="Times New Roman"/>
          <w:szCs w:val="18"/>
          <w:lang w:val="it-IT"/>
        </w:rPr>
        <w:t>GradoRischioDescrizione</w:t>
      </w:r>
      <w:proofErr w:type="spellEnd"/>
      <w:r w:rsidRPr="00341AA3">
        <w:rPr>
          <w:rFonts w:ascii="Times New Roman" w:hAnsi="Times New Roman" w:cs="Times New Roman"/>
          <w:szCs w:val="18"/>
          <w:lang w:val="it-IT"/>
        </w:rPr>
        <w:t>” si escludono le diciture diverse da “Sofferenza”.</w:t>
      </w:r>
    </w:p>
  </w:footnote>
  <w:footnote w:id="25">
    <w:p w14:paraId="686C1830" w14:textId="77777777" w:rsidR="00667D12" w:rsidRPr="00847696" w:rsidRDefault="00667D12" w:rsidP="00251F8B">
      <w:pPr>
        <w:pStyle w:val="Testonotaapidipagina"/>
        <w:jc w:val="both"/>
        <w:rPr>
          <w:rFonts w:ascii="Times New Roman" w:hAnsi="Times New Roman" w:cs="Times New Roman"/>
          <w:lang w:val="it-IT"/>
        </w:rPr>
      </w:pPr>
      <w:r w:rsidRPr="006022A8">
        <w:rPr>
          <w:rStyle w:val="Rimandonotaapidipagina"/>
          <w:sz w:val="18"/>
        </w:rPr>
        <w:footnoteRef/>
      </w:r>
      <w:r w:rsidRPr="00847696">
        <w:rPr>
          <w:rFonts w:ascii="Times New Roman" w:hAnsi="Times New Roman" w:cs="Times New Roman"/>
          <w:color w:val="000000"/>
          <w:lang w:val="it-IT"/>
        </w:rPr>
        <w:t>La valutazione di tipo forfettario non può essere applicata alle controparti che presentano almeno una linea di credito assistita da ipoteca volontaria.</w:t>
      </w:r>
    </w:p>
  </w:footnote>
  <w:footnote w:id="26">
    <w:p w14:paraId="5BADE204" w14:textId="77777777" w:rsidR="00143650" w:rsidRPr="00A53FBC" w:rsidRDefault="00C5770C">
      <w:pPr>
        <w:pStyle w:val="Testonotaapidipagina"/>
        <w:rPr>
          <w:highlight w:val="yellow"/>
          <w:lang w:val="it-IT"/>
        </w:rPr>
      </w:pPr>
      <w:r>
        <w:rPr>
          <w:rStyle w:val="Rimandonotaapidipagina"/>
        </w:rPr>
        <w:footnoteRef/>
      </w:r>
      <w:r>
        <w:t xml:space="preserve"> </w:t>
      </w:r>
      <w:r w:rsidRPr="00A53FBC">
        <w:rPr>
          <w:highlight w:val="yellow"/>
          <w:lang w:val="it-IT"/>
        </w:rPr>
        <w:t xml:space="preserve">La voce T rappresenta </w:t>
      </w:r>
      <w:r w:rsidR="00143650" w:rsidRPr="00A53FBC">
        <w:rPr>
          <w:highlight w:val="yellow"/>
          <w:lang w:val="it-IT"/>
        </w:rPr>
        <w:t>una stima dell’arco temporale entro cui il credito sarà recuperato. Il valore viene determinato sulla base della durata:</w:t>
      </w:r>
    </w:p>
    <w:p w14:paraId="586F07F2" w14:textId="78D5A886" w:rsidR="00143650" w:rsidRPr="00A53FBC" w:rsidRDefault="00143650">
      <w:pPr>
        <w:pStyle w:val="Testonotaapidipagina"/>
        <w:rPr>
          <w:highlight w:val="yellow"/>
          <w:lang w:val="it-IT"/>
        </w:rPr>
      </w:pPr>
      <w:r w:rsidRPr="00A53FBC">
        <w:rPr>
          <w:highlight w:val="yellow"/>
          <w:lang w:val="it-IT"/>
        </w:rPr>
        <w:t>- delle procedure di recupero, nel caso di procedura esecutiva mobiliare;</w:t>
      </w:r>
    </w:p>
    <w:p w14:paraId="4E7860F5" w14:textId="3E3DB3DC" w:rsidR="00C5770C" w:rsidRPr="00A53FBC" w:rsidRDefault="00143650">
      <w:pPr>
        <w:pStyle w:val="Testonotaapidipagina"/>
        <w:rPr>
          <w:highlight w:val="yellow"/>
          <w:lang w:val="it-IT"/>
        </w:rPr>
      </w:pPr>
      <w:r w:rsidRPr="00A53FBC">
        <w:rPr>
          <w:highlight w:val="yellow"/>
          <w:lang w:val="it-IT"/>
        </w:rPr>
        <w:t>- del piano di rientro, nel caso di accordi stragiudiziali.</w:t>
      </w:r>
    </w:p>
    <w:p w14:paraId="6029D709" w14:textId="27B0C48E" w:rsidR="00143650" w:rsidRPr="00A53FBC" w:rsidRDefault="00143650">
      <w:pPr>
        <w:pStyle w:val="Testonotaapidipagina"/>
        <w:rPr>
          <w:highlight w:val="yellow"/>
          <w:lang w:val="it-IT"/>
        </w:rPr>
      </w:pPr>
      <w:r w:rsidRPr="00A53FBC">
        <w:rPr>
          <w:highlight w:val="yellow"/>
          <w:lang w:val="it-IT"/>
        </w:rPr>
        <w:t>- della durata media delle procedure di recupero Ufficio Giudiziario competente, nel caso di procedura esecutiva immobiliare.</w:t>
      </w:r>
    </w:p>
    <w:p w14:paraId="43713F8C" w14:textId="55DE81D4" w:rsidR="00A53FBC" w:rsidRPr="00C5770C" w:rsidRDefault="00A53FBC">
      <w:pPr>
        <w:pStyle w:val="Testonotaapidipagina"/>
        <w:rPr>
          <w:lang w:val="it-IT"/>
        </w:rPr>
      </w:pPr>
      <w:r w:rsidRPr="00A53FBC">
        <w:rPr>
          <w:highlight w:val="yellow"/>
          <w:lang w:val="it-IT"/>
        </w:rPr>
        <w:t xml:space="preserve">Nel caso di recupero da iscrizione di ipoteca e di mancato avvio della procedura esecutiva, l’operatore si avvale della relazione annuale del legale esterno </w:t>
      </w:r>
      <w:r w:rsidRPr="00A53FBC">
        <w:rPr>
          <w:highlight w:val="yellow"/>
          <w:lang w:val="it-IT"/>
        </w:rPr>
        <w:t>per la stima dell’anno di recupero del credito</w:t>
      </w:r>
      <w:r w:rsidRPr="00A53FBC">
        <w:rPr>
          <w:highlight w:val="yellow"/>
          <w:lang w:val="it-IT"/>
        </w:rPr>
        <w:t>.</w:t>
      </w:r>
    </w:p>
  </w:footnote>
  <w:footnote w:id="27">
    <w:p w14:paraId="63EF0304" w14:textId="77777777" w:rsidR="00667D12" w:rsidRPr="00847696" w:rsidRDefault="00667D12" w:rsidP="00987F58">
      <w:pPr>
        <w:spacing w:after="0"/>
        <w:jc w:val="both"/>
        <w:rPr>
          <w:rFonts w:ascii="Times New Roman" w:hAnsi="Times New Roman" w:cs="Times New Roman"/>
          <w:sz w:val="20"/>
          <w:szCs w:val="20"/>
          <w:lang w:val="it-IT"/>
        </w:rPr>
      </w:pPr>
      <w:r w:rsidRPr="00DA29D2">
        <w:rPr>
          <w:rStyle w:val="Rimandonotaapidipagina"/>
          <w:sz w:val="20"/>
          <w:szCs w:val="20"/>
        </w:rPr>
        <w:footnoteRef/>
      </w:r>
      <w:r w:rsidRPr="00847696">
        <w:rPr>
          <w:rFonts w:ascii="Times New Roman" w:hAnsi="Times New Roman" w:cs="Times New Roman"/>
          <w:sz w:val="20"/>
          <w:szCs w:val="20"/>
          <w:lang w:val="it-IT"/>
        </w:rPr>
        <w:t>Per la procedura operativa si rinvia agli appositi manuali redatti dai soggetti contro-garanti.</w:t>
      </w:r>
    </w:p>
  </w:footnote>
  <w:footnote w:id="28">
    <w:p w14:paraId="687BFF9E" w14:textId="33B34EEA" w:rsidR="008664B0" w:rsidRPr="00B2556F" w:rsidRDefault="008664B0" w:rsidP="00B2556F">
      <w:pPr>
        <w:spacing w:after="0" w:line="240" w:lineRule="auto"/>
        <w:jc w:val="both"/>
        <w:rPr>
          <w:rFonts w:ascii="Times New Roman" w:hAnsi="Times New Roman" w:cs="Times New Roman"/>
          <w:color w:val="000000"/>
          <w:sz w:val="20"/>
          <w:szCs w:val="20"/>
          <w:lang w:val="it-IT"/>
        </w:rPr>
      </w:pPr>
      <w:r w:rsidRPr="00B2556F">
        <w:rPr>
          <w:rStyle w:val="Rimandonotaapidipagina"/>
          <w:sz w:val="20"/>
          <w:szCs w:val="20"/>
        </w:rPr>
        <w:footnoteRef/>
      </w:r>
      <w:r w:rsidR="00B2556F" w:rsidRPr="00B2556F">
        <w:rPr>
          <w:rFonts w:ascii="Times New Roman" w:hAnsi="Times New Roman" w:cs="Times New Roman"/>
          <w:color w:val="000000"/>
          <w:sz w:val="20"/>
          <w:szCs w:val="20"/>
          <w:lang w:val="it-IT"/>
        </w:rPr>
        <w:t>P</w:t>
      </w:r>
      <w:r w:rsidRPr="00B2556F">
        <w:rPr>
          <w:rFonts w:ascii="Times New Roman" w:hAnsi="Times New Roman" w:cs="Times New Roman"/>
          <w:color w:val="000000"/>
          <w:sz w:val="20"/>
          <w:szCs w:val="20"/>
          <w:lang w:val="it-IT"/>
        </w:rPr>
        <w:t xml:space="preserve">er le richieste di escussione presentate prima dell’entrata in vigore delle modifiche e delle integrazioni alle Disposizioni operative approvate con decreto ministeriale del 3 ottobre 2022,  le somme vengono accreditate in un’unica tranche; tale accredito è di natura provvisoria e viene acquisito definitivamente nel caso di definizione delle procedure di recupero con esito negativo; l’Ufficio Affari legali Monitoraggio e </w:t>
      </w:r>
      <w:proofErr w:type="spellStart"/>
      <w:r w:rsidRPr="00B2556F">
        <w:rPr>
          <w:rFonts w:ascii="Times New Roman" w:hAnsi="Times New Roman" w:cs="Times New Roman"/>
          <w:color w:val="000000"/>
          <w:sz w:val="20"/>
          <w:szCs w:val="20"/>
          <w:lang w:val="it-IT"/>
        </w:rPr>
        <w:t>operations</w:t>
      </w:r>
      <w:proofErr w:type="spellEnd"/>
      <w:r w:rsidRPr="00B2556F">
        <w:rPr>
          <w:rFonts w:ascii="Times New Roman" w:hAnsi="Times New Roman" w:cs="Times New Roman"/>
          <w:color w:val="000000"/>
          <w:sz w:val="20"/>
          <w:szCs w:val="20"/>
          <w:lang w:val="it-IT"/>
        </w:rPr>
        <w:t xml:space="preserve"> relaziona al </w:t>
      </w:r>
      <w:proofErr w:type="spellStart"/>
      <w:r w:rsidRPr="00B2556F">
        <w:rPr>
          <w:rFonts w:ascii="Times New Roman" w:hAnsi="Times New Roman" w:cs="Times New Roman"/>
          <w:color w:val="000000"/>
          <w:sz w:val="20"/>
          <w:szCs w:val="20"/>
          <w:lang w:val="it-IT"/>
        </w:rPr>
        <w:t>FdG</w:t>
      </w:r>
      <w:proofErr w:type="spellEnd"/>
      <w:r w:rsidRPr="00B2556F">
        <w:rPr>
          <w:rFonts w:ascii="Times New Roman" w:hAnsi="Times New Roman" w:cs="Times New Roman"/>
          <w:color w:val="000000"/>
          <w:sz w:val="20"/>
          <w:szCs w:val="20"/>
          <w:lang w:val="it-IT"/>
        </w:rPr>
        <w:t xml:space="preserve"> con cadenza semestrale (30/06 e 31/12) lo stato di avanzamento del recupero del credito.</w:t>
      </w:r>
    </w:p>
    <w:p w14:paraId="5370B87B" w14:textId="780A3387" w:rsidR="008664B0" w:rsidRPr="008664B0" w:rsidRDefault="008664B0">
      <w:pPr>
        <w:pStyle w:val="Testonotaapidipagina"/>
        <w:rPr>
          <w:lang w:val="it-IT"/>
        </w:rPr>
      </w:pPr>
      <w:r>
        <w:t xml:space="preserve"> </w:t>
      </w:r>
    </w:p>
  </w:footnote>
  <w:footnote w:id="29">
    <w:p w14:paraId="1C6AD1AE" w14:textId="77777777" w:rsidR="00667D12" w:rsidRPr="00864A51" w:rsidRDefault="00667D12" w:rsidP="00864A51">
      <w:pPr>
        <w:pStyle w:val="Testonotaapidipagina"/>
        <w:jc w:val="both"/>
        <w:rPr>
          <w:lang w:val="it-IT"/>
        </w:rPr>
      </w:pPr>
      <w:r w:rsidRPr="00864A51">
        <w:rPr>
          <w:rStyle w:val="Rimandonotaapidipagina"/>
        </w:rPr>
        <w:footnoteRef/>
      </w:r>
      <w:r w:rsidRPr="009C69FE">
        <w:rPr>
          <w:rFonts w:ascii="Times New Roman" w:eastAsia="Arial Unicode MS" w:hAnsi="Times New Roman" w:cs="Times New Roman"/>
          <w:bCs/>
          <w:lang w:val="it-IT"/>
        </w:rPr>
        <w:t>L’Ufficio Monitoraggio e Contenzioso</w:t>
      </w:r>
      <w:r w:rsidRPr="009C69FE">
        <w:rPr>
          <w:rFonts w:ascii="Times New Roman" w:hAnsi="Times New Roman" w:cs="Times New Roman"/>
          <w:lang w:val="it-IT"/>
        </w:rPr>
        <w:t xml:space="preserve"> relaziona ad Artigiancassa, entro il 31 marzo di ogni anno, lo stato di avanzamento del recupero del credito</w:t>
      </w:r>
      <w:r w:rsidRPr="009C69FE">
        <w:rPr>
          <w:lang w:val="it-IT"/>
        </w:rPr>
        <w:t>.</w:t>
      </w:r>
    </w:p>
  </w:footnote>
  <w:footnote w:id="30">
    <w:p w14:paraId="48FAC54B" w14:textId="77777777" w:rsidR="00667D12" w:rsidRPr="00E319CE" w:rsidRDefault="00667D12" w:rsidP="00C22086">
      <w:pPr>
        <w:pStyle w:val="Testonotaapidipagina"/>
        <w:jc w:val="both"/>
        <w:rPr>
          <w:lang w:val="it-IT"/>
        </w:rPr>
      </w:pPr>
      <w:r w:rsidRPr="00E319CE">
        <w:rPr>
          <w:rStyle w:val="Rimandonotaapidipagina"/>
        </w:rPr>
        <w:footnoteRef/>
      </w:r>
      <w:r w:rsidRPr="00E319CE">
        <w:rPr>
          <w:rFonts w:cstheme="minorHAnsi"/>
          <w:lang w:val="it-IT"/>
        </w:rPr>
        <w:t>C</w:t>
      </w:r>
      <w:r>
        <w:rPr>
          <w:rFonts w:cstheme="minorHAnsi"/>
          <w:lang w:val="it-IT"/>
        </w:rPr>
        <w:t>fr. C</w:t>
      </w:r>
      <w:r w:rsidRPr="00E319CE">
        <w:rPr>
          <w:rFonts w:cstheme="minorHAnsi"/>
          <w:lang w:val="it-IT"/>
        </w:rPr>
        <w:t>ircolare 139 dell’11/02/1991 – rilevazione inframensile dei cambiamenti di “stato” della clientela</w:t>
      </w:r>
      <w:r>
        <w:rPr>
          <w:rFonts w:cstheme="minorHAnsi"/>
          <w:lang w:val="it-IT"/>
        </w:rPr>
        <w:t>.</w:t>
      </w:r>
    </w:p>
  </w:footnote>
  <w:footnote w:id="31">
    <w:p w14:paraId="7447C65D" w14:textId="77777777" w:rsidR="00667D12" w:rsidRPr="009F69D8" w:rsidRDefault="00667D12" w:rsidP="009F69D8">
      <w:pPr>
        <w:pStyle w:val="Testonotaapidipagina"/>
        <w:jc w:val="both"/>
        <w:rPr>
          <w:rFonts w:cstheme="minorHAnsi"/>
          <w:sz w:val="18"/>
          <w:szCs w:val="18"/>
          <w:lang w:val="it-IT"/>
        </w:rPr>
      </w:pPr>
      <w:r w:rsidRPr="0041320B">
        <w:rPr>
          <w:rStyle w:val="Rimandonotaapidipagina"/>
          <w:rFonts w:cstheme="minorHAnsi"/>
          <w:szCs w:val="18"/>
        </w:rPr>
        <w:footnoteRef/>
      </w:r>
      <w:r w:rsidRPr="0041320B">
        <w:rPr>
          <w:rFonts w:ascii="Times New Roman" w:hAnsi="Times New Roman" w:cs="Times New Roman"/>
          <w:szCs w:val="18"/>
          <w:lang w:val="it-IT"/>
        </w:rPr>
        <w:t>Riferito ad escussioni già avvenute; si utilizza impropriamente tale definizione poiché non è possibile in Parsifal variare la descrizione</w:t>
      </w:r>
      <w:r w:rsidRPr="0041320B">
        <w:rPr>
          <w:rFonts w:cstheme="minorHAnsi"/>
          <w:szCs w:val="18"/>
          <w:lang w:val="it-IT"/>
        </w:rPr>
        <w:t>.</w:t>
      </w:r>
    </w:p>
  </w:footnote>
  <w:footnote w:id="32">
    <w:p w14:paraId="0091DDB1" w14:textId="77777777" w:rsidR="00667D12" w:rsidRPr="00847696" w:rsidRDefault="00667D12" w:rsidP="00AD7F37">
      <w:pPr>
        <w:pStyle w:val="Testonotaapidipagina"/>
        <w:jc w:val="both"/>
        <w:rPr>
          <w:rFonts w:ascii="Times New Roman" w:hAnsi="Times New Roman" w:cs="Times New Roman"/>
          <w:lang w:val="it-IT"/>
        </w:rPr>
      </w:pPr>
      <w:r>
        <w:rPr>
          <w:rStyle w:val="Rimandonotaapidipagina"/>
        </w:rPr>
        <w:footnoteRef/>
      </w:r>
      <w:r w:rsidRPr="00847696">
        <w:rPr>
          <w:rFonts w:ascii="Times New Roman" w:hAnsi="Times New Roman" w:cs="Times New Roman"/>
          <w:lang w:val="it-IT"/>
        </w:rPr>
        <w:t>Art. 1957 C.C.: “</w:t>
      </w:r>
      <w:r w:rsidRPr="00847696">
        <w:rPr>
          <w:rFonts w:ascii="Times New Roman" w:hAnsi="Times New Roman" w:cs="Times New Roman"/>
          <w:i/>
          <w:iCs/>
          <w:lang w:val="it-IT"/>
        </w:rPr>
        <w:t>Il fideiussore rimane obbligato anche dopo la scadenza dell'obbligazione principale, purché il creditore entro sei mesi abbia proposto le sue istanze contro il debitore e le abbia con diligenza continuate. La disposizione si applica anche al caso in cui il fideiussore ha espressamente limitato la sua fideiussione allo stesso termine dell'obbligazione principale. In questo caso però l'istanza contro il debitore deve essere proposta entro due mesi. L'istanza proposta contro il debitore interrompe la prescrizione anche nei confronti del fideiussore.”</w:t>
      </w:r>
    </w:p>
  </w:footnote>
  <w:footnote w:id="33">
    <w:p w14:paraId="76F2852C" w14:textId="77777777" w:rsidR="00667D12" w:rsidRPr="00B96E57" w:rsidRDefault="00667D12" w:rsidP="001648E3">
      <w:pPr>
        <w:pStyle w:val="Testonotaapidipagina"/>
        <w:jc w:val="both"/>
        <w:rPr>
          <w:rFonts w:ascii="Times New Roman" w:hAnsi="Times New Roman" w:cs="Times New Roman"/>
          <w:lang w:val="it-IT"/>
        </w:rPr>
      </w:pPr>
      <w:r w:rsidRPr="00B96E57">
        <w:rPr>
          <w:rStyle w:val="Rimandonotaapidipagina"/>
          <w:rFonts w:ascii="Times New Roman" w:hAnsi="Times New Roman" w:cs="Times New Roman"/>
        </w:rPr>
        <w:footnoteRef/>
      </w:r>
      <w:r w:rsidRPr="00B96E57">
        <w:rPr>
          <w:rFonts w:ascii="Times New Roman" w:hAnsi="Times New Roman" w:cs="Times New Roman"/>
          <w:lang w:val="it-IT"/>
        </w:rPr>
        <w:t>La data di prevista escussione (pagamento alla Banca) per ciascun rapporto di garanzia rilasciata è determinata sommando alla data di attivazione della garanzia ricevuta presente sullo specifico rapporto il tempo medio che decorre dalla data di pagamento alla Banca della garanzia alla data di attivazione dell’agevolazione di garanzia, calcolato annualmente sulle serie storiche dell’ultimo triennio relativamente alle posizioni liquidate dal Fondo.</w:t>
      </w:r>
    </w:p>
  </w:footnote>
  <w:footnote w:id="34">
    <w:p w14:paraId="50EBD9D4" w14:textId="77777777" w:rsidR="00667D12" w:rsidRPr="00B96E57" w:rsidRDefault="00667D12" w:rsidP="007760F9">
      <w:pPr>
        <w:pStyle w:val="Testonotaapidipagina"/>
        <w:jc w:val="both"/>
        <w:rPr>
          <w:rFonts w:ascii="Times New Roman" w:hAnsi="Times New Roman" w:cs="Times New Roman"/>
          <w:lang w:val="it-IT"/>
        </w:rPr>
      </w:pPr>
      <w:r w:rsidRPr="00B96E57">
        <w:rPr>
          <w:rStyle w:val="Rimandonotaapidipagina"/>
          <w:rFonts w:ascii="Times New Roman" w:hAnsi="Times New Roman" w:cs="Times New Roman"/>
        </w:rPr>
        <w:footnoteRef/>
      </w:r>
      <w:r w:rsidRPr="00B96E57">
        <w:rPr>
          <w:rFonts w:ascii="Times New Roman" w:hAnsi="Times New Roman" w:cs="Times New Roman"/>
          <w:lang w:val="it-IT"/>
        </w:rPr>
        <w:t xml:space="preserve"> </w:t>
      </w:r>
      <w:r w:rsidRPr="00773D53">
        <w:rPr>
          <w:rFonts w:cstheme="minorHAnsi"/>
          <w:lang w:val="it-IT"/>
        </w:rPr>
        <w:t>Operativamente l’Ufficio inserisce una data futura convenzionalmente fissata in 31/12/2098 e un importo di prevista escussione pari a 0,00 euro</w:t>
      </w:r>
      <w:r w:rsidRPr="00B96E57">
        <w:rPr>
          <w:rFonts w:ascii="Times New Roman" w:hAnsi="Times New Roman" w:cs="Times New Roman"/>
          <w:lang w:val="it-IT"/>
        </w:rPr>
        <w:t>.</w:t>
      </w:r>
    </w:p>
  </w:footnote>
  <w:footnote w:id="35">
    <w:p w14:paraId="03106E2A" w14:textId="77777777" w:rsidR="00667D12" w:rsidRPr="001648E3" w:rsidRDefault="00667D12" w:rsidP="001648E3">
      <w:pPr>
        <w:pStyle w:val="Testonotaapidipagina"/>
        <w:jc w:val="both"/>
        <w:rPr>
          <w:lang w:val="it-IT"/>
        </w:rPr>
      </w:pPr>
      <w:r>
        <w:rPr>
          <w:rStyle w:val="Rimandonotaapidipagina"/>
        </w:rPr>
        <w:footnoteRef/>
      </w:r>
      <w:r w:rsidRPr="001648E3">
        <w:rPr>
          <w:lang w:val="it-IT"/>
        </w:rPr>
        <w:t xml:space="preserve">La data di prevista escussione della garanzia ricevuta (incasso somme da </w:t>
      </w:r>
      <w:proofErr w:type="spellStart"/>
      <w:r>
        <w:rPr>
          <w:lang w:val="it-IT"/>
        </w:rPr>
        <w:t>FdG</w:t>
      </w:r>
      <w:proofErr w:type="spellEnd"/>
      <w:r w:rsidRPr="001648E3">
        <w:rPr>
          <w:lang w:val="it-IT"/>
        </w:rPr>
        <w:t xml:space="preserve">) è determinata sommando alla data di prevista escussione della garanzia rilasciata (cui è collegata la garanzia ricevuta) sullo specifico rapporto il tempo medio che decorre dalla data di liquidazione della garanzia ricevuta alla data di pagamento della garanzia rilasciata all’istituto di credito, calcolato annualmente sulle serie storiche dell’ultimo triennio relativamente alle posizioni liquidate dal </w:t>
      </w:r>
      <w:proofErr w:type="spellStart"/>
      <w:r w:rsidRPr="001648E3">
        <w:rPr>
          <w:lang w:val="it-IT"/>
        </w:rPr>
        <w:t>F</w:t>
      </w:r>
      <w:r>
        <w:rPr>
          <w:lang w:val="it-IT"/>
        </w:rPr>
        <w:t>dG</w:t>
      </w:r>
      <w:proofErr w:type="spellEnd"/>
      <w:r w:rsidRPr="001648E3">
        <w:rPr>
          <w:lang w:val="it-IT"/>
        </w:rPr>
        <w:t>.</w:t>
      </w:r>
    </w:p>
    <w:p w14:paraId="285EF410" w14:textId="77777777" w:rsidR="00667D12" w:rsidRPr="001648E3" w:rsidRDefault="00667D12" w:rsidP="001648E3">
      <w:pPr>
        <w:pStyle w:val="Testonotaapidipagina"/>
        <w:jc w:val="both"/>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6FEB" w14:textId="441433B8" w:rsidR="00667D12" w:rsidRPr="00A8375F" w:rsidRDefault="007E78E8">
    <w:pPr>
      <w:pStyle w:val="Intestazione"/>
      <w:rPr>
        <w:lang w:val="it-IT"/>
      </w:rPr>
    </w:pPr>
    <w:r w:rsidRPr="008E6294">
      <w:rPr>
        <w:rFonts w:ascii="Times New Roman" w:eastAsia="SimSun" w:hAnsi="Times New Roman" w:cs="Times New Roman"/>
        <w:noProof/>
        <w:sz w:val="20"/>
        <w:szCs w:val="20"/>
        <w:lang w:val="it-IT" w:eastAsia="it-IT"/>
      </w:rPr>
      <w:drawing>
        <wp:inline distT="0" distB="0" distL="0" distR="0" wp14:anchorId="67DBC97C" wp14:editId="75CD76F4">
          <wp:extent cx="1215732" cy="247650"/>
          <wp:effectExtent l="0" t="0" r="381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8819" cy="264575"/>
                  </a:xfrm>
                  <a:prstGeom prst="rect">
                    <a:avLst/>
                  </a:prstGeom>
                  <a:noFill/>
                  <a:ln>
                    <a:noFill/>
                  </a:ln>
                </pic:spPr>
              </pic:pic>
            </a:graphicData>
          </a:graphic>
        </wp:inline>
      </w:drawing>
    </w:r>
    <w:r>
      <w:rPr>
        <w:lang w:val="it-IT"/>
      </w:rPr>
      <w:t xml:space="preserve">           </w:t>
    </w:r>
    <w:r w:rsidR="00A832A3">
      <w:rPr>
        <w:lang w:val="it-IT"/>
      </w:rPr>
      <w:tab/>
      <w:t xml:space="preserve">                                              </w:t>
    </w:r>
    <w:r w:rsidR="00667D12">
      <w:rPr>
        <w:rFonts w:ascii="Times New Roman" w:hAnsi="Times New Roman" w:cs="Times New Roman"/>
        <w:i/>
        <w:sz w:val="18"/>
        <w:szCs w:val="18"/>
        <w:lang w:val="it-IT"/>
      </w:rPr>
      <w:t>Allegato A</w:t>
    </w:r>
    <w:r w:rsidR="00A832A3">
      <w:rPr>
        <w:rFonts w:ascii="Times New Roman" w:hAnsi="Times New Roman" w:cs="Times New Roman"/>
        <w:i/>
        <w:sz w:val="18"/>
        <w:szCs w:val="18"/>
        <w:lang w:val="it-IT"/>
      </w:rPr>
      <w:t xml:space="preserve"> Regolamento 2 - Ed. 00 Rev. 0</w:t>
    </w:r>
    <w:r w:rsidR="00576306">
      <w:rPr>
        <w:rFonts w:ascii="Times New Roman" w:hAnsi="Times New Roman" w:cs="Times New Roman"/>
        <w:i/>
        <w:sz w:val="18"/>
        <w:szCs w:val="18"/>
        <w:lang w:val="it-IT"/>
      </w:rPr>
      <w:t>3</w:t>
    </w:r>
    <w:r w:rsidR="00A832A3">
      <w:rPr>
        <w:rFonts w:ascii="Times New Roman" w:hAnsi="Times New Roman" w:cs="Times New Roman"/>
        <w:i/>
        <w:sz w:val="18"/>
        <w:szCs w:val="18"/>
        <w:lang w:val="it-IT"/>
      </w:rPr>
      <w:t xml:space="preserve"> del </w:t>
    </w:r>
    <w:r w:rsidR="00576306">
      <w:rPr>
        <w:rFonts w:ascii="Times New Roman" w:hAnsi="Times New Roman" w:cs="Times New Roman"/>
        <w:i/>
        <w:sz w:val="18"/>
        <w:szCs w:val="18"/>
        <w:lang w:val="it-IT"/>
      </w:rPr>
      <w:t>23/11</w:t>
    </w:r>
    <w:r w:rsidR="00A832A3">
      <w:rPr>
        <w:rFonts w:ascii="Times New Roman" w:hAnsi="Times New Roman" w:cs="Times New Roman"/>
        <w:i/>
        <w:sz w:val="18"/>
        <w:szCs w:val="18"/>
        <w:lang w:val="it-IT"/>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9"/>
    <w:lvl w:ilvl="0">
      <w:start w:val="1"/>
      <w:numFmt w:val="decimal"/>
      <w:lvlText w:val="%1.3"/>
      <w:lvlJc w:val="left"/>
      <w:pPr>
        <w:tabs>
          <w:tab w:val="num" w:pos="360"/>
        </w:tabs>
        <w:ind w:left="360" w:hanging="360"/>
      </w:pPr>
    </w:lvl>
    <w:lvl w:ilvl="1">
      <w:start w:val="1"/>
      <w:numFmt w:val="none"/>
      <w:suff w:val="nothing"/>
      <w:lvlText w:val="1.2"/>
      <w:lvlJc w:val="left"/>
      <w:pPr>
        <w:tabs>
          <w:tab w:val="num" w:pos="792"/>
        </w:tabs>
        <w:ind w:left="792" w:hanging="432"/>
      </w:pPr>
    </w:lvl>
    <w:lvl w:ilvl="2">
      <w:start w:val="1"/>
      <w:numFmt w:val="decimal"/>
      <w:lvlText w:val="%1.%3."/>
      <w:lvlJc w:val="left"/>
      <w:pPr>
        <w:tabs>
          <w:tab w:val="num" w:pos="1224"/>
        </w:tabs>
        <w:ind w:left="1224" w:hanging="504"/>
      </w:pPr>
    </w:lvl>
    <w:lvl w:ilvl="3">
      <w:start w:val="1"/>
      <w:numFmt w:val="decimal"/>
      <w:lvlText w:val="%1.%3.%4."/>
      <w:lvlJc w:val="left"/>
      <w:pPr>
        <w:tabs>
          <w:tab w:val="num" w:pos="1728"/>
        </w:tabs>
        <w:ind w:left="1728" w:hanging="648"/>
      </w:pPr>
    </w:lvl>
    <w:lvl w:ilvl="4">
      <w:start w:val="1"/>
      <w:numFmt w:val="decimal"/>
      <w:lvlText w:val="%1.%3.%4.%5."/>
      <w:lvlJc w:val="left"/>
      <w:pPr>
        <w:tabs>
          <w:tab w:val="num" w:pos="2232"/>
        </w:tabs>
        <w:ind w:left="2232" w:hanging="792"/>
      </w:pPr>
    </w:lvl>
    <w:lvl w:ilvl="5">
      <w:start w:val="1"/>
      <w:numFmt w:val="decimal"/>
      <w:lvlText w:val="%1.%3.%4.%5.%6."/>
      <w:lvlJc w:val="left"/>
      <w:pPr>
        <w:tabs>
          <w:tab w:val="num" w:pos="2736"/>
        </w:tabs>
        <w:ind w:left="2736" w:hanging="936"/>
      </w:pPr>
    </w:lvl>
    <w:lvl w:ilvl="6">
      <w:start w:val="1"/>
      <w:numFmt w:val="decimal"/>
      <w:lvlText w:val="%1.%3.%4.%5.%6.%7."/>
      <w:lvlJc w:val="left"/>
      <w:pPr>
        <w:tabs>
          <w:tab w:val="num" w:pos="3240"/>
        </w:tabs>
        <w:ind w:left="3240" w:hanging="1080"/>
      </w:pPr>
    </w:lvl>
    <w:lvl w:ilvl="7">
      <w:start w:val="1"/>
      <w:numFmt w:val="decimal"/>
      <w:lvlText w:val="%1.%3.%4.%5.%6.%7.%8."/>
      <w:lvlJc w:val="left"/>
      <w:pPr>
        <w:tabs>
          <w:tab w:val="num" w:pos="3744"/>
        </w:tabs>
        <w:ind w:left="3744" w:hanging="1224"/>
      </w:pPr>
    </w:lvl>
    <w:lvl w:ilvl="8">
      <w:start w:val="1"/>
      <w:numFmt w:val="decimal"/>
      <w:lvlText w:val="%1.%3.%4.%5.%6.%7.%8.%9."/>
      <w:lvlJc w:val="left"/>
      <w:pPr>
        <w:tabs>
          <w:tab w:val="num" w:pos="4320"/>
        </w:tabs>
        <w:ind w:left="4320" w:hanging="1440"/>
      </w:pPr>
    </w:lvl>
  </w:abstractNum>
  <w:abstractNum w:abstractNumId="1" w15:restartNumberingAfterBreak="0">
    <w:nsid w:val="0000001C"/>
    <w:multiLevelType w:val="multilevel"/>
    <w:tmpl w:val="0000001C"/>
    <w:name w:val="WW8Num28"/>
    <w:lvl w:ilvl="0">
      <w:start w:val="1"/>
      <w:numFmt w:val="decimal"/>
      <w:lvlText w:val="%1.2"/>
      <w:lvlJc w:val="left"/>
      <w:pPr>
        <w:tabs>
          <w:tab w:val="num" w:pos="502"/>
        </w:tabs>
        <w:ind w:left="502" w:hanging="360"/>
      </w:pPr>
    </w:lvl>
    <w:lvl w:ilvl="1">
      <w:start w:val="1"/>
      <w:numFmt w:val="none"/>
      <w:suff w:val="nothing"/>
      <w:lvlText w:val="1.2"/>
      <w:lvlJc w:val="left"/>
      <w:pPr>
        <w:tabs>
          <w:tab w:val="num" w:pos="934"/>
        </w:tabs>
        <w:ind w:left="934" w:hanging="432"/>
      </w:pPr>
    </w:lvl>
    <w:lvl w:ilvl="2">
      <w:start w:val="1"/>
      <w:numFmt w:val="decimal"/>
      <w:lvlText w:val="%1.%3."/>
      <w:lvlJc w:val="left"/>
      <w:pPr>
        <w:tabs>
          <w:tab w:val="num" w:pos="1366"/>
        </w:tabs>
        <w:ind w:left="1366" w:hanging="504"/>
      </w:pPr>
    </w:lvl>
    <w:lvl w:ilvl="3">
      <w:start w:val="1"/>
      <w:numFmt w:val="decimal"/>
      <w:lvlText w:val="%1.%3.%4."/>
      <w:lvlJc w:val="left"/>
      <w:pPr>
        <w:tabs>
          <w:tab w:val="num" w:pos="1870"/>
        </w:tabs>
        <w:ind w:left="1870" w:hanging="648"/>
      </w:pPr>
    </w:lvl>
    <w:lvl w:ilvl="4">
      <w:start w:val="1"/>
      <w:numFmt w:val="decimal"/>
      <w:lvlText w:val="%1.%3.%4.%5."/>
      <w:lvlJc w:val="left"/>
      <w:pPr>
        <w:tabs>
          <w:tab w:val="num" w:pos="2374"/>
        </w:tabs>
        <w:ind w:left="2374" w:hanging="792"/>
      </w:pPr>
    </w:lvl>
    <w:lvl w:ilvl="5">
      <w:start w:val="1"/>
      <w:numFmt w:val="decimal"/>
      <w:lvlText w:val="%1.%3.%4.%5.%6."/>
      <w:lvlJc w:val="left"/>
      <w:pPr>
        <w:tabs>
          <w:tab w:val="num" w:pos="2878"/>
        </w:tabs>
        <w:ind w:left="2878" w:hanging="936"/>
      </w:pPr>
    </w:lvl>
    <w:lvl w:ilvl="6">
      <w:start w:val="1"/>
      <w:numFmt w:val="decimal"/>
      <w:lvlText w:val="%1.%3.%4.%5.%6.%7."/>
      <w:lvlJc w:val="left"/>
      <w:pPr>
        <w:tabs>
          <w:tab w:val="num" w:pos="3382"/>
        </w:tabs>
        <w:ind w:left="3382" w:hanging="1080"/>
      </w:pPr>
    </w:lvl>
    <w:lvl w:ilvl="7">
      <w:start w:val="1"/>
      <w:numFmt w:val="decimal"/>
      <w:lvlText w:val="%1.%3.%4.%5.%6.%7.%8."/>
      <w:lvlJc w:val="left"/>
      <w:pPr>
        <w:tabs>
          <w:tab w:val="num" w:pos="3886"/>
        </w:tabs>
        <w:ind w:left="3886" w:hanging="1224"/>
      </w:pPr>
    </w:lvl>
    <w:lvl w:ilvl="8">
      <w:start w:val="1"/>
      <w:numFmt w:val="decimal"/>
      <w:lvlText w:val="%1.%3.%4.%5.%6.%7.%8.%9."/>
      <w:lvlJc w:val="left"/>
      <w:pPr>
        <w:tabs>
          <w:tab w:val="num" w:pos="4462"/>
        </w:tabs>
        <w:ind w:left="4462" w:hanging="1440"/>
      </w:pPr>
    </w:lvl>
  </w:abstractNum>
  <w:abstractNum w:abstractNumId="2" w15:restartNumberingAfterBreak="0">
    <w:nsid w:val="0000002E"/>
    <w:multiLevelType w:val="multilevel"/>
    <w:tmpl w:val="FF90C396"/>
    <w:name w:val="WW8Num48"/>
    <w:lvl w:ilvl="0">
      <w:start w:val="14"/>
      <w:numFmt w:val="bullet"/>
      <w:lvlText w:val="-"/>
      <w:lvlJc w:val="left"/>
      <w:pPr>
        <w:tabs>
          <w:tab w:val="num" w:pos="1788"/>
        </w:tabs>
        <w:ind w:left="1788" w:hanging="360"/>
      </w:pPr>
      <w:rPr>
        <w:rFonts w:ascii="Times New Roman" w:eastAsia="Arial Unicode MS" w:hAnsi="Times New Roman" w:cs="Times New Roman" w:hint="default"/>
        <w:color w:val="auto"/>
      </w:rPr>
    </w:lvl>
    <w:lvl w:ilvl="1">
      <w:start w:val="1"/>
      <w:numFmt w:val="lowerLetter"/>
      <w:lvlText w:val="%2)"/>
      <w:lvlJc w:val="left"/>
      <w:pPr>
        <w:tabs>
          <w:tab w:val="num" w:pos="1788"/>
        </w:tabs>
        <w:ind w:left="1788" w:hanging="360"/>
      </w:pPr>
      <w:rPr>
        <w:rFonts w:ascii="Calibri" w:eastAsia="Arial Unicode MS" w:hAnsi="Calibri" w:cs="Arial Unicode M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2F"/>
    <w:multiLevelType w:val="multilevel"/>
    <w:tmpl w:val="0000002F"/>
    <w:name w:val="WW8Num49"/>
    <w:lvl w:ilvl="0">
      <w:start w:val="1"/>
      <w:numFmt w:val="decimal"/>
      <w:lvlText w:val="%1.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2C501B0"/>
    <w:multiLevelType w:val="hybridMultilevel"/>
    <w:tmpl w:val="B276DDBC"/>
    <w:lvl w:ilvl="0" w:tplc="DF348370">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3D66153"/>
    <w:multiLevelType w:val="multilevel"/>
    <w:tmpl w:val="CC509696"/>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5106383"/>
    <w:multiLevelType w:val="hybridMultilevel"/>
    <w:tmpl w:val="1884E4C2"/>
    <w:lvl w:ilvl="0" w:tplc="A9A00B0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6D67DAE"/>
    <w:multiLevelType w:val="hybridMultilevel"/>
    <w:tmpl w:val="9552057A"/>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8" w15:restartNumberingAfterBreak="0">
    <w:nsid w:val="08BC521B"/>
    <w:multiLevelType w:val="hybridMultilevel"/>
    <w:tmpl w:val="1C92607E"/>
    <w:lvl w:ilvl="0" w:tplc="0410000D">
      <w:start w:val="1"/>
      <w:numFmt w:val="bullet"/>
      <w:lvlText w:val=""/>
      <w:lvlJc w:val="left"/>
      <w:pPr>
        <w:ind w:left="778" w:hanging="360"/>
      </w:pPr>
      <w:rPr>
        <w:rFonts w:ascii="Wingdings" w:hAnsi="Wingdings"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9" w15:restartNumberingAfterBreak="0">
    <w:nsid w:val="08E62224"/>
    <w:multiLevelType w:val="hybridMultilevel"/>
    <w:tmpl w:val="F524E754"/>
    <w:lvl w:ilvl="0" w:tplc="68FCE592">
      <w:start w:val="14"/>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D5F36DF"/>
    <w:multiLevelType w:val="hybridMultilevel"/>
    <w:tmpl w:val="713CA89C"/>
    <w:lvl w:ilvl="0" w:tplc="74B47D30">
      <w:start w:val="1"/>
      <w:numFmt w:val="bullet"/>
      <w:lvlText w:val="-"/>
      <w:lvlJc w:val="left"/>
      <w:pPr>
        <w:ind w:left="1080" w:hanging="360"/>
      </w:pPr>
      <w:rPr>
        <w:rFonts w:ascii="Calibri" w:eastAsia="Calibri" w:hAnsi="Calibri" w:cs="Times New Roman"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2FB57C9"/>
    <w:multiLevelType w:val="hybridMultilevel"/>
    <w:tmpl w:val="F730B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3C470EA"/>
    <w:multiLevelType w:val="hybridMultilevel"/>
    <w:tmpl w:val="303CB8A6"/>
    <w:lvl w:ilvl="0" w:tplc="E1F4065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695046F"/>
    <w:multiLevelType w:val="hybridMultilevel"/>
    <w:tmpl w:val="734246EC"/>
    <w:lvl w:ilvl="0" w:tplc="E1F4065E">
      <w:numFmt w:val="bullet"/>
      <w:lvlText w:val="-"/>
      <w:lvlJc w:val="left"/>
      <w:pPr>
        <w:ind w:left="360" w:hanging="360"/>
      </w:pPr>
      <w:rPr>
        <w:rFonts w:ascii="Calibri" w:eastAsia="Times New Roman" w:hAnsi="Calibri" w:cs="Calibri"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7177691"/>
    <w:multiLevelType w:val="hybridMultilevel"/>
    <w:tmpl w:val="F7E4AC32"/>
    <w:lvl w:ilvl="0" w:tplc="04100001">
      <w:start w:val="1"/>
      <w:numFmt w:val="bullet"/>
      <w:lvlText w:val=""/>
      <w:lvlJc w:val="left"/>
      <w:pPr>
        <w:ind w:left="770" w:hanging="360"/>
      </w:pPr>
      <w:rPr>
        <w:rFonts w:ascii="Symbol" w:hAnsi="Symbol" w:hint="default"/>
      </w:rPr>
    </w:lvl>
    <w:lvl w:ilvl="1" w:tplc="DF348370">
      <w:start w:val="1"/>
      <w:numFmt w:val="bullet"/>
      <w:lvlText w:val="-"/>
      <w:lvlJc w:val="left"/>
      <w:pPr>
        <w:ind w:left="1490" w:hanging="360"/>
      </w:pPr>
      <w:rPr>
        <w:rFonts w:ascii="Calibri" w:eastAsiaTheme="minorHAnsi" w:hAnsi="Calibri" w:cstheme="minorBidi"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5" w15:restartNumberingAfterBreak="0">
    <w:nsid w:val="1A25399B"/>
    <w:multiLevelType w:val="hybridMultilevel"/>
    <w:tmpl w:val="56BA82E6"/>
    <w:lvl w:ilvl="0" w:tplc="DF34837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047D2B"/>
    <w:multiLevelType w:val="hybridMultilevel"/>
    <w:tmpl w:val="5C00EF06"/>
    <w:lvl w:ilvl="0" w:tplc="DF34837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D97A98"/>
    <w:multiLevelType w:val="hybridMultilevel"/>
    <w:tmpl w:val="2CDE8B6A"/>
    <w:lvl w:ilvl="0" w:tplc="E1F4065E">
      <w:numFmt w:val="bullet"/>
      <w:lvlText w:val="-"/>
      <w:lvlJc w:val="left"/>
      <w:pPr>
        <w:ind w:left="1080" w:hanging="360"/>
      </w:pPr>
      <w:rPr>
        <w:rFonts w:ascii="Calibri" w:eastAsia="Times New Roman" w:hAnsi="Calibri" w:cs="Calibri" w:hint="default"/>
        <w:i w:val="0"/>
        <w:spacing w:val="-20"/>
        <w:u w:val="no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25F14EAB"/>
    <w:multiLevelType w:val="hybridMultilevel"/>
    <w:tmpl w:val="9B6ADFF0"/>
    <w:lvl w:ilvl="0" w:tplc="1652C50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6A95E8F"/>
    <w:multiLevelType w:val="hybridMultilevel"/>
    <w:tmpl w:val="9E0E22E0"/>
    <w:lvl w:ilvl="0" w:tplc="74B47D30">
      <w:start w:val="1"/>
      <w:numFmt w:val="bullet"/>
      <w:lvlText w:val="-"/>
      <w:lvlJc w:val="left"/>
      <w:pPr>
        <w:ind w:left="1287" w:hanging="360"/>
      </w:pPr>
      <w:rPr>
        <w:rFonts w:ascii="Calibri" w:eastAsia="Calibri" w:hAnsi="Calibri" w:cs="Times New Roman" w:hint="default"/>
        <w:color w:val="auto"/>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hint="default"/>
      </w:rPr>
    </w:lvl>
    <w:lvl w:ilvl="6" w:tplc="04100001">
      <w:start w:val="1"/>
      <w:numFmt w:val="bullet"/>
      <w:lvlText w:val=""/>
      <w:lvlJc w:val="left"/>
      <w:pPr>
        <w:ind w:left="5607" w:hanging="360"/>
      </w:pPr>
      <w:rPr>
        <w:rFonts w:ascii="Symbol" w:hAnsi="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hint="default"/>
      </w:rPr>
    </w:lvl>
  </w:abstractNum>
  <w:abstractNum w:abstractNumId="20" w15:restartNumberingAfterBreak="0">
    <w:nsid w:val="292C2DFC"/>
    <w:multiLevelType w:val="hybridMultilevel"/>
    <w:tmpl w:val="93883C16"/>
    <w:lvl w:ilvl="0" w:tplc="E1F4065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BBF6A5A"/>
    <w:multiLevelType w:val="hybridMultilevel"/>
    <w:tmpl w:val="AD1209FE"/>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E367A73"/>
    <w:multiLevelType w:val="hybridMultilevel"/>
    <w:tmpl w:val="B13E35B8"/>
    <w:lvl w:ilvl="0" w:tplc="DF34837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D31799"/>
    <w:multiLevelType w:val="hybridMultilevel"/>
    <w:tmpl w:val="132030EE"/>
    <w:lvl w:ilvl="0" w:tplc="E1F4065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05F66A2"/>
    <w:multiLevelType w:val="hybridMultilevel"/>
    <w:tmpl w:val="2B7EDACE"/>
    <w:lvl w:ilvl="0" w:tplc="DF34837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066A3F"/>
    <w:multiLevelType w:val="hybridMultilevel"/>
    <w:tmpl w:val="7996D6C8"/>
    <w:lvl w:ilvl="0" w:tplc="DF348370">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1E440C2"/>
    <w:multiLevelType w:val="hybridMultilevel"/>
    <w:tmpl w:val="49EEB664"/>
    <w:lvl w:ilvl="0" w:tplc="74B47D30">
      <w:start w:val="1"/>
      <w:numFmt w:val="bullet"/>
      <w:lvlText w:val="-"/>
      <w:lvlJc w:val="left"/>
      <w:pPr>
        <w:ind w:left="1068" w:hanging="360"/>
      </w:pPr>
      <w:rPr>
        <w:rFonts w:ascii="Calibri" w:eastAsia="Calibri" w:hAnsi="Calibri" w:cs="Times New Roman" w:hint="default"/>
        <w:color w:val="auto"/>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33340680"/>
    <w:multiLevelType w:val="hybridMultilevel"/>
    <w:tmpl w:val="8A289046"/>
    <w:lvl w:ilvl="0" w:tplc="E1F4065E">
      <w:start w:val="1"/>
      <w:numFmt w:val="bullet"/>
      <w:lvlText w:val="-"/>
      <w:lvlJc w:val="left"/>
      <w:pPr>
        <w:ind w:left="1440" w:hanging="360"/>
      </w:pPr>
      <w:rPr>
        <w:rFonts w:ascii="Calibri" w:eastAsia="Times New Roman"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3475358C"/>
    <w:multiLevelType w:val="hybridMultilevel"/>
    <w:tmpl w:val="D8BAF9E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4F43E11"/>
    <w:multiLevelType w:val="hybridMultilevel"/>
    <w:tmpl w:val="BDC02562"/>
    <w:lvl w:ilvl="0" w:tplc="DF348370">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6C56CBF"/>
    <w:multiLevelType w:val="hybridMultilevel"/>
    <w:tmpl w:val="36FCAE0C"/>
    <w:lvl w:ilvl="0" w:tplc="0409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15:restartNumberingAfterBreak="0">
    <w:nsid w:val="370756AA"/>
    <w:multiLevelType w:val="hybridMultilevel"/>
    <w:tmpl w:val="DF147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8920629"/>
    <w:multiLevelType w:val="hybridMultilevel"/>
    <w:tmpl w:val="23F6EBBA"/>
    <w:lvl w:ilvl="0" w:tplc="43A800F4">
      <w:start w:val="1"/>
      <w:numFmt w:val="bullet"/>
      <w:lvlText w:val="o"/>
      <w:lvlJc w:val="left"/>
      <w:pPr>
        <w:ind w:left="1928" w:hanging="360"/>
      </w:pPr>
      <w:rPr>
        <w:rFonts w:ascii="Courier New" w:hAnsi="Courier New" w:hint="default"/>
        <w:i w:val="0"/>
        <w:spacing w:val="-20"/>
        <w:u w:val="none"/>
      </w:rPr>
    </w:lvl>
    <w:lvl w:ilvl="1" w:tplc="04090003" w:tentative="1">
      <w:start w:val="1"/>
      <w:numFmt w:val="bullet"/>
      <w:lvlText w:val="o"/>
      <w:lvlJc w:val="left"/>
      <w:pPr>
        <w:ind w:left="2648" w:hanging="360"/>
      </w:pPr>
      <w:rPr>
        <w:rFonts w:ascii="Courier New" w:hAnsi="Courier New" w:cs="Courier New" w:hint="default"/>
      </w:rPr>
    </w:lvl>
    <w:lvl w:ilvl="2" w:tplc="04090005" w:tentative="1">
      <w:start w:val="1"/>
      <w:numFmt w:val="bullet"/>
      <w:lvlText w:val=""/>
      <w:lvlJc w:val="left"/>
      <w:pPr>
        <w:ind w:left="3368" w:hanging="360"/>
      </w:pPr>
      <w:rPr>
        <w:rFonts w:ascii="Wingdings" w:hAnsi="Wingdings" w:hint="default"/>
      </w:rPr>
    </w:lvl>
    <w:lvl w:ilvl="3" w:tplc="04090001" w:tentative="1">
      <w:start w:val="1"/>
      <w:numFmt w:val="bullet"/>
      <w:lvlText w:val=""/>
      <w:lvlJc w:val="left"/>
      <w:pPr>
        <w:ind w:left="4088" w:hanging="360"/>
      </w:pPr>
      <w:rPr>
        <w:rFonts w:ascii="Symbol" w:hAnsi="Symbol" w:hint="default"/>
      </w:rPr>
    </w:lvl>
    <w:lvl w:ilvl="4" w:tplc="04090003" w:tentative="1">
      <w:start w:val="1"/>
      <w:numFmt w:val="bullet"/>
      <w:lvlText w:val="o"/>
      <w:lvlJc w:val="left"/>
      <w:pPr>
        <w:ind w:left="4808" w:hanging="360"/>
      </w:pPr>
      <w:rPr>
        <w:rFonts w:ascii="Courier New" w:hAnsi="Courier New" w:cs="Courier New" w:hint="default"/>
      </w:rPr>
    </w:lvl>
    <w:lvl w:ilvl="5" w:tplc="04090005" w:tentative="1">
      <w:start w:val="1"/>
      <w:numFmt w:val="bullet"/>
      <w:lvlText w:val=""/>
      <w:lvlJc w:val="left"/>
      <w:pPr>
        <w:ind w:left="5528" w:hanging="360"/>
      </w:pPr>
      <w:rPr>
        <w:rFonts w:ascii="Wingdings" w:hAnsi="Wingdings" w:hint="default"/>
      </w:rPr>
    </w:lvl>
    <w:lvl w:ilvl="6" w:tplc="04090001" w:tentative="1">
      <w:start w:val="1"/>
      <w:numFmt w:val="bullet"/>
      <w:lvlText w:val=""/>
      <w:lvlJc w:val="left"/>
      <w:pPr>
        <w:ind w:left="6248" w:hanging="360"/>
      </w:pPr>
      <w:rPr>
        <w:rFonts w:ascii="Symbol" w:hAnsi="Symbol" w:hint="default"/>
      </w:rPr>
    </w:lvl>
    <w:lvl w:ilvl="7" w:tplc="04090003" w:tentative="1">
      <w:start w:val="1"/>
      <w:numFmt w:val="bullet"/>
      <w:lvlText w:val="o"/>
      <w:lvlJc w:val="left"/>
      <w:pPr>
        <w:ind w:left="6968" w:hanging="360"/>
      </w:pPr>
      <w:rPr>
        <w:rFonts w:ascii="Courier New" w:hAnsi="Courier New" w:cs="Courier New" w:hint="default"/>
      </w:rPr>
    </w:lvl>
    <w:lvl w:ilvl="8" w:tplc="04090005" w:tentative="1">
      <w:start w:val="1"/>
      <w:numFmt w:val="bullet"/>
      <w:lvlText w:val=""/>
      <w:lvlJc w:val="left"/>
      <w:pPr>
        <w:ind w:left="7688" w:hanging="360"/>
      </w:pPr>
      <w:rPr>
        <w:rFonts w:ascii="Wingdings" w:hAnsi="Wingdings" w:hint="default"/>
      </w:rPr>
    </w:lvl>
  </w:abstractNum>
  <w:abstractNum w:abstractNumId="33" w15:restartNumberingAfterBreak="0">
    <w:nsid w:val="38985170"/>
    <w:multiLevelType w:val="hybridMultilevel"/>
    <w:tmpl w:val="F4540022"/>
    <w:lvl w:ilvl="0" w:tplc="DF34837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931B3D"/>
    <w:multiLevelType w:val="hybridMultilevel"/>
    <w:tmpl w:val="C7F23A00"/>
    <w:lvl w:ilvl="0" w:tplc="8118DDD2">
      <w:start w:val="1"/>
      <w:numFmt w:val="bullet"/>
      <w:lvlText w:val="-"/>
      <w:lvlJc w:val="left"/>
      <w:pPr>
        <w:ind w:left="779" w:hanging="360"/>
      </w:pPr>
      <w:rPr>
        <w:rFonts w:ascii="Calibri" w:eastAsiaTheme="minorHAnsi" w:hAnsi="Calibri" w:cstheme="minorBidi" w:hint="default"/>
        <w:color w:val="auto"/>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abstractNum w:abstractNumId="35" w15:restartNumberingAfterBreak="0">
    <w:nsid w:val="3DCF6214"/>
    <w:multiLevelType w:val="hybridMultilevel"/>
    <w:tmpl w:val="247AA8C0"/>
    <w:lvl w:ilvl="0" w:tplc="DF348370">
      <w:start w:val="1"/>
      <w:numFmt w:val="bullet"/>
      <w:lvlText w:val="-"/>
      <w:lvlJc w:val="left"/>
      <w:pPr>
        <w:ind w:left="720" w:hanging="360"/>
      </w:pPr>
      <w:rPr>
        <w:rFonts w:ascii="Calibri" w:eastAsiaTheme="minorHAnsi" w:hAnsi="Calibri"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EF5707A"/>
    <w:multiLevelType w:val="hybridMultilevel"/>
    <w:tmpl w:val="7ADE005A"/>
    <w:lvl w:ilvl="0" w:tplc="DF34837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933844"/>
    <w:multiLevelType w:val="hybridMultilevel"/>
    <w:tmpl w:val="9A66AAC6"/>
    <w:lvl w:ilvl="0" w:tplc="74B47D30">
      <w:start w:val="1"/>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DFA3EFD"/>
    <w:multiLevelType w:val="hybridMultilevel"/>
    <w:tmpl w:val="76066192"/>
    <w:lvl w:ilvl="0" w:tplc="74B47D30">
      <w:start w:val="1"/>
      <w:numFmt w:val="bullet"/>
      <w:lvlText w:val="-"/>
      <w:lvlJc w:val="left"/>
      <w:pPr>
        <w:ind w:left="720" w:hanging="360"/>
      </w:pPr>
      <w:rPr>
        <w:rFonts w:ascii="Calibri" w:eastAsiaTheme="minorHAnsi" w:hAnsi="Calibri" w:cstheme="minorBid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4EB254C6"/>
    <w:multiLevelType w:val="hybridMultilevel"/>
    <w:tmpl w:val="D940FE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0" w15:restartNumberingAfterBreak="0">
    <w:nsid w:val="50BC0F62"/>
    <w:multiLevelType w:val="hybridMultilevel"/>
    <w:tmpl w:val="B5D07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0D71886"/>
    <w:multiLevelType w:val="hybridMultilevel"/>
    <w:tmpl w:val="E7D09AA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2" w15:restartNumberingAfterBreak="0">
    <w:nsid w:val="5749670D"/>
    <w:multiLevelType w:val="hybridMultilevel"/>
    <w:tmpl w:val="63B47FE0"/>
    <w:lvl w:ilvl="0" w:tplc="DF348370">
      <w:start w:val="1"/>
      <w:numFmt w:val="bullet"/>
      <w:lvlText w:val="-"/>
      <w:lvlJc w:val="left"/>
      <w:pPr>
        <w:ind w:left="773" w:hanging="360"/>
      </w:pPr>
      <w:rPr>
        <w:rFonts w:ascii="Calibri" w:eastAsiaTheme="minorHAnsi" w:hAnsi="Calibri" w:cstheme="minorBidi"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43" w15:restartNumberingAfterBreak="0">
    <w:nsid w:val="59FD1803"/>
    <w:multiLevelType w:val="hybridMultilevel"/>
    <w:tmpl w:val="C7BE4DB6"/>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AF53537"/>
    <w:multiLevelType w:val="hybridMultilevel"/>
    <w:tmpl w:val="639E080E"/>
    <w:lvl w:ilvl="0" w:tplc="5860BE0C">
      <w:start w:val="1"/>
      <w:numFmt w:val="bullet"/>
      <w:lvlText w:val=""/>
      <w:lvlJc w:val="left"/>
      <w:pPr>
        <w:ind w:left="1491" w:hanging="360"/>
      </w:pPr>
      <w:rPr>
        <w:rFonts w:ascii="Symbol" w:hAnsi="Symbol" w:hint="default"/>
        <w:strike w:val="0"/>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45" w15:restartNumberingAfterBreak="0">
    <w:nsid w:val="5B366B59"/>
    <w:multiLevelType w:val="hybridMultilevel"/>
    <w:tmpl w:val="FAB21258"/>
    <w:lvl w:ilvl="0" w:tplc="74B47D30">
      <w:start w:val="1"/>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0EE4B9C"/>
    <w:multiLevelType w:val="hybridMultilevel"/>
    <w:tmpl w:val="ACB29570"/>
    <w:lvl w:ilvl="0" w:tplc="04100001">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2DB3F4F"/>
    <w:multiLevelType w:val="hybridMultilevel"/>
    <w:tmpl w:val="13D8A3BC"/>
    <w:lvl w:ilvl="0" w:tplc="E1F4065E">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8" w15:restartNumberingAfterBreak="0">
    <w:nsid w:val="66E77EB0"/>
    <w:multiLevelType w:val="hybridMultilevel"/>
    <w:tmpl w:val="E1E46330"/>
    <w:lvl w:ilvl="0" w:tplc="DF34837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F2469D"/>
    <w:multiLevelType w:val="hybridMultilevel"/>
    <w:tmpl w:val="75F00E4A"/>
    <w:lvl w:ilvl="0" w:tplc="DF348370">
      <w:start w:val="1"/>
      <w:numFmt w:val="bullet"/>
      <w:lvlText w:val="-"/>
      <w:lvlJc w:val="left"/>
      <w:pPr>
        <w:ind w:left="720" w:hanging="360"/>
      </w:pPr>
      <w:rPr>
        <w:rFonts w:ascii="Calibri" w:eastAsiaTheme="minorHAnsi" w:hAnsi="Calibri" w:cstheme="minorBidi" w:hint="default"/>
        <w:b w:val="0"/>
        <w:strike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E267603"/>
    <w:multiLevelType w:val="hybridMultilevel"/>
    <w:tmpl w:val="693E0CA2"/>
    <w:lvl w:ilvl="0" w:tplc="68FCE592">
      <w:start w:val="1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657046"/>
    <w:multiLevelType w:val="hybridMultilevel"/>
    <w:tmpl w:val="F89AE8EC"/>
    <w:lvl w:ilvl="0" w:tplc="74B47D30">
      <w:start w:val="1"/>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EF03BC1"/>
    <w:multiLevelType w:val="hybridMultilevel"/>
    <w:tmpl w:val="473C39C0"/>
    <w:lvl w:ilvl="0" w:tplc="DF34837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1366A2"/>
    <w:multiLevelType w:val="hybridMultilevel"/>
    <w:tmpl w:val="3FB46FC2"/>
    <w:lvl w:ilvl="0" w:tplc="43A800F4">
      <w:start w:val="1"/>
      <w:numFmt w:val="bullet"/>
      <w:lvlText w:val="o"/>
      <w:lvlJc w:val="left"/>
      <w:pPr>
        <w:ind w:left="1928" w:hanging="360"/>
      </w:pPr>
      <w:rPr>
        <w:rFonts w:ascii="Courier New" w:hAnsi="Courier New" w:hint="default"/>
        <w:i w:val="0"/>
        <w:spacing w:val="-20"/>
        <w:u w:val="none"/>
      </w:rPr>
    </w:lvl>
    <w:lvl w:ilvl="1" w:tplc="04090003" w:tentative="1">
      <w:start w:val="1"/>
      <w:numFmt w:val="bullet"/>
      <w:lvlText w:val="o"/>
      <w:lvlJc w:val="left"/>
      <w:pPr>
        <w:ind w:left="2648" w:hanging="360"/>
      </w:pPr>
      <w:rPr>
        <w:rFonts w:ascii="Courier New" w:hAnsi="Courier New" w:cs="Courier New" w:hint="default"/>
      </w:rPr>
    </w:lvl>
    <w:lvl w:ilvl="2" w:tplc="04090005" w:tentative="1">
      <w:start w:val="1"/>
      <w:numFmt w:val="bullet"/>
      <w:lvlText w:val=""/>
      <w:lvlJc w:val="left"/>
      <w:pPr>
        <w:ind w:left="3368" w:hanging="360"/>
      </w:pPr>
      <w:rPr>
        <w:rFonts w:ascii="Wingdings" w:hAnsi="Wingdings" w:hint="default"/>
      </w:rPr>
    </w:lvl>
    <w:lvl w:ilvl="3" w:tplc="04090001" w:tentative="1">
      <w:start w:val="1"/>
      <w:numFmt w:val="bullet"/>
      <w:lvlText w:val=""/>
      <w:lvlJc w:val="left"/>
      <w:pPr>
        <w:ind w:left="4088" w:hanging="360"/>
      </w:pPr>
      <w:rPr>
        <w:rFonts w:ascii="Symbol" w:hAnsi="Symbol" w:hint="default"/>
      </w:rPr>
    </w:lvl>
    <w:lvl w:ilvl="4" w:tplc="04090003" w:tentative="1">
      <w:start w:val="1"/>
      <w:numFmt w:val="bullet"/>
      <w:lvlText w:val="o"/>
      <w:lvlJc w:val="left"/>
      <w:pPr>
        <w:ind w:left="4808" w:hanging="360"/>
      </w:pPr>
      <w:rPr>
        <w:rFonts w:ascii="Courier New" w:hAnsi="Courier New" w:cs="Courier New" w:hint="default"/>
      </w:rPr>
    </w:lvl>
    <w:lvl w:ilvl="5" w:tplc="04090005" w:tentative="1">
      <w:start w:val="1"/>
      <w:numFmt w:val="bullet"/>
      <w:lvlText w:val=""/>
      <w:lvlJc w:val="left"/>
      <w:pPr>
        <w:ind w:left="5528" w:hanging="360"/>
      </w:pPr>
      <w:rPr>
        <w:rFonts w:ascii="Wingdings" w:hAnsi="Wingdings" w:hint="default"/>
      </w:rPr>
    </w:lvl>
    <w:lvl w:ilvl="6" w:tplc="04090001" w:tentative="1">
      <w:start w:val="1"/>
      <w:numFmt w:val="bullet"/>
      <w:lvlText w:val=""/>
      <w:lvlJc w:val="left"/>
      <w:pPr>
        <w:ind w:left="6248" w:hanging="360"/>
      </w:pPr>
      <w:rPr>
        <w:rFonts w:ascii="Symbol" w:hAnsi="Symbol" w:hint="default"/>
      </w:rPr>
    </w:lvl>
    <w:lvl w:ilvl="7" w:tplc="04090003" w:tentative="1">
      <w:start w:val="1"/>
      <w:numFmt w:val="bullet"/>
      <w:lvlText w:val="o"/>
      <w:lvlJc w:val="left"/>
      <w:pPr>
        <w:ind w:left="6968" w:hanging="360"/>
      </w:pPr>
      <w:rPr>
        <w:rFonts w:ascii="Courier New" w:hAnsi="Courier New" w:cs="Courier New" w:hint="default"/>
      </w:rPr>
    </w:lvl>
    <w:lvl w:ilvl="8" w:tplc="04090005" w:tentative="1">
      <w:start w:val="1"/>
      <w:numFmt w:val="bullet"/>
      <w:lvlText w:val=""/>
      <w:lvlJc w:val="left"/>
      <w:pPr>
        <w:ind w:left="7688" w:hanging="360"/>
      </w:pPr>
      <w:rPr>
        <w:rFonts w:ascii="Wingdings" w:hAnsi="Wingdings" w:hint="default"/>
      </w:rPr>
    </w:lvl>
  </w:abstractNum>
  <w:abstractNum w:abstractNumId="54" w15:restartNumberingAfterBreak="0">
    <w:nsid w:val="76B36FE1"/>
    <w:multiLevelType w:val="hybridMultilevel"/>
    <w:tmpl w:val="B94896E8"/>
    <w:lvl w:ilvl="0" w:tplc="E1F4065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76C65F5B"/>
    <w:multiLevelType w:val="hybridMultilevel"/>
    <w:tmpl w:val="FB92919E"/>
    <w:lvl w:ilvl="0" w:tplc="74B47D30">
      <w:start w:val="1"/>
      <w:numFmt w:val="bullet"/>
      <w:lvlText w:val="-"/>
      <w:lvlJc w:val="left"/>
      <w:pPr>
        <w:ind w:left="773" w:hanging="360"/>
      </w:pPr>
      <w:rPr>
        <w:rFonts w:ascii="Calibri" w:eastAsia="Calibri" w:hAnsi="Calibri" w:cs="Times New Roman" w:hint="default"/>
        <w:color w:val="auto"/>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56" w15:restartNumberingAfterBreak="0">
    <w:nsid w:val="7727774A"/>
    <w:multiLevelType w:val="hybridMultilevel"/>
    <w:tmpl w:val="33F83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8C85E6E"/>
    <w:multiLevelType w:val="hybridMultilevel"/>
    <w:tmpl w:val="E196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1624E1"/>
    <w:multiLevelType w:val="hybridMultilevel"/>
    <w:tmpl w:val="27C040A8"/>
    <w:lvl w:ilvl="0" w:tplc="DF348370">
      <w:start w:val="1"/>
      <w:numFmt w:val="bullet"/>
      <w:lvlText w:val="-"/>
      <w:lvlJc w:val="left"/>
      <w:pPr>
        <w:ind w:left="720" w:hanging="360"/>
      </w:pPr>
      <w:rPr>
        <w:rFonts w:ascii="Calibri" w:eastAsiaTheme="minorHAnsi" w:hAnsi="Calibri"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7E0565D8"/>
    <w:multiLevelType w:val="hybridMultilevel"/>
    <w:tmpl w:val="EC8A0C00"/>
    <w:lvl w:ilvl="0" w:tplc="0410000F">
      <w:start w:val="1"/>
      <w:numFmt w:val="decimal"/>
      <w:lvlText w:val="%1."/>
      <w:lvlJc w:val="left"/>
      <w:pPr>
        <w:ind w:left="720" w:hanging="360"/>
      </w:pPr>
      <w:rPr>
        <w:rFonts w:hint="default"/>
        <w:color w:val="auto"/>
      </w:rPr>
    </w:lvl>
    <w:lvl w:ilvl="1" w:tplc="74B47D30">
      <w:start w:val="1"/>
      <w:numFmt w:val="bullet"/>
      <w:lvlText w:val="-"/>
      <w:lvlJc w:val="left"/>
      <w:pPr>
        <w:ind w:left="1440" w:hanging="360"/>
      </w:pPr>
      <w:rPr>
        <w:rFonts w:ascii="Calibri" w:eastAsia="Calibri" w:hAnsi="Calibri" w:cs="Times New Roman"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7EA310FE"/>
    <w:multiLevelType w:val="hybridMultilevel"/>
    <w:tmpl w:val="4B183EA0"/>
    <w:lvl w:ilvl="0" w:tplc="E1F4065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7F647E3F"/>
    <w:multiLevelType w:val="hybridMultilevel"/>
    <w:tmpl w:val="14F2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8749105">
    <w:abstractNumId w:val="46"/>
  </w:num>
  <w:num w:numId="2" w16cid:durableId="437677260">
    <w:abstractNumId w:val="9"/>
  </w:num>
  <w:num w:numId="3" w16cid:durableId="1715959356">
    <w:abstractNumId w:val="37"/>
  </w:num>
  <w:num w:numId="4" w16cid:durableId="1400592985">
    <w:abstractNumId w:val="5"/>
  </w:num>
  <w:num w:numId="5" w16cid:durableId="1959557768">
    <w:abstractNumId w:val="51"/>
  </w:num>
  <w:num w:numId="6" w16cid:durableId="1233201348">
    <w:abstractNumId w:val="52"/>
  </w:num>
  <w:num w:numId="7" w16cid:durableId="1738437543">
    <w:abstractNumId w:val="33"/>
  </w:num>
  <w:num w:numId="8" w16cid:durableId="900793072">
    <w:abstractNumId w:val="58"/>
  </w:num>
  <w:num w:numId="9" w16cid:durableId="1220824977">
    <w:abstractNumId w:val="16"/>
  </w:num>
  <w:num w:numId="10" w16cid:durableId="207376131">
    <w:abstractNumId w:val="15"/>
  </w:num>
  <w:num w:numId="11" w16cid:durableId="656225751">
    <w:abstractNumId w:val="36"/>
  </w:num>
  <w:num w:numId="12" w16cid:durableId="556282456">
    <w:abstractNumId w:val="34"/>
  </w:num>
  <w:num w:numId="13" w16cid:durableId="544172527">
    <w:abstractNumId w:val="42"/>
  </w:num>
  <w:num w:numId="14" w16cid:durableId="432939288">
    <w:abstractNumId w:val="56"/>
  </w:num>
  <w:num w:numId="15" w16cid:durableId="15007946">
    <w:abstractNumId w:val="24"/>
  </w:num>
  <w:num w:numId="16" w16cid:durableId="166555713">
    <w:abstractNumId w:val="57"/>
  </w:num>
  <w:num w:numId="17" w16cid:durableId="1233857174">
    <w:abstractNumId w:val="48"/>
  </w:num>
  <w:num w:numId="18" w16cid:durableId="1103263067">
    <w:abstractNumId w:val="61"/>
  </w:num>
  <w:num w:numId="19" w16cid:durableId="1516726433">
    <w:abstractNumId w:val="49"/>
  </w:num>
  <w:num w:numId="20" w16cid:durableId="1975869995">
    <w:abstractNumId w:val="44"/>
  </w:num>
  <w:num w:numId="21" w16cid:durableId="1076322952">
    <w:abstractNumId w:val="19"/>
  </w:num>
  <w:num w:numId="22" w16cid:durableId="374307225">
    <w:abstractNumId w:val="55"/>
  </w:num>
  <w:num w:numId="23" w16cid:durableId="1502770613">
    <w:abstractNumId w:val="45"/>
  </w:num>
  <w:num w:numId="24" w16cid:durableId="599529042">
    <w:abstractNumId w:val="10"/>
  </w:num>
  <w:num w:numId="25" w16cid:durableId="473983298">
    <w:abstractNumId w:val="21"/>
  </w:num>
  <w:num w:numId="26" w16cid:durableId="1163543919">
    <w:abstractNumId w:val="26"/>
  </w:num>
  <w:num w:numId="27" w16cid:durableId="1708020096">
    <w:abstractNumId w:val="30"/>
  </w:num>
  <w:num w:numId="28" w16cid:durableId="1580019843">
    <w:abstractNumId w:val="59"/>
  </w:num>
  <w:num w:numId="29" w16cid:durableId="853108809">
    <w:abstractNumId w:val="50"/>
  </w:num>
  <w:num w:numId="30" w16cid:durableId="1058482106">
    <w:abstractNumId w:val="40"/>
  </w:num>
  <w:num w:numId="31" w16cid:durableId="161313449">
    <w:abstractNumId w:val="32"/>
  </w:num>
  <w:num w:numId="32" w16cid:durableId="1986347556">
    <w:abstractNumId w:val="41"/>
  </w:num>
  <w:num w:numId="33" w16cid:durableId="1622804393">
    <w:abstractNumId w:val="53"/>
  </w:num>
  <w:num w:numId="34" w16cid:durableId="1455714762">
    <w:abstractNumId w:val="11"/>
  </w:num>
  <w:num w:numId="35" w16cid:durableId="72633270">
    <w:abstractNumId w:val="4"/>
  </w:num>
  <w:num w:numId="36" w16cid:durableId="1726366906">
    <w:abstractNumId w:val="25"/>
  </w:num>
  <w:num w:numId="37" w16cid:durableId="902832497">
    <w:abstractNumId w:val="43"/>
  </w:num>
  <w:num w:numId="38" w16cid:durableId="1391728548">
    <w:abstractNumId w:val="31"/>
  </w:num>
  <w:num w:numId="39" w16cid:durableId="1498110771">
    <w:abstractNumId w:val="54"/>
  </w:num>
  <w:num w:numId="40" w16cid:durableId="887687123">
    <w:abstractNumId w:val="35"/>
  </w:num>
  <w:num w:numId="41" w16cid:durableId="1653680294">
    <w:abstractNumId w:val="27"/>
  </w:num>
  <w:num w:numId="42" w16cid:durableId="1015964330">
    <w:abstractNumId w:val="29"/>
  </w:num>
  <w:num w:numId="43" w16cid:durableId="1875145398">
    <w:abstractNumId w:val="22"/>
  </w:num>
  <w:num w:numId="44" w16cid:durableId="669597229">
    <w:abstractNumId w:val="14"/>
  </w:num>
  <w:num w:numId="45" w16cid:durableId="923300672">
    <w:abstractNumId w:val="17"/>
  </w:num>
  <w:num w:numId="46" w16cid:durableId="261107818">
    <w:abstractNumId w:val="20"/>
  </w:num>
  <w:num w:numId="47" w16cid:durableId="1904943610">
    <w:abstractNumId w:val="23"/>
  </w:num>
  <w:num w:numId="48" w16cid:durableId="1057433646">
    <w:abstractNumId w:val="60"/>
  </w:num>
  <w:num w:numId="49" w16cid:durableId="1547064319">
    <w:abstractNumId w:val="12"/>
  </w:num>
  <w:num w:numId="50" w16cid:durableId="1772361274">
    <w:abstractNumId w:val="39"/>
  </w:num>
  <w:num w:numId="51" w16cid:durableId="396511981">
    <w:abstractNumId w:val="47"/>
  </w:num>
  <w:num w:numId="52" w16cid:durableId="1413314330">
    <w:abstractNumId w:val="13"/>
  </w:num>
  <w:num w:numId="53" w16cid:durableId="1383863614">
    <w:abstractNumId w:val="8"/>
  </w:num>
  <w:num w:numId="54" w16cid:durableId="1970236625">
    <w:abstractNumId w:val="7"/>
  </w:num>
  <w:num w:numId="55" w16cid:durableId="2102601267">
    <w:abstractNumId w:val="28"/>
  </w:num>
  <w:num w:numId="56" w16cid:durableId="1501964715">
    <w:abstractNumId w:val="6"/>
  </w:num>
  <w:num w:numId="57" w16cid:durableId="338655484">
    <w:abstractNumId w:val="18"/>
  </w:num>
  <w:num w:numId="58" w16cid:durableId="961955440">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trackedChanges" w:enforcement="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5F"/>
    <w:rsid w:val="000006CD"/>
    <w:rsid w:val="00000B3D"/>
    <w:rsid w:val="00000CFB"/>
    <w:rsid w:val="00001E35"/>
    <w:rsid w:val="0000282C"/>
    <w:rsid w:val="0000367D"/>
    <w:rsid w:val="00003B46"/>
    <w:rsid w:val="00006DBA"/>
    <w:rsid w:val="0001032D"/>
    <w:rsid w:val="0001309F"/>
    <w:rsid w:val="00014A22"/>
    <w:rsid w:val="00016768"/>
    <w:rsid w:val="0001685D"/>
    <w:rsid w:val="00020A16"/>
    <w:rsid w:val="000225B5"/>
    <w:rsid w:val="000251AF"/>
    <w:rsid w:val="000254E9"/>
    <w:rsid w:val="00025872"/>
    <w:rsid w:val="0002723E"/>
    <w:rsid w:val="0003075C"/>
    <w:rsid w:val="00030987"/>
    <w:rsid w:val="000319D5"/>
    <w:rsid w:val="000332FB"/>
    <w:rsid w:val="00035E0E"/>
    <w:rsid w:val="000425C0"/>
    <w:rsid w:val="00042D90"/>
    <w:rsid w:val="00043B66"/>
    <w:rsid w:val="00044D20"/>
    <w:rsid w:val="0004503B"/>
    <w:rsid w:val="00051A80"/>
    <w:rsid w:val="000525AD"/>
    <w:rsid w:val="0005589B"/>
    <w:rsid w:val="000569F3"/>
    <w:rsid w:val="0006054C"/>
    <w:rsid w:val="00063242"/>
    <w:rsid w:val="00064165"/>
    <w:rsid w:val="000660B1"/>
    <w:rsid w:val="000662A5"/>
    <w:rsid w:val="000673C9"/>
    <w:rsid w:val="000747DB"/>
    <w:rsid w:val="00085AA4"/>
    <w:rsid w:val="000862A4"/>
    <w:rsid w:val="000902FE"/>
    <w:rsid w:val="00093943"/>
    <w:rsid w:val="000953E9"/>
    <w:rsid w:val="00096D8E"/>
    <w:rsid w:val="00097453"/>
    <w:rsid w:val="00097F46"/>
    <w:rsid w:val="000A2BC5"/>
    <w:rsid w:val="000A5ADE"/>
    <w:rsid w:val="000A6CF3"/>
    <w:rsid w:val="000A7672"/>
    <w:rsid w:val="000B3510"/>
    <w:rsid w:val="000B4262"/>
    <w:rsid w:val="000B51C7"/>
    <w:rsid w:val="000B782F"/>
    <w:rsid w:val="000C119B"/>
    <w:rsid w:val="000C11F7"/>
    <w:rsid w:val="000C398F"/>
    <w:rsid w:val="000C39EF"/>
    <w:rsid w:val="000C4431"/>
    <w:rsid w:val="000C4A49"/>
    <w:rsid w:val="000C57BA"/>
    <w:rsid w:val="000C6A84"/>
    <w:rsid w:val="000C6EE6"/>
    <w:rsid w:val="000C7843"/>
    <w:rsid w:val="000D05FA"/>
    <w:rsid w:val="000D1F5D"/>
    <w:rsid w:val="000D4291"/>
    <w:rsid w:val="000D56B3"/>
    <w:rsid w:val="000D5A39"/>
    <w:rsid w:val="000E0100"/>
    <w:rsid w:val="000E10E6"/>
    <w:rsid w:val="000E31E1"/>
    <w:rsid w:val="000E5DEF"/>
    <w:rsid w:val="000F072F"/>
    <w:rsid w:val="000F22B6"/>
    <w:rsid w:val="000F264C"/>
    <w:rsid w:val="000F4F28"/>
    <w:rsid w:val="000F6D00"/>
    <w:rsid w:val="000F7F6A"/>
    <w:rsid w:val="00103326"/>
    <w:rsid w:val="00105D7C"/>
    <w:rsid w:val="00106BA6"/>
    <w:rsid w:val="00107CA3"/>
    <w:rsid w:val="00113501"/>
    <w:rsid w:val="00114995"/>
    <w:rsid w:val="001155C5"/>
    <w:rsid w:val="00117E64"/>
    <w:rsid w:val="00120864"/>
    <w:rsid w:val="001228CA"/>
    <w:rsid w:val="001253E0"/>
    <w:rsid w:val="00126B35"/>
    <w:rsid w:val="00132994"/>
    <w:rsid w:val="00135EC8"/>
    <w:rsid w:val="00136502"/>
    <w:rsid w:val="00140CAC"/>
    <w:rsid w:val="00140D08"/>
    <w:rsid w:val="00142589"/>
    <w:rsid w:val="00143650"/>
    <w:rsid w:val="0014683C"/>
    <w:rsid w:val="00150DE7"/>
    <w:rsid w:val="00153442"/>
    <w:rsid w:val="00155CEC"/>
    <w:rsid w:val="00155F2B"/>
    <w:rsid w:val="00156A84"/>
    <w:rsid w:val="00157BD6"/>
    <w:rsid w:val="00160AF3"/>
    <w:rsid w:val="00160E20"/>
    <w:rsid w:val="0016156B"/>
    <w:rsid w:val="00161A59"/>
    <w:rsid w:val="00161BBF"/>
    <w:rsid w:val="001648E3"/>
    <w:rsid w:val="0016593D"/>
    <w:rsid w:val="00166C34"/>
    <w:rsid w:val="00170F1E"/>
    <w:rsid w:val="00172053"/>
    <w:rsid w:val="00175F17"/>
    <w:rsid w:val="001775A0"/>
    <w:rsid w:val="00180293"/>
    <w:rsid w:val="00180D4D"/>
    <w:rsid w:val="001814AF"/>
    <w:rsid w:val="0018397E"/>
    <w:rsid w:val="00184C67"/>
    <w:rsid w:val="00184F3F"/>
    <w:rsid w:val="00185472"/>
    <w:rsid w:val="001879F8"/>
    <w:rsid w:val="00190C0E"/>
    <w:rsid w:val="001914F9"/>
    <w:rsid w:val="00191907"/>
    <w:rsid w:val="00192A22"/>
    <w:rsid w:val="001948A7"/>
    <w:rsid w:val="00194D97"/>
    <w:rsid w:val="001955FB"/>
    <w:rsid w:val="001A4611"/>
    <w:rsid w:val="001A5E3F"/>
    <w:rsid w:val="001B43A5"/>
    <w:rsid w:val="001C069F"/>
    <w:rsid w:val="001C26CA"/>
    <w:rsid w:val="001D0CAC"/>
    <w:rsid w:val="001D18B2"/>
    <w:rsid w:val="001D295C"/>
    <w:rsid w:val="001D2DBC"/>
    <w:rsid w:val="001D3153"/>
    <w:rsid w:val="001E4B46"/>
    <w:rsid w:val="001E71E5"/>
    <w:rsid w:val="001E7221"/>
    <w:rsid w:val="001F4316"/>
    <w:rsid w:val="001F4A03"/>
    <w:rsid w:val="001F6E3E"/>
    <w:rsid w:val="001F7383"/>
    <w:rsid w:val="001F7A77"/>
    <w:rsid w:val="00202EFB"/>
    <w:rsid w:val="00204DF6"/>
    <w:rsid w:val="002062C0"/>
    <w:rsid w:val="00206E31"/>
    <w:rsid w:val="00211044"/>
    <w:rsid w:val="00211177"/>
    <w:rsid w:val="00211DB1"/>
    <w:rsid w:val="00214BDF"/>
    <w:rsid w:val="00217599"/>
    <w:rsid w:val="00221056"/>
    <w:rsid w:val="002211CA"/>
    <w:rsid w:val="00222938"/>
    <w:rsid w:val="00224BDD"/>
    <w:rsid w:val="00224BE6"/>
    <w:rsid w:val="002328AA"/>
    <w:rsid w:val="00235B9E"/>
    <w:rsid w:val="00236B8F"/>
    <w:rsid w:val="002370A6"/>
    <w:rsid w:val="00240C03"/>
    <w:rsid w:val="00250840"/>
    <w:rsid w:val="00251F8B"/>
    <w:rsid w:val="00252F1A"/>
    <w:rsid w:val="0025392A"/>
    <w:rsid w:val="00253DA6"/>
    <w:rsid w:val="00255033"/>
    <w:rsid w:val="00257B11"/>
    <w:rsid w:val="00262804"/>
    <w:rsid w:val="00263BEB"/>
    <w:rsid w:val="00263EE4"/>
    <w:rsid w:val="002643DC"/>
    <w:rsid w:val="00267D57"/>
    <w:rsid w:val="002743A4"/>
    <w:rsid w:val="00275942"/>
    <w:rsid w:val="00276C66"/>
    <w:rsid w:val="002770B5"/>
    <w:rsid w:val="002805CD"/>
    <w:rsid w:val="00281B7C"/>
    <w:rsid w:val="002820C4"/>
    <w:rsid w:val="00283084"/>
    <w:rsid w:val="00283D7C"/>
    <w:rsid w:val="0029521D"/>
    <w:rsid w:val="002952A4"/>
    <w:rsid w:val="002A0304"/>
    <w:rsid w:val="002A1340"/>
    <w:rsid w:val="002A5A76"/>
    <w:rsid w:val="002A6DFF"/>
    <w:rsid w:val="002B3919"/>
    <w:rsid w:val="002B3944"/>
    <w:rsid w:val="002B61DD"/>
    <w:rsid w:val="002B62CD"/>
    <w:rsid w:val="002B6F9B"/>
    <w:rsid w:val="002C0700"/>
    <w:rsid w:val="002C23A1"/>
    <w:rsid w:val="002C28AF"/>
    <w:rsid w:val="002C42D1"/>
    <w:rsid w:val="002C431C"/>
    <w:rsid w:val="002C6EA9"/>
    <w:rsid w:val="002D1226"/>
    <w:rsid w:val="002D1402"/>
    <w:rsid w:val="002D18A9"/>
    <w:rsid w:val="002D19CB"/>
    <w:rsid w:val="002D3593"/>
    <w:rsid w:val="002D3B2C"/>
    <w:rsid w:val="002D4C50"/>
    <w:rsid w:val="002D6B87"/>
    <w:rsid w:val="002E146F"/>
    <w:rsid w:val="002E30A5"/>
    <w:rsid w:val="002E4876"/>
    <w:rsid w:val="002E6FB8"/>
    <w:rsid w:val="002F03D7"/>
    <w:rsid w:val="002F04E5"/>
    <w:rsid w:val="002F1AB4"/>
    <w:rsid w:val="002F2127"/>
    <w:rsid w:val="002F26C3"/>
    <w:rsid w:val="002F4539"/>
    <w:rsid w:val="002F4AD9"/>
    <w:rsid w:val="002F571C"/>
    <w:rsid w:val="002F798F"/>
    <w:rsid w:val="0030092F"/>
    <w:rsid w:val="00303302"/>
    <w:rsid w:val="00303C60"/>
    <w:rsid w:val="0030793E"/>
    <w:rsid w:val="00307CB0"/>
    <w:rsid w:val="00307CEF"/>
    <w:rsid w:val="00311284"/>
    <w:rsid w:val="003133BE"/>
    <w:rsid w:val="003152F9"/>
    <w:rsid w:val="0031578E"/>
    <w:rsid w:val="00327ACA"/>
    <w:rsid w:val="0033018F"/>
    <w:rsid w:val="003315C2"/>
    <w:rsid w:val="0033246A"/>
    <w:rsid w:val="00332D96"/>
    <w:rsid w:val="00333638"/>
    <w:rsid w:val="00336451"/>
    <w:rsid w:val="00337001"/>
    <w:rsid w:val="00337E7F"/>
    <w:rsid w:val="00340C60"/>
    <w:rsid w:val="00341AA3"/>
    <w:rsid w:val="00343CD8"/>
    <w:rsid w:val="003446F9"/>
    <w:rsid w:val="003451A7"/>
    <w:rsid w:val="00347B32"/>
    <w:rsid w:val="0035120D"/>
    <w:rsid w:val="00352A3C"/>
    <w:rsid w:val="00352BBF"/>
    <w:rsid w:val="00356219"/>
    <w:rsid w:val="00360D17"/>
    <w:rsid w:val="00362148"/>
    <w:rsid w:val="0036389F"/>
    <w:rsid w:val="00365CC0"/>
    <w:rsid w:val="0036615B"/>
    <w:rsid w:val="0036692F"/>
    <w:rsid w:val="0037168F"/>
    <w:rsid w:val="003725EF"/>
    <w:rsid w:val="003738E3"/>
    <w:rsid w:val="00375672"/>
    <w:rsid w:val="003765E9"/>
    <w:rsid w:val="00382612"/>
    <w:rsid w:val="00382696"/>
    <w:rsid w:val="003832BD"/>
    <w:rsid w:val="00383841"/>
    <w:rsid w:val="00384E5A"/>
    <w:rsid w:val="00385323"/>
    <w:rsid w:val="00386056"/>
    <w:rsid w:val="00386285"/>
    <w:rsid w:val="00387495"/>
    <w:rsid w:val="003909CB"/>
    <w:rsid w:val="00392209"/>
    <w:rsid w:val="003938F3"/>
    <w:rsid w:val="00395729"/>
    <w:rsid w:val="003A3983"/>
    <w:rsid w:val="003A44E3"/>
    <w:rsid w:val="003A4AFC"/>
    <w:rsid w:val="003A54C2"/>
    <w:rsid w:val="003A66CF"/>
    <w:rsid w:val="003A7B9E"/>
    <w:rsid w:val="003B07D5"/>
    <w:rsid w:val="003B1298"/>
    <w:rsid w:val="003B1E02"/>
    <w:rsid w:val="003B2099"/>
    <w:rsid w:val="003B2FE2"/>
    <w:rsid w:val="003B3F9F"/>
    <w:rsid w:val="003B5619"/>
    <w:rsid w:val="003B5B88"/>
    <w:rsid w:val="003B70EB"/>
    <w:rsid w:val="003C0907"/>
    <w:rsid w:val="003C312D"/>
    <w:rsid w:val="003C4F24"/>
    <w:rsid w:val="003C5098"/>
    <w:rsid w:val="003C5874"/>
    <w:rsid w:val="003C5FFA"/>
    <w:rsid w:val="003D0DE7"/>
    <w:rsid w:val="003D227B"/>
    <w:rsid w:val="003D4043"/>
    <w:rsid w:val="003D4EC0"/>
    <w:rsid w:val="003D5D22"/>
    <w:rsid w:val="003D7261"/>
    <w:rsid w:val="003D7DF2"/>
    <w:rsid w:val="003E020A"/>
    <w:rsid w:val="003E1179"/>
    <w:rsid w:val="003E2164"/>
    <w:rsid w:val="003E4C64"/>
    <w:rsid w:val="003E74BC"/>
    <w:rsid w:val="003F4A2B"/>
    <w:rsid w:val="003F4A54"/>
    <w:rsid w:val="003F510C"/>
    <w:rsid w:val="003F6613"/>
    <w:rsid w:val="00400334"/>
    <w:rsid w:val="004024ED"/>
    <w:rsid w:val="00403CBB"/>
    <w:rsid w:val="00404CE7"/>
    <w:rsid w:val="00406A1F"/>
    <w:rsid w:val="00406C16"/>
    <w:rsid w:val="00410339"/>
    <w:rsid w:val="004109F9"/>
    <w:rsid w:val="00410BCD"/>
    <w:rsid w:val="00410D59"/>
    <w:rsid w:val="00412E93"/>
    <w:rsid w:val="0041320B"/>
    <w:rsid w:val="00417EF9"/>
    <w:rsid w:val="00420C54"/>
    <w:rsid w:val="00426958"/>
    <w:rsid w:val="00430363"/>
    <w:rsid w:val="0043169D"/>
    <w:rsid w:val="00431700"/>
    <w:rsid w:val="00431FDC"/>
    <w:rsid w:val="0043213A"/>
    <w:rsid w:val="0043289E"/>
    <w:rsid w:val="00432954"/>
    <w:rsid w:val="00435032"/>
    <w:rsid w:val="00435A46"/>
    <w:rsid w:val="004418D4"/>
    <w:rsid w:val="004465BA"/>
    <w:rsid w:val="00452E5A"/>
    <w:rsid w:val="00457827"/>
    <w:rsid w:val="00457E47"/>
    <w:rsid w:val="00460A81"/>
    <w:rsid w:val="00460FC2"/>
    <w:rsid w:val="00461D6B"/>
    <w:rsid w:val="004640D1"/>
    <w:rsid w:val="004674C5"/>
    <w:rsid w:val="00467DC9"/>
    <w:rsid w:val="00467FF3"/>
    <w:rsid w:val="00470E0E"/>
    <w:rsid w:val="004712DF"/>
    <w:rsid w:val="0047272D"/>
    <w:rsid w:val="004737C2"/>
    <w:rsid w:val="004776FB"/>
    <w:rsid w:val="00477B1B"/>
    <w:rsid w:val="00477BC1"/>
    <w:rsid w:val="0048112F"/>
    <w:rsid w:val="004812DD"/>
    <w:rsid w:val="004834B6"/>
    <w:rsid w:val="0048429F"/>
    <w:rsid w:val="00484B1E"/>
    <w:rsid w:val="00487784"/>
    <w:rsid w:val="00490269"/>
    <w:rsid w:val="00490778"/>
    <w:rsid w:val="0049214B"/>
    <w:rsid w:val="00495486"/>
    <w:rsid w:val="00496CC4"/>
    <w:rsid w:val="004A0A51"/>
    <w:rsid w:val="004A3489"/>
    <w:rsid w:val="004A7504"/>
    <w:rsid w:val="004B5536"/>
    <w:rsid w:val="004B5B63"/>
    <w:rsid w:val="004B735D"/>
    <w:rsid w:val="004C10CA"/>
    <w:rsid w:val="004C2062"/>
    <w:rsid w:val="004C3955"/>
    <w:rsid w:val="004C5714"/>
    <w:rsid w:val="004C6956"/>
    <w:rsid w:val="004D49E2"/>
    <w:rsid w:val="004D7746"/>
    <w:rsid w:val="004D7CE2"/>
    <w:rsid w:val="004E1A0D"/>
    <w:rsid w:val="004E2C05"/>
    <w:rsid w:val="004E2D8D"/>
    <w:rsid w:val="004E53DE"/>
    <w:rsid w:val="004E55B7"/>
    <w:rsid w:val="004E6115"/>
    <w:rsid w:val="004E7374"/>
    <w:rsid w:val="004E767C"/>
    <w:rsid w:val="004E7A44"/>
    <w:rsid w:val="004F44AA"/>
    <w:rsid w:val="004F484E"/>
    <w:rsid w:val="004F671D"/>
    <w:rsid w:val="004F688B"/>
    <w:rsid w:val="00500888"/>
    <w:rsid w:val="005017EA"/>
    <w:rsid w:val="00503213"/>
    <w:rsid w:val="0050642F"/>
    <w:rsid w:val="00510174"/>
    <w:rsid w:val="00516D15"/>
    <w:rsid w:val="00520882"/>
    <w:rsid w:val="00523464"/>
    <w:rsid w:val="00523A1F"/>
    <w:rsid w:val="0052471B"/>
    <w:rsid w:val="0052677C"/>
    <w:rsid w:val="00527205"/>
    <w:rsid w:val="00530359"/>
    <w:rsid w:val="00531252"/>
    <w:rsid w:val="005329FB"/>
    <w:rsid w:val="00532F11"/>
    <w:rsid w:val="00533854"/>
    <w:rsid w:val="005349C6"/>
    <w:rsid w:val="00535A95"/>
    <w:rsid w:val="00543331"/>
    <w:rsid w:val="00546707"/>
    <w:rsid w:val="00547EB9"/>
    <w:rsid w:val="005533D6"/>
    <w:rsid w:val="00554D9D"/>
    <w:rsid w:val="00560C2B"/>
    <w:rsid w:val="00561D2B"/>
    <w:rsid w:val="005651F3"/>
    <w:rsid w:val="00565839"/>
    <w:rsid w:val="00565B9E"/>
    <w:rsid w:val="00566BE6"/>
    <w:rsid w:val="005673D2"/>
    <w:rsid w:val="005678D5"/>
    <w:rsid w:val="00571103"/>
    <w:rsid w:val="0057354D"/>
    <w:rsid w:val="0057356E"/>
    <w:rsid w:val="005750B4"/>
    <w:rsid w:val="00575424"/>
    <w:rsid w:val="00575FA2"/>
    <w:rsid w:val="00576306"/>
    <w:rsid w:val="00577D0B"/>
    <w:rsid w:val="005815B7"/>
    <w:rsid w:val="005820E9"/>
    <w:rsid w:val="0058216D"/>
    <w:rsid w:val="0058334E"/>
    <w:rsid w:val="00583B87"/>
    <w:rsid w:val="00584A8D"/>
    <w:rsid w:val="00585065"/>
    <w:rsid w:val="0058600C"/>
    <w:rsid w:val="00586F72"/>
    <w:rsid w:val="00587352"/>
    <w:rsid w:val="005951D4"/>
    <w:rsid w:val="005952C9"/>
    <w:rsid w:val="00597975"/>
    <w:rsid w:val="005A0133"/>
    <w:rsid w:val="005A110E"/>
    <w:rsid w:val="005A38AF"/>
    <w:rsid w:val="005A5352"/>
    <w:rsid w:val="005A7BA2"/>
    <w:rsid w:val="005B2E13"/>
    <w:rsid w:val="005B3CB0"/>
    <w:rsid w:val="005B3FAF"/>
    <w:rsid w:val="005B5E5E"/>
    <w:rsid w:val="005B5F1A"/>
    <w:rsid w:val="005B706B"/>
    <w:rsid w:val="005D0AF3"/>
    <w:rsid w:val="005D58BB"/>
    <w:rsid w:val="005D724F"/>
    <w:rsid w:val="005D7550"/>
    <w:rsid w:val="005E1199"/>
    <w:rsid w:val="005E11F3"/>
    <w:rsid w:val="005E1229"/>
    <w:rsid w:val="005E30C0"/>
    <w:rsid w:val="005E7FC3"/>
    <w:rsid w:val="005F4E5E"/>
    <w:rsid w:val="005F5B15"/>
    <w:rsid w:val="005F6F42"/>
    <w:rsid w:val="00600447"/>
    <w:rsid w:val="00601D43"/>
    <w:rsid w:val="006022A8"/>
    <w:rsid w:val="0060525A"/>
    <w:rsid w:val="006059B4"/>
    <w:rsid w:val="0060606C"/>
    <w:rsid w:val="00606542"/>
    <w:rsid w:val="00606DB7"/>
    <w:rsid w:val="006073E4"/>
    <w:rsid w:val="0061077F"/>
    <w:rsid w:val="00611582"/>
    <w:rsid w:val="006143B8"/>
    <w:rsid w:val="0062163F"/>
    <w:rsid w:val="006226BD"/>
    <w:rsid w:val="0062399F"/>
    <w:rsid w:val="00623B7B"/>
    <w:rsid w:val="006251A2"/>
    <w:rsid w:val="00625A3F"/>
    <w:rsid w:val="00630321"/>
    <w:rsid w:val="00631386"/>
    <w:rsid w:val="00632843"/>
    <w:rsid w:val="006331BC"/>
    <w:rsid w:val="0063488D"/>
    <w:rsid w:val="006349CA"/>
    <w:rsid w:val="006350FC"/>
    <w:rsid w:val="00635149"/>
    <w:rsid w:val="006372FD"/>
    <w:rsid w:val="00640653"/>
    <w:rsid w:val="00640A09"/>
    <w:rsid w:val="00641EDB"/>
    <w:rsid w:val="0064355E"/>
    <w:rsid w:val="00645D49"/>
    <w:rsid w:val="0064606F"/>
    <w:rsid w:val="006466C6"/>
    <w:rsid w:val="00646F80"/>
    <w:rsid w:val="006475F1"/>
    <w:rsid w:val="00652962"/>
    <w:rsid w:val="006534F0"/>
    <w:rsid w:val="00653E6A"/>
    <w:rsid w:val="00657924"/>
    <w:rsid w:val="00661EBE"/>
    <w:rsid w:val="00664209"/>
    <w:rsid w:val="00667849"/>
    <w:rsid w:val="00667D12"/>
    <w:rsid w:val="00667D46"/>
    <w:rsid w:val="00667DA7"/>
    <w:rsid w:val="0067034E"/>
    <w:rsid w:val="0067142C"/>
    <w:rsid w:val="00671B57"/>
    <w:rsid w:val="00672134"/>
    <w:rsid w:val="006739C9"/>
    <w:rsid w:val="006744DB"/>
    <w:rsid w:val="00676A11"/>
    <w:rsid w:val="00677860"/>
    <w:rsid w:val="00680121"/>
    <w:rsid w:val="006829F8"/>
    <w:rsid w:val="00683313"/>
    <w:rsid w:val="00684F0E"/>
    <w:rsid w:val="00685A22"/>
    <w:rsid w:val="00685D80"/>
    <w:rsid w:val="0069045D"/>
    <w:rsid w:val="00690876"/>
    <w:rsid w:val="00692ED6"/>
    <w:rsid w:val="0069351C"/>
    <w:rsid w:val="00697142"/>
    <w:rsid w:val="0069749B"/>
    <w:rsid w:val="00697BAC"/>
    <w:rsid w:val="006A3D09"/>
    <w:rsid w:val="006A3DEF"/>
    <w:rsid w:val="006A4AAD"/>
    <w:rsid w:val="006B5435"/>
    <w:rsid w:val="006B566A"/>
    <w:rsid w:val="006B6975"/>
    <w:rsid w:val="006B71AC"/>
    <w:rsid w:val="006C3083"/>
    <w:rsid w:val="006C4320"/>
    <w:rsid w:val="006C4638"/>
    <w:rsid w:val="006C6218"/>
    <w:rsid w:val="006C65C8"/>
    <w:rsid w:val="006D1759"/>
    <w:rsid w:val="006D2F96"/>
    <w:rsid w:val="006D43FB"/>
    <w:rsid w:val="006D47E8"/>
    <w:rsid w:val="006D5A75"/>
    <w:rsid w:val="006D5B3F"/>
    <w:rsid w:val="006D6749"/>
    <w:rsid w:val="006E046F"/>
    <w:rsid w:val="006E1734"/>
    <w:rsid w:val="006E1A5B"/>
    <w:rsid w:val="006E5E35"/>
    <w:rsid w:val="006E75B7"/>
    <w:rsid w:val="006F01C3"/>
    <w:rsid w:val="006F037B"/>
    <w:rsid w:val="006F05F9"/>
    <w:rsid w:val="006F0DA4"/>
    <w:rsid w:val="006F4A79"/>
    <w:rsid w:val="006F5431"/>
    <w:rsid w:val="006F6427"/>
    <w:rsid w:val="00701D69"/>
    <w:rsid w:val="007027B6"/>
    <w:rsid w:val="00702B3D"/>
    <w:rsid w:val="00707D95"/>
    <w:rsid w:val="0071073C"/>
    <w:rsid w:val="00711059"/>
    <w:rsid w:val="007115EF"/>
    <w:rsid w:val="007143EA"/>
    <w:rsid w:val="00714738"/>
    <w:rsid w:val="0071541F"/>
    <w:rsid w:val="00715B33"/>
    <w:rsid w:val="007178B9"/>
    <w:rsid w:val="007250DD"/>
    <w:rsid w:val="00726133"/>
    <w:rsid w:val="00726DD7"/>
    <w:rsid w:val="0072799E"/>
    <w:rsid w:val="00730EAE"/>
    <w:rsid w:val="007311F0"/>
    <w:rsid w:val="00732644"/>
    <w:rsid w:val="00732A37"/>
    <w:rsid w:val="0073547C"/>
    <w:rsid w:val="00742085"/>
    <w:rsid w:val="0074243E"/>
    <w:rsid w:val="007454FA"/>
    <w:rsid w:val="007515AE"/>
    <w:rsid w:val="00753C60"/>
    <w:rsid w:val="00754AF8"/>
    <w:rsid w:val="0075586E"/>
    <w:rsid w:val="0076039B"/>
    <w:rsid w:val="00761623"/>
    <w:rsid w:val="00762D2B"/>
    <w:rsid w:val="00764DFC"/>
    <w:rsid w:val="00765744"/>
    <w:rsid w:val="00765AA9"/>
    <w:rsid w:val="00765BDB"/>
    <w:rsid w:val="00771CC5"/>
    <w:rsid w:val="00772D5E"/>
    <w:rsid w:val="00773D53"/>
    <w:rsid w:val="007760F9"/>
    <w:rsid w:val="00777EE8"/>
    <w:rsid w:val="00781406"/>
    <w:rsid w:val="00781449"/>
    <w:rsid w:val="00784791"/>
    <w:rsid w:val="007848A3"/>
    <w:rsid w:val="007903BA"/>
    <w:rsid w:val="00790F02"/>
    <w:rsid w:val="00791185"/>
    <w:rsid w:val="00792149"/>
    <w:rsid w:val="007940DB"/>
    <w:rsid w:val="00795186"/>
    <w:rsid w:val="007A4294"/>
    <w:rsid w:val="007A53A4"/>
    <w:rsid w:val="007A5E6F"/>
    <w:rsid w:val="007B0F5D"/>
    <w:rsid w:val="007B1428"/>
    <w:rsid w:val="007B1952"/>
    <w:rsid w:val="007B1AD7"/>
    <w:rsid w:val="007B5128"/>
    <w:rsid w:val="007B61C4"/>
    <w:rsid w:val="007C179B"/>
    <w:rsid w:val="007C24F6"/>
    <w:rsid w:val="007C2F05"/>
    <w:rsid w:val="007C3889"/>
    <w:rsid w:val="007C3A9D"/>
    <w:rsid w:val="007C6356"/>
    <w:rsid w:val="007D0280"/>
    <w:rsid w:val="007D0F95"/>
    <w:rsid w:val="007D4338"/>
    <w:rsid w:val="007D51F3"/>
    <w:rsid w:val="007E0554"/>
    <w:rsid w:val="007E7120"/>
    <w:rsid w:val="007E75FB"/>
    <w:rsid w:val="007E78E8"/>
    <w:rsid w:val="007F14A9"/>
    <w:rsid w:val="007F2ACC"/>
    <w:rsid w:val="007F3DF5"/>
    <w:rsid w:val="007F7DCC"/>
    <w:rsid w:val="008017A9"/>
    <w:rsid w:val="008019F9"/>
    <w:rsid w:val="00802405"/>
    <w:rsid w:val="00802F5F"/>
    <w:rsid w:val="008032B5"/>
    <w:rsid w:val="00803861"/>
    <w:rsid w:val="00803A90"/>
    <w:rsid w:val="00804127"/>
    <w:rsid w:val="00804CD2"/>
    <w:rsid w:val="00806936"/>
    <w:rsid w:val="00807CDD"/>
    <w:rsid w:val="008118D9"/>
    <w:rsid w:val="00812367"/>
    <w:rsid w:val="008142C3"/>
    <w:rsid w:val="00822364"/>
    <w:rsid w:val="00825F8C"/>
    <w:rsid w:val="00826EBE"/>
    <w:rsid w:val="008275AC"/>
    <w:rsid w:val="00830A77"/>
    <w:rsid w:val="00831F7F"/>
    <w:rsid w:val="0083380F"/>
    <w:rsid w:val="00835175"/>
    <w:rsid w:val="008374C8"/>
    <w:rsid w:val="00837EE0"/>
    <w:rsid w:val="0084175E"/>
    <w:rsid w:val="00841D7B"/>
    <w:rsid w:val="00843D57"/>
    <w:rsid w:val="0084406C"/>
    <w:rsid w:val="00845826"/>
    <w:rsid w:val="00846F57"/>
    <w:rsid w:val="00847696"/>
    <w:rsid w:val="00847AFB"/>
    <w:rsid w:val="00850203"/>
    <w:rsid w:val="008522FB"/>
    <w:rsid w:val="008530DB"/>
    <w:rsid w:val="00853E5B"/>
    <w:rsid w:val="00855489"/>
    <w:rsid w:val="008557D9"/>
    <w:rsid w:val="0085599D"/>
    <w:rsid w:val="00857F2B"/>
    <w:rsid w:val="008612CF"/>
    <w:rsid w:val="00862022"/>
    <w:rsid w:val="00864A51"/>
    <w:rsid w:val="00865DA2"/>
    <w:rsid w:val="008664B0"/>
    <w:rsid w:val="00866F31"/>
    <w:rsid w:val="00867C4F"/>
    <w:rsid w:val="00872327"/>
    <w:rsid w:val="00876734"/>
    <w:rsid w:val="00880552"/>
    <w:rsid w:val="00883C5E"/>
    <w:rsid w:val="00884BA7"/>
    <w:rsid w:val="0088704F"/>
    <w:rsid w:val="008875EF"/>
    <w:rsid w:val="0089171A"/>
    <w:rsid w:val="008947AE"/>
    <w:rsid w:val="00895D25"/>
    <w:rsid w:val="008A3F20"/>
    <w:rsid w:val="008A5025"/>
    <w:rsid w:val="008A5E0A"/>
    <w:rsid w:val="008A6960"/>
    <w:rsid w:val="008A6E5B"/>
    <w:rsid w:val="008A6F09"/>
    <w:rsid w:val="008A7CA4"/>
    <w:rsid w:val="008B02BE"/>
    <w:rsid w:val="008B097C"/>
    <w:rsid w:val="008B0CF4"/>
    <w:rsid w:val="008B0FA9"/>
    <w:rsid w:val="008B3DA0"/>
    <w:rsid w:val="008B4536"/>
    <w:rsid w:val="008B4B2C"/>
    <w:rsid w:val="008B51ED"/>
    <w:rsid w:val="008C2712"/>
    <w:rsid w:val="008C4131"/>
    <w:rsid w:val="008C5FD5"/>
    <w:rsid w:val="008C7F38"/>
    <w:rsid w:val="008D08B8"/>
    <w:rsid w:val="008D12C5"/>
    <w:rsid w:val="008D1608"/>
    <w:rsid w:val="008D24E1"/>
    <w:rsid w:val="008D5989"/>
    <w:rsid w:val="008D67A9"/>
    <w:rsid w:val="008D7B2D"/>
    <w:rsid w:val="008E3749"/>
    <w:rsid w:val="008E3CFB"/>
    <w:rsid w:val="008F3448"/>
    <w:rsid w:val="008F6C61"/>
    <w:rsid w:val="008F7BAD"/>
    <w:rsid w:val="0090281B"/>
    <w:rsid w:val="0090485F"/>
    <w:rsid w:val="00904ECA"/>
    <w:rsid w:val="009058FF"/>
    <w:rsid w:val="00906EF4"/>
    <w:rsid w:val="00907368"/>
    <w:rsid w:val="009115F5"/>
    <w:rsid w:val="0091283E"/>
    <w:rsid w:val="009140B8"/>
    <w:rsid w:val="009150F6"/>
    <w:rsid w:val="00916F78"/>
    <w:rsid w:val="009226B7"/>
    <w:rsid w:val="00922ADB"/>
    <w:rsid w:val="0092401E"/>
    <w:rsid w:val="00927B4C"/>
    <w:rsid w:val="00930E8C"/>
    <w:rsid w:val="0093231B"/>
    <w:rsid w:val="009328D8"/>
    <w:rsid w:val="009330FB"/>
    <w:rsid w:val="00933960"/>
    <w:rsid w:val="00934413"/>
    <w:rsid w:val="00934B6E"/>
    <w:rsid w:val="009377E5"/>
    <w:rsid w:val="00937816"/>
    <w:rsid w:val="00945E62"/>
    <w:rsid w:val="009540CF"/>
    <w:rsid w:val="009548B9"/>
    <w:rsid w:val="00954C5F"/>
    <w:rsid w:val="00954E7C"/>
    <w:rsid w:val="00955932"/>
    <w:rsid w:val="009560DB"/>
    <w:rsid w:val="00956F7E"/>
    <w:rsid w:val="00960408"/>
    <w:rsid w:val="009611E2"/>
    <w:rsid w:val="00961F19"/>
    <w:rsid w:val="009636E2"/>
    <w:rsid w:val="00963775"/>
    <w:rsid w:val="00967324"/>
    <w:rsid w:val="00970C4F"/>
    <w:rsid w:val="00970FEA"/>
    <w:rsid w:val="00971B31"/>
    <w:rsid w:val="009723D7"/>
    <w:rsid w:val="00975CD5"/>
    <w:rsid w:val="009771B0"/>
    <w:rsid w:val="00977207"/>
    <w:rsid w:val="009772AA"/>
    <w:rsid w:val="00980805"/>
    <w:rsid w:val="0098177E"/>
    <w:rsid w:val="009817AC"/>
    <w:rsid w:val="0098391B"/>
    <w:rsid w:val="00983E08"/>
    <w:rsid w:val="00984659"/>
    <w:rsid w:val="00985554"/>
    <w:rsid w:val="00987F58"/>
    <w:rsid w:val="00990F9A"/>
    <w:rsid w:val="00991599"/>
    <w:rsid w:val="00991E4F"/>
    <w:rsid w:val="0099342A"/>
    <w:rsid w:val="00997E61"/>
    <w:rsid w:val="009A0246"/>
    <w:rsid w:val="009A2C91"/>
    <w:rsid w:val="009A3538"/>
    <w:rsid w:val="009A6313"/>
    <w:rsid w:val="009A754D"/>
    <w:rsid w:val="009B0496"/>
    <w:rsid w:val="009B1509"/>
    <w:rsid w:val="009B4DD2"/>
    <w:rsid w:val="009B50F2"/>
    <w:rsid w:val="009B7BD0"/>
    <w:rsid w:val="009C0BB5"/>
    <w:rsid w:val="009C29BD"/>
    <w:rsid w:val="009C2A75"/>
    <w:rsid w:val="009C35D8"/>
    <w:rsid w:val="009C36D7"/>
    <w:rsid w:val="009C45F2"/>
    <w:rsid w:val="009C69FE"/>
    <w:rsid w:val="009C6A03"/>
    <w:rsid w:val="009D11AD"/>
    <w:rsid w:val="009D3BD0"/>
    <w:rsid w:val="009D5553"/>
    <w:rsid w:val="009D6F76"/>
    <w:rsid w:val="009E10CA"/>
    <w:rsid w:val="009E1FE6"/>
    <w:rsid w:val="009E346F"/>
    <w:rsid w:val="009E684B"/>
    <w:rsid w:val="009E6878"/>
    <w:rsid w:val="009E7147"/>
    <w:rsid w:val="009E7E64"/>
    <w:rsid w:val="009F1C01"/>
    <w:rsid w:val="009F69D8"/>
    <w:rsid w:val="009F7B88"/>
    <w:rsid w:val="00A00007"/>
    <w:rsid w:val="00A001B4"/>
    <w:rsid w:val="00A00380"/>
    <w:rsid w:val="00A006DC"/>
    <w:rsid w:val="00A02FBC"/>
    <w:rsid w:val="00A03577"/>
    <w:rsid w:val="00A07002"/>
    <w:rsid w:val="00A10BAC"/>
    <w:rsid w:val="00A10DEB"/>
    <w:rsid w:val="00A12204"/>
    <w:rsid w:val="00A12616"/>
    <w:rsid w:val="00A132B3"/>
    <w:rsid w:val="00A23140"/>
    <w:rsid w:val="00A236FA"/>
    <w:rsid w:val="00A254DA"/>
    <w:rsid w:val="00A262C6"/>
    <w:rsid w:val="00A26D61"/>
    <w:rsid w:val="00A27F1F"/>
    <w:rsid w:val="00A31A28"/>
    <w:rsid w:val="00A323EC"/>
    <w:rsid w:val="00A325AC"/>
    <w:rsid w:val="00A32E51"/>
    <w:rsid w:val="00A353FB"/>
    <w:rsid w:val="00A353FC"/>
    <w:rsid w:val="00A35F37"/>
    <w:rsid w:val="00A3616C"/>
    <w:rsid w:val="00A40529"/>
    <w:rsid w:val="00A44542"/>
    <w:rsid w:val="00A44F9B"/>
    <w:rsid w:val="00A457AE"/>
    <w:rsid w:val="00A468DB"/>
    <w:rsid w:val="00A471CE"/>
    <w:rsid w:val="00A47294"/>
    <w:rsid w:val="00A47309"/>
    <w:rsid w:val="00A53FBC"/>
    <w:rsid w:val="00A5400F"/>
    <w:rsid w:val="00A55BB1"/>
    <w:rsid w:val="00A57EFB"/>
    <w:rsid w:val="00A60863"/>
    <w:rsid w:val="00A648AC"/>
    <w:rsid w:val="00A65B07"/>
    <w:rsid w:val="00A70C65"/>
    <w:rsid w:val="00A71751"/>
    <w:rsid w:val="00A71FE7"/>
    <w:rsid w:val="00A77ED3"/>
    <w:rsid w:val="00A81FCF"/>
    <w:rsid w:val="00A828B3"/>
    <w:rsid w:val="00A83004"/>
    <w:rsid w:val="00A832A3"/>
    <w:rsid w:val="00A835B8"/>
    <w:rsid w:val="00A8375F"/>
    <w:rsid w:val="00A938F0"/>
    <w:rsid w:val="00A94877"/>
    <w:rsid w:val="00A956FF"/>
    <w:rsid w:val="00AA03E1"/>
    <w:rsid w:val="00AA22AC"/>
    <w:rsid w:val="00AA3D63"/>
    <w:rsid w:val="00AA3FD6"/>
    <w:rsid w:val="00AA4DF4"/>
    <w:rsid w:val="00AA699D"/>
    <w:rsid w:val="00AA7C26"/>
    <w:rsid w:val="00AA7F22"/>
    <w:rsid w:val="00AB11AC"/>
    <w:rsid w:val="00AB12DF"/>
    <w:rsid w:val="00AB1806"/>
    <w:rsid w:val="00AB1B9D"/>
    <w:rsid w:val="00AB7689"/>
    <w:rsid w:val="00AC1A4B"/>
    <w:rsid w:val="00AC431C"/>
    <w:rsid w:val="00AC577A"/>
    <w:rsid w:val="00AC6D62"/>
    <w:rsid w:val="00AC782F"/>
    <w:rsid w:val="00AD0565"/>
    <w:rsid w:val="00AD2AC0"/>
    <w:rsid w:val="00AD3324"/>
    <w:rsid w:val="00AD516A"/>
    <w:rsid w:val="00AD61BE"/>
    <w:rsid w:val="00AD6D06"/>
    <w:rsid w:val="00AD7F37"/>
    <w:rsid w:val="00AE14B5"/>
    <w:rsid w:val="00AE1DAB"/>
    <w:rsid w:val="00AE2F6D"/>
    <w:rsid w:val="00AE5007"/>
    <w:rsid w:val="00AE553D"/>
    <w:rsid w:val="00AE6911"/>
    <w:rsid w:val="00AE7090"/>
    <w:rsid w:val="00AF29D7"/>
    <w:rsid w:val="00AF34D3"/>
    <w:rsid w:val="00AF626D"/>
    <w:rsid w:val="00B00147"/>
    <w:rsid w:val="00B01A34"/>
    <w:rsid w:val="00B04E70"/>
    <w:rsid w:val="00B06ACA"/>
    <w:rsid w:val="00B0776E"/>
    <w:rsid w:val="00B07937"/>
    <w:rsid w:val="00B079B0"/>
    <w:rsid w:val="00B1361C"/>
    <w:rsid w:val="00B1370F"/>
    <w:rsid w:val="00B159D9"/>
    <w:rsid w:val="00B206A4"/>
    <w:rsid w:val="00B20EF8"/>
    <w:rsid w:val="00B213CD"/>
    <w:rsid w:val="00B2209E"/>
    <w:rsid w:val="00B2556F"/>
    <w:rsid w:val="00B31391"/>
    <w:rsid w:val="00B33702"/>
    <w:rsid w:val="00B34D3D"/>
    <w:rsid w:val="00B41A64"/>
    <w:rsid w:val="00B41ABD"/>
    <w:rsid w:val="00B41B39"/>
    <w:rsid w:val="00B42189"/>
    <w:rsid w:val="00B4370C"/>
    <w:rsid w:val="00B4559B"/>
    <w:rsid w:val="00B46016"/>
    <w:rsid w:val="00B46DEA"/>
    <w:rsid w:val="00B479A3"/>
    <w:rsid w:val="00B5102E"/>
    <w:rsid w:val="00B51253"/>
    <w:rsid w:val="00B5366B"/>
    <w:rsid w:val="00B54BA0"/>
    <w:rsid w:val="00B56CD8"/>
    <w:rsid w:val="00B56E9F"/>
    <w:rsid w:val="00B62235"/>
    <w:rsid w:val="00B62A70"/>
    <w:rsid w:val="00B7058E"/>
    <w:rsid w:val="00B716DE"/>
    <w:rsid w:val="00B73B66"/>
    <w:rsid w:val="00B73BAF"/>
    <w:rsid w:val="00B73CFD"/>
    <w:rsid w:val="00B761D6"/>
    <w:rsid w:val="00B763D0"/>
    <w:rsid w:val="00B80264"/>
    <w:rsid w:val="00B81DC3"/>
    <w:rsid w:val="00B8238A"/>
    <w:rsid w:val="00B82B93"/>
    <w:rsid w:val="00B9079B"/>
    <w:rsid w:val="00B90B76"/>
    <w:rsid w:val="00B910D4"/>
    <w:rsid w:val="00B9278A"/>
    <w:rsid w:val="00B93A3B"/>
    <w:rsid w:val="00B94ECF"/>
    <w:rsid w:val="00B964F5"/>
    <w:rsid w:val="00B96E57"/>
    <w:rsid w:val="00B97568"/>
    <w:rsid w:val="00B9756E"/>
    <w:rsid w:val="00BA0092"/>
    <w:rsid w:val="00BA1089"/>
    <w:rsid w:val="00BA2479"/>
    <w:rsid w:val="00BA2D7E"/>
    <w:rsid w:val="00BA2E14"/>
    <w:rsid w:val="00BA4241"/>
    <w:rsid w:val="00BA59D5"/>
    <w:rsid w:val="00BA6BE4"/>
    <w:rsid w:val="00BB094C"/>
    <w:rsid w:val="00BB1A21"/>
    <w:rsid w:val="00BB1DFB"/>
    <w:rsid w:val="00BB3386"/>
    <w:rsid w:val="00BB4CB7"/>
    <w:rsid w:val="00BB5409"/>
    <w:rsid w:val="00BB6D85"/>
    <w:rsid w:val="00BB7E16"/>
    <w:rsid w:val="00BC0B28"/>
    <w:rsid w:val="00BC3140"/>
    <w:rsid w:val="00BC3EB3"/>
    <w:rsid w:val="00BC7829"/>
    <w:rsid w:val="00BD1D21"/>
    <w:rsid w:val="00BD524D"/>
    <w:rsid w:val="00BD53FE"/>
    <w:rsid w:val="00BD571A"/>
    <w:rsid w:val="00BE0A77"/>
    <w:rsid w:val="00BE2517"/>
    <w:rsid w:val="00BE494A"/>
    <w:rsid w:val="00BF0888"/>
    <w:rsid w:val="00BF46CB"/>
    <w:rsid w:val="00BF4BA2"/>
    <w:rsid w:val="00BF59D0"/>
    <w:rsid w:val="00BF7276"/>
    <w:rsid w:val="00C004AC"/>
    <w:rsid w:val="00C00847"/>
    <w:rsid w:val="00C01473"/>
    <w:rsid w:val="00C03679"/>
    <w:rsid w:val="00C045DD"/>
    <w:rsid w:val="00C1461A"/>
    <w:rsid w:val="00C1486F"/>
    <w:rsid w:val="00C14ED9"/>
    <w:rsid w:val="00C15642"/>
    <w:rsid w:val="00C16E67"/>
    <w:rsid w:val="00C17521"/>
    <w:rsid w:val="00C177A7"/>
    <w:rsid w:val="00C17AA7"/>
    <w:rsid w:val="00C20116"/>
    <w:rsid w:val="00C22086"/>
    <w:rsid w:val="00C2334A"/>
    <w:rsid w:val="00C23DC8"/>
    <w:rsid w:val="00C27D74"/>
    <w:rsid w:val="00C31E47"/>
    <w:rsid w:val="00C320F9"/>
    <w:rsid w:val="00C325EE"/>
    <w:rsid w:val="00C3737E"/>
    <w:rsid w:val="00C37D25"/>
    <w:rsid w:val="00C37E84"/>
    <w:rsid w:val="00C403F0"/>
    <w:rsid w:val="00C43FED"/>
    <w:rsid w:val="00C45256"/>
    <w:rsid w:val="00C45B3D"/>
    <w:rsid w:val="00C462F4"/>
    <w:rsid w:val="00C50C11"/>
    <w:rsid w:val="00C51677"/>
    <w:rsid w:val="00C52EE2"/>
    <w:rsid w:val="00C53228"/>
    <w:rsid w:val="00C5770C"/>
    <w:rsid w:val="00C57BE6"/>
    <w:rsid w:val="00C57DA8"/>
    <w:rsid w:val="00C60039"/>
    <w:rsid w:val="00C6077F"/>
    <w:rsid w:val="00C608C1"/>
    <w:rsid w:val="00C6173E"/>
    <w:rsid w:val="00C62A9C"/>
    <w:rsid w:val="00C648A1"/>
    <w:rsid w:val="00C661FD"/>
    <w:rsid w:val="00C663FE"/>
    <w:rsid w:val="00C666F7"/>
    <w:rsid w:val="00C756E5"/>
    <w:rsid w:val="00C802A7"/>
    <w:rsid w:val="00C804D0"/>
    <w:rsid w:val="00C80990"/>
    <w:rsid w:val="00C8166C"/>
    <w:rsid w:val="00C8362D"/>
    <w:rsid w:val="00C83F64"/>
    <w:rsid w:val="00C86ABD"/>
    <w:rsid w:val="00C9322D"/>
    <w:rsid w:val="00C9407C"/>
    <w:rsid w:val="00C940D5"/>
    <w:rsid w:val="00C94DCF"/>
    <w:rsid w:val="00C95139"/>
    <w:rsid w:val="00CA1356"/>
    <w:rsid w:val="00CA1CB5"/>
    <w:rsid w:val="00CA248A"/>
    <w:rsid w:val="00CA4649"/>
    <w:rsid w:val="00CA5FAF"/>
    <w:rsid w:val="00CA61E0"/>
    <w:rsid w:val="00CB3593"/>
    <w:rsid w:val="00CB4D45"/>
    <w:rsid w:val="00CC413D"/>
    <w:rsid w:val="00CC6007"/>
    <w:rsid w:val="00CD039F"/>
    <w:rsid w:val="00CD0A64"/>
    <w:rsid w:val="00CD29D2"/>
    <w:rsid w:val="00CD4215"/>
    <w:rsid w:val="00CD4980"/>
    <w:rsid w:val="00CD510C"/>
    <w:rsid w:val="00CD6F4C"/>
    <w:rsid w:val="00CD7CC6"/>
    <w:rsid w:val="00CE03F3"/>
    <w:rsid w:val="00CE171B"/>
    <w:rsid w:val="00CE2AD3"/>
    <w:rsid w:val="00CE32ED"/>
    <w:rsid w:val="00CE3A57"/>
    <w:rsid w:val="00CE69A3"/>
    <w:rsid w:val="00CF7712"/>
    <w:rsid w:val="00D00721"/>
    <w:rsid w:val="00D01BA2"/>
    <w:rsid w:val="00D03338"/>
    <w:rsid w:val="00D03394"/>
    <w:rsid w:val="00D05C3C"/>
    <w:rsid w:val="00D10E88"/>
    <w:rsid w:val="00D120F8"/>
    <w:rsid w:val="00D1536A"/>
    <w:rsid w:val="00D153A8"/>
    <w:rsid w:val="00D2000F"/>
    <w:rsid w:val="00D2010A"/>
    <w:rsid w:val="00D270FB"/>
    <w:rsid w:val="00D27697"/>
    <w:rsid w:val="00D3076D"/>
    <w:rsid w:val="00D32685"/>
    <w:rsid w:val="00D34CD9"/>
    <w:rsid w:val="00D3758E"/>
    <w:rsid w:val="00D40AA1"/>
    <w:rsid w:val="00D4128E"/>
    <w:rsid w:val="00D52AB2"/>
    <w:rsid w:val="00D5310F"/>
    <w:rsid w:val="00D55118"/>
    <w:rsid w:val="00D57182"/>
    <w:rsid w:val="00D57DD3"/>
    <w:rsid w:val="00D60AD6"/>
    <w:rsid w:val="00D60B4E"/>
    <w:rsid w:val="00D61261"/>
    <w:rsid w:val="00D6164C"/>
    <w:rsid w:val="00D62D09"/>
    <w:rsid w:val="00D639F5"/>
    <w:rsid w:val="00D63C5C"/>
    <w:rsid w:val="00D668CA"/>
    <w:rsid w:val="00D7191F"/>
    <w:rsid w:val="00D73E26"/>
    <w:rsid w:val="00D7689A"/>
    <w:rsid w:val="00D7790F"/>
    <w:rsid w:val="00D8164E"/>
    <w:rsid w:val="00D82E46"/>
    <w:rsid w:val="00D857DD"/>
    <w:rsid w:val="00D85AA3"/>
    <w:rsid w:val="00D86917"/>
    <w:rsid w:val="00D90641"/>
    <w:rsid w:val="00D9203A"/>
    <w:rsid w:val="00D92069"/>
    <w:rsid w:val="00D93757"/>
    <w:rsid w:val="00DA096A"/>
    <w:rsid w:val="00DA27EC"/>
    <w:rsid w:val="00DA29D2"/>
    <w:rsid w:val="00DA463F"/>
    <w:rsid w:val="00DA5166"/>
    <w:rsid w:val="00DA69F9"/>
    <w:rsid w:val="00DB0BC8"/>
    <w:rsid w:val="00DB0D2C"/>
    <w:rsid w:val="00DB3B81"/>
    <w:rsid w:val="00DB704A"/>
    <w:rsid w:val="00DB719E"/>
    <w:rsid w:val="00DB7DAE"/>
    <w:rsid w:val="00DC1DAA"/>
    <w:rsid w:val="00DC27C2"/>
    <w:rsid w:val="00DC2F2C"/>
    <w:rsid w:val="00DC52C7"/>
    <w:rsid w:val="00DC705B"/>
    <w:rsid w:val="00DC7174"/>
    <w:rsid w:val="00DC7ECE"/>
    <w:rsid w:val="00DD19C0"/>
    <w:rsid w:val="00DD1EAA"/>
    <w:rsid w:val="00DD258D"/>
    <w:rsid w:val="00DD3990"/>
    <w:rsid w:val="00DD4C47"/>
    <w:rsid w:val="00DD59FE"/>
    <w:rsid w:val="00DE046C"/>
    <w:rsid w:val="00DE0AC8"/>
    <w:rsid w:val="00DE1A55"/>
    <w:rsid w:val="00DE396F"/>
    <w:rsid w:val="00DE43A3"/>
    <w:rsid w:val="00DE5252"/>
    <w:rsid w:val="00DE67B9"/>
    <w:rsid w:val="00DE692A"/>
    <w:rsid w:val="00DE7ED1"/>
    <w:rsid w:val="00DF146A"/>
    <w:rsid w:val="00DF17C8"/>
    <w:rsid w:val="00DF20B6"/>
    <w:rsid w:val="00DF21BC"/>
    <w:rsid w:val="00DF4E49"/>
    <w:rsid w:val="00E020D5"/>
    <w:rsid w:val="00E04D99"/>
    <w:rsid w:val="00E0506A"/>
    <w:rsid w:val="00E05DF4"/>
    <w:rsid w:val="00E06855"/>
    <w:rsid w:val="00E06E70"/>
    <w:rsid w:val="00E07196"/>
    <w:rsid w:val="00E12E73"/>
    <w:rsid w:val="00E23230"/>
    <w:rsid w:val="00E2404E"/>
    <w:rsid w:val="00E27D0F"/>
    <w:rsid w:val="00E3003D"/>
    <w:rsid w:val="00E3058A"/>
    <w:rsid w:val="00E307A7"/>
    <w:rsid w:val="00E319CE"/>
    <w:rsid w:val="00E32109"/>
    <w:rsid w:val="00E32140"/>
    <w:rsid w:val="00E334BE"/>
    <w:rsid w:val="00E35079"/>
    <w:rsid w:val="00E353A3"/>
    <w:rsid w:val="00E35CFC"/>
    <w:rsid w:val="00E35E3C"/>
    <w:rsid w:val="00E40E7D"/>
    <w:rsid w:val="00E425D7"/>
    <w:rsid w:val="00E426E2"/>
    <w:rsid w:val="00E42E45"/>
    <w:rsid w:val="00E45F9A"/>
    <w:rsid w:val="00E50ABD"/>
    <w:rsid w:val="00E531C9"/>
    <w:rsid w:val="00E536E6"/>
    <w:rsid w:val="00E53E08"/>
    <w:rsid w:val="00E572F2"/>
    <w:rsid w:val="00E57EF4"/>
    <w:rsid w:val="00E6159F"/>
    <w:rsid w:val="00E61E53"/>
    <w:rsid w:val="00E712E2"/>
    <w:rsid w:val="00E71F17"/>
    <w:rsid w:val="00E76435"/>
    <w:rsid w:val="00E76940"/>
    <w:rsid w:val="00E7748D"/>
    <w:rsid w:val="00E80A04"/>
    <w:rsid w:val="00E85481"/>
    <w:rsid w:val="00E87F60"/>
    <w:rsid w:val="00E9347A"/>
    <w:rsid w:val="00E943EC"/>
    <w:rsid w:val="00E96B6E"/>
    <w:rsid w:val="00E97B34"/>
    <w:rsid w:val="00EA0BBD"/>
    <w:rsid w:val="00EA1FA8"/>
    <w:rsid w:val="00EA3A26"/>
    <w:rsid w:val="00EA40B9"/>
    <w:rsid w:val="00EA4829"/>
    <w:rsid w:val="00EA5482"/>
    <w:rsid w:val="00EA6DFE"/>
    <w:rsid w:val="00EA7630"/>
    <w:rsid w:val="00EA7D83"/>
    <w:rsid w:val="00EB1411"/>
    <w:rsid w:val="00EB279B"/>
    <w:rsid w:val="00EB29E3"/>
    <w:rsid w:val="00EB3175"/>
    <w:rsid w:val="00EB5415"/>
    <w:rsid w:val="00EB5B6C"/>
    <w:rsid w:val="00EB5DDC"/>
    <w:rsid w:val="00EB640C"/>
    <w:rsid w:val="00EC1228"/>
    <w:rsid w:val="00EC2A52"/>
    <w:rsid w:val="00EC450D"/>
    <w:rsid w:val="00EC4FE4"/>
    <w:rsid w:val="00EC54C3"/>
    <w:rsid w:val="00EC60A0"/>
    <w:rsid w:val="00EC6290"/>
    <w:rsid w:val="00EC6D72"/>
    <w:rsid w:val="00EC7316"/>
    <w:rsid w:val="00EC7641"/>
    <w:rsid w:val="00EC7E5F"/>
    <w:rsid w:val="00ED287D"/>
    <w:rsid w:val="00ED43C5"/>
    <w:rsid w:val="00ED4712"/>
    <w:rsid w:val="00ED4A13"/>
    <w:rsid w:val="00ED58D6"/>
    <w:rsid w:val="00EE083E"/>
    <w:rsid w:val="00EE091D"/>
    <w:rsid w:val="00EE0ACB"/>
    <w:rsid w:val="00EE2809"/>
    <w:rsid w:val="00EE43D5"/>
    <w:rsid w:val="00EE6CED"/>
    <w:rsid w:val="00EE7C80"/>
    <w:rsid w:val="00EE7F98"/>
    <w:rsid w:val="00EF26B2"/>
    <w:rsid w:val="00EF36E8"/>
    <w:rsid w:val="00EF57C5"/>
    <w:rsid w:val="00EF6015"/>
    <w:rsid w:val="00EF6C11"/>
    <w:rsid w:val="00EF78CA"/>
    <w:rsid w:val="00F00D68"/>
    <w:rsid w:val="00F0254C"/>
    <w:rsid w:val="00F0336B"/>
    <w:rsid w:val="00F04555"/>
    <w:rsid w:val="00F06258"/>
    <w:rsid w:val="00F0639D"/>
    <w:rsid w:val="00F0773D"/>
    <w:rsid w:val="00F105B5"/>
    <w:rsid w:val="00F12549"/>
    <w:rsid w:val="00F14638"/>
    <w:rsid w:val="00F16FB0"/>
    <w:rsid w:val="00F175BD"/>
    <w:rsid w:val="00F20604"/>
    <w:rsid w:val="00F20668"/>
    <w:rsid w:val="00F209F8"/>
    <w:rsid w:val="00F22FEB"/>
    <w:rsid w:val="00F23307"/>
    <w:rsid w:val="00F24011"/>
    <w:rsid w:val="00F25382"/>
    <w:rsid w:val="00F270BF"/>
    <w:rsid w:val="00F271C8"/>
    <w:rsid w:val="00F27A69"/>
    <w:rsid w:val="00F34FD1"/>
    <w:rsid w:val="00F3761D"/>
    <w:rsid w:val="00F4138F"/>
    <w:rsid w:val="00F4410D"/>
    <w:rsid w:val="00F52940"/>
    <w:rsid w:val="00F575EB"/>
    <w:rsid w:val="00F63C35"/>
    <w:rsid w:val="00F64057"/>
    <w:rsid w:val="00F64C62"/>
    <w:rsid w:val="00F6624F"/>
    <w:rsid w:val="00F66445"/>
    <w:rsid w:val="00F66507"/>
    <w:rsid w:val="00F70462"/>
    <w:rsid w:val="00F70A62"/>
    <w:rsid w:val="00F70B70"/>
    <w:rsid w:val="00F72256"/>
    <w:rsid w:val="00F72813"/>
    <w:rsid w:val="00F740AE"/>
    <w:rsid w:val="00F759AE"/>
    <w:rsid w:val="00F76B7B"/>
    <w:rsid w:val="00F76F1B"/>
    <w:rsid w:val="00F77D28"/>
    <w:rsid w:val="00F80753"/>
    <w:rsid w:val="00F83D10"/>
    <w:rsid w:val="00F83EDA"/>
    <w:rsid w:val="00F87AC1"/>
    <w:rsid w:val="00F920CA"/>
    <w:rsid w:val="00F95969"/>
    <w:rsid w:val="00FA179D"/>
    <w:rsid w:val="00FA1862"/>
    <w:rsid w:val="00FA2FB5"/>
    <w:rsid w:val="00FA4B08"/>
    <w:rsid w:val="00FA64CD"/>
    <w:rsid w:val="00FB2519"/>
    <w:rsid w:val="00FB2F47"/>
    <w:rsid w:val="00FB3A11"/>
    <w:rsid w:val="00FB3F5E"/>
    <w:rsid w:val="00FB5709"/>
    <w:rsid w:val="00FB7601"/>
    <w:rsid w:val="00FC0290"/>
    <w:rsid w:val="00FC04AA"/>
    <w:rsid w:val="00FC0E46"/>
    <w:rsid w:val="00FC2B78"/>
    <w:rsid w:val="00FC36E3"/>
    <w:rsid w:val="00FC54C4"/>
    <w:rsid w:val="00FC6001"/>
    <w:rsid w:val="00FC6A5C"/>
    <w:rsid w:val="00FC715F"/>
    <w:rsid w:val="00FC7E6B"/>
    <w:rsid w:val="00FD1181"/>
    <w:rsid w:val="00FD1A30"/>
    <w:rsid w:val="00FD3DDE"/>
    <w:rsid w:val="00FD5DDF"/>
    <w:rsid w:val="00FD6171"/>
    <w:rsid w:val="00FD697D"/>
    <w:rsid w:val="00FE0137"/>
    <w:rsid w:val="00FE0BE8"/>
    <w:rsid w:val="00FE354C"/>
    <w:rsid w:val="00FE4A31"/>
    <w:rsid w:val="00FE69A4"/>
    <w:rsid w:val="00FF0F7F"/>
    <w:rsid w:val="00FF2853"/>
    <w:rsid w:val="00FF300B"/>
    <w:rsid w:val="00FF33C4"/>
    <w:rsid w:val="00FF36C9"/>
    <w:rsid w:val="00FF4958"/>
    <w:rsid w:val="00FF502C"/>
    <w:rsid w:val="00FF564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289BF"/>
  <w15:docId w15:val="{142E0E7A-91F7-4196-842B-8239E1E4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7DA8"/>
  </w:style>
  <w:style w:type="paragraph" w:styleId="Titolo1">
    <w:name w:val="heading 1"/>
    <w:basedOn w:val="Normale"/>
    <w:next w:val="Normale"/>
    <w:link w:val="Titolo1Carattere"/>
    <w:qFormat/>
    <w:rsid w:val="005B2E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6C43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A8375F"/>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A8375F"/>
  </w:style>
  <w:style w:type="paragraph" w:styleId="Pidipagina">
    <w:name w:val="footer"/>
    <w:basedOn w:val="Normale"/>
    <w:link w:val="PidipaginaCarattere"/>
    <w:uiPriority w:val="99"/>
    <w:unhideWhenUsed/>
    <w:qFormat/>
    <w:rsid w:val="00A8375F"/>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A8375F"/>
  </w:style>
  <w:style w:type="character" w:styleId="Testosegnaposto">
    <w:name w:val="Placeholder Text"/>
    <w:basedOn w:val="Carpredefinitoparagrafo"/>
    <w:uiPriority w:val="99"/>
    <w:semiHidden/>
    <w:rsid w:val="006251A2"/>
    <w:rPr>
      <w:color w:val="808080"/>
    </w:rPr>
  </w:style>
  <w:style w:type="table" w:styleId="Grigliatabella">
    <w:name w:val="Table Grid"/>
    <w:basedOn w:val="Tabellanormale"/>
    <w:uiPriority w:val="59"/>
    <w:rsid w:val="00726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2613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26133"/>
    <w:rPr>
      <w:rFonts w:ascii="Segoe UI" w:hAnsi="Segoe UI" w:cs="Segoe UI"/>
      <w:sz w:val="18"/>
      <w:szCs w:val="18"/>
    </w:rPr>
  </w:style>
  <w:style w:type="character" w:customStyle="1" w:styleId="Titolo1Carattere">
    <w:name w:val="Titolo 1 Carattere"/>
    <w:basedOn w:val="Carpredefinitoparagrafo"/>
    <w:link w:val="Titolo1"/>
    <w:rsid w:val="005B2E13"/>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unhideWhenUsed/>
    <w:qFormat/>
    <w:rsid w:val="005B2E13"/>
    <w:pPr>
      <w:outlineLvl w:val="9"/>
    </w:pPr>
  </w:style>
  <w:style w:type="paragraph" w:styleId="Paragrafoelenco">
    <w:name w:val="List Paragraph"/>
    <w:aliases w:val="text bullet"/>
    <w:basedOn w:val="Normale"/>
    <w:link w:val="ParagrafoelencoCarattere"/>
    <w:uiPriority w:val="34"/>
    <w:qFormat/>
    <w:rsid w:val="00AE5007"/>
    <w:pPr>
      <w:ind w:left="720"/>
      <w:contextualSpacing/>
    </w:pPr>
  </w:style>
  <w:style w:type="paragraph" w:styleId="Sommario1">
    <w:name w:val="toc 1"/>
    <w:basedOn w:val="Normale"/>
    <w:next w:val="Normale"/>
    <w:autoRedefine/>
    <w:uiPriority w:val="39"/>
    <w:unhideWhenUsed/>
    <w:rsid w:val="000B782F"/>
    <w:pPr>
      <w:tabs>
        <w:tab w:val="left" w:pos="1701"/>
        <w:tab w:val="right" w:leader="dot" w:pos="9017"/>
      </w:tabs>
      <w:spacing w:after="100"/>
      <w:ind w:left="142"/>
    </w:pPr>
    <w:rPr>
      <w:rFonts w:cstheme="minorHAnsi"/>
      <w:b/>
      <w:noProof/>
      <w:lang w:val="it-IT"/>
    </w:rPr>
  </w:style>
  <w:style w:type="character" w:styleId="Collegamentoipertestuale">
    <w:name w:val="Hyperlink"/>
    <w:basedOn w:val="Carpredefinitoparagrafo"/>
    <w:uiPriority w:val="99"/>
    <w:unhideWhenUsed/>
    <w:rsid w:val="00B56E9F"/>
    <w:rPr>
      <w:color w:val="0563C1" w:themeColor="hyperlink"/>
      <w:u w:val="single"/>
    </w:rPr>
  </w:style>
  <w:style w:type="paragraph" w:styleId="Corpotesto">
    <w:name w:val="Body Text"/>
    <w:basedOn w:val="Normale"/>
    <w:link w:val="CorpotestoCarattere"/>
    <w:uiPriority w:val="1"/>
    <w:qFormat/>
    <w:rsid w:val="0036692F"/>
    <w:pPr>
      <w:widowControl w:val="0"/>
      <w:spacing w:after="0" w:line="240" w:lineRule="auto"/>
    </w:pPr>
    <w:rPr>
      <w:rFonts w:ascii="Verdana" w:eastAsia="Verdana" w:hAnsi="Verdana" w:cs="Times New Roman"/>
      <w:sz w:val="20"/>
      <w:szCs w:val="20"/>
      <w:lang w:val="it-IT"/>
    </w:rPr>
  </w:style>
  <w:style w:type="character" w:customStyle="1" w:styleId="CorpotestoCarattere">
    <w:name w:val="Corpo testo Carattere"/>
    <w:basedOn w:val="Carpredefinitoparagrafo"/>
    <w:link w:val="Corpotesto"/>
    <w:uiPriority w:val="1"/>
    <w:rsid w:val="0036692F"/>
    <w:rPr>
      <w:rFonts w:ascii="Verdana" w:eastAsia="Verdana" w:hAnsi="Verdana" w:cs="Times New Roman"/>
      <w:sz w:val="20"/>
      <w:szCs w:val="20"/>
      <w:lang w:val="it-IT"/>
    </w:rPr>
  </w:style>
  <w:style w:type="character" w:customStyle="1" w:styleId="ParagrafoelencoCarattere">
    <w:name w:val="Paragrafo elenco Carattere"/>
    <w:aliases w:val="text bullet Carattere"/>
    <w:link w:val="Paragrafoelenco"/>
    <w:uiPriority w:val="34"/>
    <w:rsid w:val="0036692F"/>
  </w:style>
  <w:style w:type="paragraph" w:styleId="Testonotaapidipagina">
    <w:name w:val="footnote text"/>
    <w:basedOn w:val="Normale"/>
    <w:link w:val="TestonotaapidipaginaCarattere"/>
    <w:uiPriority w:val="99"/>
    <w:unhideWhenUsed/>
    <w:rsid w:val="0001676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016768"/>
    <w:rPr>
      <w:sz w:val="20"/>
      <w:szCs w:val="20"/>
    </w:rPr>
  </w:style>
  <w:style w:type="character" w:styleId="Rimandonotaapidipagina">
    <w:name w:val="footnote reference"/>
    <w:basedOn w:val="Carpredefinitoparagrafo"/>
    <w:uiPriority w:val="99"/>
    <w:semiHidden/>
    <w:unhideWhenUsed/>
    <w:rsid w:val="00016768"/>
    <w:rPr>
      <w:vertAlign w:val="superscript"/>
    </w:rPr>
  </w:style>
  <w:style w:type="paragraph" w:styleId="Sommario3">
    <w:name w:val="toc 3"/>
    <w:basedOn w:val="Normale"/>
    <w:next w:val="Normale"/>
    <w:autoRedefine/>
    <w:uiPriority w:val="39"/>
    <w:rsid w:val="00F4410D"/>
    <w:pPr>
      <w:tabs>
        <w:tab w:val="left" w:pos="1021"/>
        <w:tab w:val="left" w:pos="1701"/>
        <w:tab w:val="right" w:leader="dot" w:pos="10348"/>
      </w:tabs>
      <w:spacing w:before="120" w:after="0" w:line="240" w:lineRule="auto"/>
      <w:ind w:left="1701" w:hanging="680"/>
      <w:jc w:val="both"/>
    </w:pPr>
    <w:rPr>
      <w:rFonts w:ascii="Arial" w:eastAsia="Times New Roman" w:hAnsi="Arial" w:cs="Times New Roman"/>
      <w:noProof/>
      <w:sz w:val="24"/>
      <w:szCs w:val="20"/>
      <w:lang w:val="it-IT" w:eastAsia="de-DE"/>
    </w:rPr>
  </w:style>
  <w:style w:type="table" w:customStyle="1" w:styleId="PlainTable21">
    <w:name w:val="Plain Table 21"/>
    <w:basedOn w:val="Tabellanormale"/>
    <w:uiPriority w:val="42"/>
    <w:rsid w:val="00E536E6"/>
    <w:pPr>
      <w:widowControl w:val="0"/>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InterfacciautenteCarattere">
    <w:name w:val="Interfaccia utente Carattere"/>
    <w:link w:val="Interfacciautente"/>
    <w:locked/>
    <w:rsid w:val="00777EE8"/>
    <w:rPr>
      <w:b/>
    </w:rPr>
  </w:style>
  <w:style w:type="paragraph" w:customStyle="1" w:styleId="Interfacciautente">
    <w:name w:val="Interfaccia utente"/>
    <w:basedOn w:val="Normale"/>
    <w:link w:val="InterfacciautenteCarattere"/>
    <w:qFormat/>
    <w:rsid w:val="00777EE8"/>
    <w:pPr>
      <w:spacing w:after="0" w:line="276" w:lineRule="auto"/>
    </w:pPr>
    <w:rPr>
      <w:b/>
    </w:rPr>
  </w:style>
  <w:style w:type="paragraph" w:customStyle="1" w:styleId="Default">
    <w:name w:val="Default"/>
    <w:rsid w:val="00A006DC"/>
    <w:pPr>
      <w:autoSpaceDE w:val="0"/>
      <w:autoSpaceDN w:val="0"/>
      <w:adjustRightInd w:val="0"/>
      <w:spacing w:after="0" w:line="240" w:lineRule="auto"/>
    </w:pPr>
    <w:rPr>
      <w:rFonts w:ascii="Arial" w:eastAsia="Times New Roman" w:hAnsi="Arial" w:cs="Arial"/>
      <w:color w:val="000000"/>
      <w:sz w:val="24"/>
      <w:szCs w:val="24"/>
      <w:lang w:val="it-IT" w:eastAsia="it-IT"/>
    </w:rPr>
  </w:style>
  <w:style w:type="character" w:styleId="Rimandocommento">
    <w:name w:val="annotation reference"/>
    <w:basedOn w:val="Carpredefinitoparagrafo"/>
    <w:uiPriority w:val="99"/>
    <w:semiHidden/>
    <w:unhideWhenUsed/>
    <w:rsid w:val="00A77ED3"/>
    <w:rPr>
      <w:sz w:val="16"/>
      <w:szCs w:val="16"/>
    </w:rPr>
  </w:style>
  <w:style w:type="paragraph" w:styleId="Testocommento">
    <w:name w:val="annotation text"/>
    <w:basedOn w:val="Normale"/>
    <w:link w:val="TestocommentoCarattere"/>
    <w:uiPriority w:val="99"/>
    <w:unhideWhenUsed/>
    <w:rsid w:val="00A77ED3"/>
    <w:pPr>
      <w:spacing w:line="240" w:lineRule="auto"/>
    </w:pPr>
    <w:rPr>
      <w:sz w:val="20"/>
      <w:szCs w:val="20"/>
    </w:rPr>
  </w:style>
  <w:style w:type="character" w:customStyle="1" w:styleId="TestocommentoCarattere">
    <w:name w:val="Testo commento Carattere"/>
    <w:basedOn w:val="Carpredefinitoparagrafo"/>
    <w:link w:val="Testocommento"/>
    <w:uiPriority w:val="99"/>
    <w:rsid w:val="00A77ED3"/>
    <w:rPr>
      <w:sz w:val="20"/>
      <w:szCs w:val="20"/>
    </w:rPr>
  </w:style>
  <w:style w:type="paragraph" w:styleId="Soggettocommento">
    <w:name w:val="annotation subject"/>
    <w:basedOn w:val="Testocommento"/>
    <w:next w:val="Testocommento"/>
    <w:link w:val="SoggettocommentoCarattere"/>
    <w:uiPriority w:val="99"/>
    <w:semiHidden/>
    <w:unhideWhenUsed/>
    <w:rsid w:val="00A77ED3"/>
    <w:rPr>
      <w:b/>
      <w:bCs/>
    </w:rPr>
  </w:style>
  <w:style w:type="character" w:customStyle="1" w:styleId="SoggettocommentoCarattere">
    <w:name w:val="Soggetto commento Carattere"/>
    <w:basedOn w:val="TestocommentoCarattere"/>
    <w:link w:val="Soggettocommento"/>
    <w:uiPriority w:val="99"/>
    <w:semiHidden/>
    <w:rsid w:val="00A77ED3"/>
    <w:rPr>
      <w:b/>
      <w:bCs/>
      <w:sz w:val="20"/>
      <w:szCs w:val="20"/>
    </w:rPr>
  </w:style>
  <w:style w:type="paragraph" w:styleId="Revisione">
    <w:name w:val="Revision"/>
    <w:hidden/>
    <w:uiPriority w:val="99"/>
    <w:semiHidden/>
    <w:rsid w:val="00E32140"/>
    <w:pPr>
      <w:spacing w:after="0" w:line="240" w:lineRule="auto"/>
    </w:pPr>
  </w:style>
  <w:style w:type="character" w:styleId="Enfasidelicata">
    <w:name w:val="Subtle Emphasis"/>
    <w:basedOn w:val="Carpredefinitoparagrafo"/>
    <w:uiPriority w:val="19"/>
    <w:qFormat/>
    <w:rsid w:val="00142589"/>
    <w:rPr>
      <w:i/>
      <w:iCs/>
      <w:color w:val="404040" w:themeColor="text1" w:themeTint="BF"/>
    </w:rPr>
  </w:style>
  <w:style w:type="character" w:customStyle="1" w:styleId="Titolo2Carattere">
    <w:name w:val="Titolo 2 Carattere"/>
    <w:basedOn w:val="Carpredefinitoparagrafo"/>
    <w:link w:val="Titolo2"/>
    <w:rsid w:val="006C4320"/>
    <w:rPr>
      <w:rFonts w:asciiTheme="majorHAnsi" w:eastAsiaTheme="majorEastAsia" w:hAnsiTheme="majorHAnsi" w:cstheme="majorBidi"/>
      <w:color w:val="2E74B5" w:themeColor="accent1" w:themeShade="BF"/>
      <w:sz w:val="26"/>
      <w:szCs w:val="26"/>
    </w:rPr>
  </w:style>
  <w:style w:type="paragraph" w:customStyle="1" w:styleId="Didascalia3">
    <w:name w:val="Didascalia3"/>
    <w:basedOn w:val="Normale"/>
    <w:next w:val="Normale"/>
    <w:rsid w:val="006C4320"/>
    <w:pPr>
      <w:suppressAutoHyphens/>
      <w:spacing w:before="120" w:after="120" w:line="240" w:lineRule="auto"/>
    </w:pPr>
    <w:rPr>
      <w:rFonts w:ascii="Times New Roman" w:eastAsia="Times New Roman" w:hAnsi="Times New Roman" w:cs="Times New Roman"/>
      <w:b/>
      <w:bCs/>
      <w:sz w:val="20"/>
      <w:szCs w:val="20"/>
      <w:lang w:val="it-IT" w:eastAsia="ar-SA"/>
    </w:rPr>
  </w:style>
  <w:style w:type="paragraph" w:styleId="Sommario2">
    <w:name w:val="toc 2"/>
    <w:basedOn w:val="Normale"/>
    <w:next w:val="Normale"/>
    <w:uiPriority w:val="39"/>
    <w:rsid w:val="006C4320"/>
    <w:pPr>
      <w:suppressAutoHyphens/>
      <w:spacing w:after="0" w:line="240" w:lineRule="auto"/>
      <w:ind w:left="240"/>
    </w:pPr>
    <w:rPr>
      <w:rFonts w:ascii="Times New Roman" w:eastAsia="Times New Roman" w:hAnsi="Times New Roman" w:cs="Times New Roman"/>
      <w:sz w:val="24"/>
      <w:szCs w:val="24"/>
      <w:lang w:val="it-IT" w:eastAsia="ar-SA"/>
    </w:rPr>
  </w:style>
  <w:style w:type="paragraph" w:styleId="Indicedellefigure">
    <w:name w:val="table of figures"/>
    <w:basedOn w:val="Normale"/>
    <w:next w:val="Normale"/>
    <w:uiPriority w:val="99"/>
    <w:rsid w:val="006C4320"/>
    <w:pPr>
      <w:suppressAutoHyphens/>
      <w:spacing w:after="0" w:line="240" w:lineRule="auto"/>
    </w:pPr>
    <w:rPr>
      <w:rFonts w:ascii="Times New Roman" w:eastAsia="Times New Roman" w:hAnsi="Times New Roman" w:cs="Times New Roman"/>
      <w:sz w:val="24"/>
      <w:szCs w:val="24"/>
      <w:lang w:val="it-IT" w:eastAsia="ar-SA"/>
    </w:rPr>
  </w:style>
  <w:style w:type="paragraph" w:customStyle="1" w:styleId="note-tesi">
    <w:name w:val="note-tesi"/>
    <w:basedOn w:val="Normale"/>
    <w:rsid w:val="006C4320"/>
    <w:pPr>
      <w:shd w:val="clear" w:color="auto" w:fill="FFFFFF"/>
      <w:spacing w:before="280" w:after="280" w:line="240" w:lineRule="auto"/>
    </w:pPr>
    <w:rPr>
      <w:rFonts w:ascii="Arial" w:eastAsia="Times New Roman" w:hAnsi="Arial" w:cs="Arial"/>
      <w:b/>
      <w:bCs/>
      <w:color w:val="000066"/>
      <w:sz w:val="14"/>
      <w:szCs w:val="14"/>
      <w:lang w:val="it-IT" w:eastAsia="ar-SA"/>
    </w:rPr>
  </w:style>
  <w:style w:type="character" w:styleId="Enfasicorsivo">
    <w:name w:val="Emphasis"/>
    <w:uiPriority w:val="20"/>
    <w:qFormat/>
    <w:rsid w:val="006C4320"/>
    <w:rPr>
      <w:i/>
      <w:iCs/>
    </w:rPr>
  </w:style>
  <w:style w:type="paragraph" w:styleId="NormaleWeb">
    <w:name w:val="Normal (Web)"/>
    <w:basedOn w:val="Normale"/>
    <w:uiPriority w:val="99"/>
    <w:semiHidden/>
    <w:unhideWhenUsed/>
    <w:rsid w:val="006C4320"/>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Citazioneintensa">
    <w:name w:val="Intense Quote"/>
    <w:basedOn w:val="Normale"/>
    <w:next w:val="Normale"/>
    <w:link w:val="CitazioneintensaCarattere"/>
    <w:uiPriority w:val="30"/>
    <w:qFormat/>
    <w:rsid w:val="006C4320"/>
    <w:pPr>
      <w:pBdr>
        <w:bottom w:val="single" w:sz="4" w:space="4" w:color="4F81BD"/>
      </w:pBdr>
      <w:spacing w:before="200" w:after="280" w:line="276" w:lineRule="auto"/>
      <w:ind w:left="936" w:right="936"/>
    </w:pPr>
    <w:rPr>
      <w:rFonts w:ascii="Calibri" w:eastAsia="Times New Roman" w:hAnsi="Calibri" w:cs="Times New Roman"/>
      <w:b/>
      <w:bCs/>
      <w:i/>
      <w:iCs/>
      <w:color w:val="4F81BD"/>
      <w:sz w:val="20"/>
      <w:szCs w:val="20"/>
      <w:lang w:val="x-none" w:eastAsia="x-none"/>
    </w:rPr>
  </w:style>
  <w:style w:type="character" w:customStyle="1" w:styleId="CitazioneintensaCarattere">
    <w:name w:val="Citazione intensa Carattere"/>
    <w:basedOn w:val="Carpredefinitoparagrafo"/>
    <w:link w:val="Citazioneintensa"/>
    <w:uiPriority w:val="30"/>
    <w:rsid w:val="006C4320"/>
    <w:rPr>
      <w:rFonts w:ascii="Calibri" w:eastAsia="Times New Roman" w:hAnsi="Calibri" w:cs="Times New Roman"/>
      <w:b/>
      <w:bCs/>
      <w:i/>
      <w:iCs/>
      <w:color w:val="4F81BD"/>
      <w:sz w:val="20"/>
      <w:szCs w:val="20"/>
      <w:lang w:val="x-none" w:eastAsia="x-none"/>
    </w:rPr>
  </w:style>
  <w:style w:type="paragraph" w:styleId="Didascalia">
    <w:name w:val="caption"/>
    <w:basedOn w:val="Normale"/>
    <w:next w:val="Normale"/>
    <w:uiPriority w:val="35"/>
    <w:qFormat/>
    <w:rsid w:val="006C4320"/>
    <w:pPr>
      <w:suppressAutoHyphens/>
      <w:spacing w:before="120" w:after="120" w:line="240" w:lineRule="auto"/>
    </w:pPr>
    <w:rPr>
      <w:rFonts w:ascii="Times New Roman" w:eastAsia="Arial Unicode MS" w:hAnsi="Times New Roman" w:cs="Times New Roman"/>
      <w:b/>
      <w:bCs/>
      <w:sz w:val="20"/>
      <w:szCs w:val="20"/>
      <w:lang w:val="it-IT" w:eastAsia="ar-SA"/>
    </w:rPr>
  </w:style>
  <w:style w:type="paragraph" w:styleId="Corpodeltesto3">
    <w:name w:val="Body Text 3"/>
    <w:basedOn w:val="Normale"/>
    <w:link w:val="Corpodeltesto3Carattere"/>
    <w:rsid w:val="006C4320"/>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Corpodeltesto3Carattere">
    <w:name w:val="Corpo del testo 3 Carattere"/>
    <w:basedOn w:val="Carpredefinitoparagrafo"/>
    <w:link w:val="Corpodeltesto3"/>
    <w:rsid w:val="006C4320"/>
    <w:rPr>
      <w:rFonts w:ascii="Times New Roman" w:eastAsia="Times New Roman" w:hAnsi="Times New Roman" w:cs="Times New Roman"/>
      <w:sz w:val="16"/>
      <w:szCs w:val="16"/>
      <w:lang w:val="x-none" w:eastAsia="ar-SA"/>
    </w:rPr>
  </w:style>
  <w:style w:type="character" w:styleId="Enfasigrassetto">
    <w:name w:val="Strong"/>
    <w:uiPriority w:val="22"/>
    <w:qFormat/>
    <w:rsid w:val="006C4320"/>
    <w:rPr>
      <w:b/>
      <w:bCs/>
    </w:rPr>
  </w:style>
  <w:style w:type="table" w:customStyle="1" w:styleId="Grigliatabella1">
    <w:name w:val="Griglia tabella1"/>
    <w:basedOn w:val="Tabellanormale"/>
    <w:next w:val="Grigliatabella"/>
    <w:uiPriority w:val="59"/>
    <w:rsid w:val="006C432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C4320"/>
    <w:rPr>
      <w:color w:val="605E5C"/>
      <w:shd w:val="clear" w:color="auto" w:fill="E1DFDD"/>
    </w:rPr>
  </w:style>
  <w:style w:type="character" w:customStyle="1" w:styleId="il">
    <w:name w:val="il"/>
    <w:basedOn w:val="Carpredefinitoparagrafo"/>
    <w:rsid w:val="00F52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83470">
      <w:bodyDiv w:val="1"/>
      <w:marLeft w:val="0"/>
      <w:marRight w:val="0"/>
      <w:marTop w:val="0"/>
      <w:marBottom w:val="0"/>
      <w:divBdr>
        <w:top w:val="none" w:sz="0" w:space="0" w:color="auto"/>
        <w:left w:val="none" w:sz="0" w:space="0" w:color="auto"/>
        <w:bottom w:val="none" w:sz="0" w:space="0" w:color="auto"/>
        <w:right w:val="none" w:sz="0" w:space="0" w:color="auto"/>
      </w:divBdr>
    </w:div>
    <w:div w:id="664480887">
      <w:bodyDiv w:val="1"/>
      <w:marLeft w:val="0"/>
      <w:marRight w:val="0"/>
      <w:marTop w:val="0"/>
      <w:marBottom w:val="0"/>
      <w:divBdr>
        <w:top w:val="none" w:sz="0" w:space="0" w:color="auto"/>
        <w:left w:val="none" w:sz="0" w:space="0" w:color="auto"/>
        <w:bottom w:val="none" w:sz="0" w:space="0" w:color="auto"/>
        <w:right w:val="none" w:sz="0" w:space="0" w:color="auto"/>
      </w:divBdr>
    </w:div>
    <w:div w:id="973028790">
      <w:bodyDiv w:val="1"/>
      <w:marLeft w:val="0"/>
      <w:marRight w:val="0"/>
      <w:marTop w:val="0"/>
      <w:marBottom w:val="0"/>
      <w:divBdr>
        <w:top w:val="none" w:sz="0" w:space="0" w:color="auto"/>
        <w:left w:val="none" w:sz="0" w:space="0" w:color="auto"/>
        <w:bottom w:val="none" w:sz="0" w:space="0" w:color="auto"/>
        <w:right w:val="none" w:sz="0" w:space="0" w:color="auto"/>
      </w:divBdr>
    </w:div>
    <w:div w:id="1517381105">
      <w:bodyDiv w:val="1"/>
      <w:marLeft w:val="0"/>
      <w:marRight w:val="0"/>
      <w:marTop w:val="0"/>
      <w:marBottom w:val="0"/>
      <w:divBdr>
        <w:top w:val="none" w:sz="0" w:space="0" w:color="auto"/>
        <w:left w:val="none" w:sz="0" w:space="0" w:color="auto"/>
        <w:bottom w:val="none" w:sz="0" w:space="0" w:color="auto"/>
        <w:right w:val="none" w:sz="0" w:space="0" w:color="auto"/>
      </w:divBdr>
    </w:div>
    <w:div w:id="1626504815">
      <w:bodyDiv w:val="1"/>
      <w:marLeft w:val="0"/>
      <w:marRight w:val="0"/>
      <w:marTop w:val="0"/>
      <w:marBottom w:val="0"/>
      <w:divBdr>
        <w:top w:val="none" w:sz="0" w:space="0" w:color="auto"/>
        <w:left w:val="none" w:sz="0" w:space="0" w:color="auto"/>
        <w:bottom w:val="none" w:sz="0" w:space="0" w:color="auto"/>
        <w:right w:val="none" w:sz="0" w:space="0" w:color="auto"/>
      </w:divBdr>
    </w:div>
    <w:div w:id="1738627571">
      <w:bodyDiv w:val="1"/>
      <w:marLeft w:val="0"/>
      <w:marRight w:val="0"/>
      <w:marTop w:val="0"/>
      <w:marBottom w:val="0"/>
      <w:divBdr>
        <w:top w:val="none" w:sz="0" w:space="0" w:color="auto"/>
        <w:left w:val="none" w:sz="0" w:space="0" w:color="auto"/>
        <w:bottom w:val="none" w:sz="0" w:space="0" w:color="auto"/>
        <w:right w:val="none" w:sz="0" w:space="0" w:color="auto"/>
      </w:divBdr>
    </w:div>
    <w:div w:id="2035886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7002539664F1A960C365B2CE99D9A"/>
        <w:category>
          <w:name w:val="Generale"/>
          <w:gallery w:val="placeholder"/>
        </w:category>
        <w:types>
          <w:type w:val="bbPlcHdr"/>
        </w:types>
        <w:behaviors>
          <w:behavior w:val="content"/>
        </w:behaviors>
        <w:guid w:val="{4EDB2FC9-4184-444F-8CDC-6A27FCDE657A}"/>
      </w:docPartPr>
      <w:docPartBody>
        <w:p w:rsidR="003A362B" w:rsidRDefault="00734CB6" w:rsidP="00734CB6">
          <w:pPr>
            <w:pStyle w:val="6A87002539664F1A960C365B2CE99D9A"/>
          </w:pPr>
          <w:r>
            <w:t>[Digitare 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CB6"/>
    <w:rsid w:val="002F3B21"/>
    <w:rsid w:val="003A362B"/>
    <w:rsid w:val="00734CB6"/>
    <w:rsid w:val="009B44C7"/>
    <w:rsid w:val="00BE2C23"/>
    <w:rsid w:val="00FF4B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6A87002539664F1A960C365B2CE99D9A">
    <w:name w:val="6A87002539664F1A960C365B2CE99D9A"/>
    <w:rsid w:val="00734C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92786BF1B694D9DAE51572005B77D" ma:contentTypeVersion="10" ma:contentTypeDescription="Create a new document." ma:contentTypeScope="" ma:versionID="ca490e99cfbcdc1b3a8f83e5ff0fc79f">
  <xsd:schema xmlns:xsd="http://www.w3.org/2001/XMLSchema" xmlns:xs="http://www.w3.org/2001/XMLSchema" xmlns:p="http://schemas.microsoft.com/office/2006/metadata/properties" xmlns:ns3="260f94a2-07ff-43bc-a072-f6fb08138925" xmlns:ns4="b81ee097-922f-40f4-a55f-9f0540bcf03c" targetNamespace="http://schemas.microsoft.com/office/2006/metadata/properties" ma:root="true" ma:fieldsID="37ec25566cafd9f3de767012721badda" ns3:_="" ns4:_="">
    <xsd:import namespace="260f94a2-07ff-43bc-a072-f6fb08138925"/>
    <xsd:import namespace="b81ee097-922f-40f4-a55f-9f0540bcf0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f94a2-07ff-43bc-a072-f6fb08138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1ee097-922f-40f4-a55f-9f0540bcf03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B3EF5B-F5B5-422E-87CD-826230744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f94a2-07ff-43bc-a072-f6fb08138925"/>
    <ds:schemaRef ds:uri="b81ee097-922f-40f4-a55f-9f0540bcf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1789A6-1394-4EF5-9170-08BEAC199E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7950EE-5DA5-4A7B-82B0-0A28DBF7FB89}">
  <ds:schemaRefs>
    <ds:schemaRef ds:uri="http://schemas.openxmlformats.org/officeDocument/2006/bibliography"/>
  </ds:schemaRefs>
</ds:datastoreItem>
</file>

<file path=customXml/itemProps4.xml><?xml version="1.0" encoding="utf-8"?>
<ds:datastoreItem xmlns:ds="http://schemas.openxmlformats.org/officeDocument/2006/customXml" ds:itemID="{92121C46-7AC5-4CA7-A586-D3331A4A69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43</Pages>
  <Words>13496</Words>
  <Characters>76928</Characters>
  <Application>Microsoft Office Word</Application>
  <DocSecurity>0</DocSecurity>
  <Lines>641</Lines>
  <Paragraphs>180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Fieroni, Ilaria</dc:creator>
  <cp:lastModifiedBy>Luca Gennaro Confeserfidi</cp:lastModifiedBy>
  <cp:revision>5</cp:revision>
  <cp:lastPrinted>2022-11-21T14:32:00Z</cp:lastPrinted>
  <dcterms:created xsi:type="dcterms:W3CDTF">2022-11-21T17:53:00Z</dcterms:created>
  <dcterms:modified xsi:type="dcterms:W3CDTF">2022-11-22T12:16:00Z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0x010100E5C92786BF1B694D9DAE51572005B77D</vt:lpwstr>
  </property>
  <property fmtid="{D5CDD505-2E9C-101B-9397-08002B2CF9AE}" pid="3" name="MSIP_Label_ea60d57e-af5b-4752-ac57-3e4f28ca11dc_Enabled">
    <vt:lpwstr>true</vt:lpwstr>
  </property>
  <property fmtid="{D5CDD505-2E9C-101B-9397-08002B2CF9AE}" pid="4" name="MSIP_Label_ea60d57e-af5b-4752-ac57-3e4f28ca11dc_SetDate">
    <vt:lpwstr>2021-03-29T10:05:31Z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802f19e3-54c1-4117-a5e4-c2b14d49fecb</vt:lpwstr>
  </property>
  <property fmtid="{D5CDD505-2E9C-101B-9397-08002B2CF9AE}" pid="9" name="MSIP_Label_ea60d57e-af5b-4752-ac57-3e4f28ca11dc_ContentBits">
    <vt:lpwstr>0</vt:lpwstr>
  </property>
</Properties>
</file>