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75F" w:rsidRDefault="00753E08" w:rsidP="00A8375F">
      <w:pPr>
        <w:jc w:val="center"/>
      </w:pPr>
      <w:r>
        <w:rPr>
          <w:noProof/>
          <w:lang w:val="it-IT" w:eastAsia="it-IT"/>
        </w:rPr>
        <w:pict>
          <v:rect id="Rectangle 3" o:spid="_x0000_s1026" style="position:absolute;left:0;text-align:left;margin-left:-21.85pt;margin-top:24.1pt;width:494pt;height:606.85pt;z-index:251661312;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" filled="f" strokecolor="black [3213]" strokeweight="1pt">
            <w10:wrap anchorx="margin"/>
          </v:rect>
        </w:pict>
      </w:r>
    </w:p>
    <w:p w:rsidR="00A8375F" w:rsidRDefault="00A8375F" w:rsidP="00A8375F">
      <w:pPr>
        <w:jc w:val="center"/>
      </w:pPr>
    </w:p>
    <w:p w:rsidR="000902FE" w:rsidRDefault="000902FE" w:rsidP="000902FE"/>
    <w:p w:rsidR="000902FE" w:rsidRDefault="000902FE" w:rsidP="000902FE"/>
    <w:p w:rsidR="000902FE" w:rsidRDefault="000902FE" w:rsidP="000902FE"/>
    <w:p w:rsidR="000902FE" w:rsidRDefault="00860809" w:rsidP="00860809">
      <w:pPr>
        <w:jc w:val="center"/>
      </w:pPr>
      <w:r w:rsidRPr="00860809">
        <w:drawing>
          <wp:inline distT="0" distB="0" distL="0" distR="0">
            <wp:extent cx="3400425" cy="825978"/>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612380" cy="877463"/>
                    </a:xfrm>
                    <a:prstGeom prst="rect">
                      <a:avLst/>
                    </a:prstGeom>
                    <a:noFill/>
                    <a:ln>
                      <a:noFill/>
                    </a:ln>
                  </pic:spPr>
                </pic:pic>
              </a:graphicData>
            </a:graphic>
          </wp:inline>
        </w:drawing>
      </w:r>
    </w:p>
    <w:p w:rsidR="000902FE" w:rsidRDefault="000902FE" w:rsidP="000902FE"/>
    <w:p w:rsidR="000902FE" w:rsidRDefault="000902FE" w:rsidP="000902FE"/>
    <w:p w:rsidR="000902FE" w:rsidRDefault="000902FE" w:rsidP="000902FE"/>
    <w:p w:rsidR="000902FE" w:rsidRDefault="000902FE" w:rsidP="000902FE"/>
    <w:p w:rsidR="000902FE" w:rsidRPr="000902FE" w:rsidRDefault="000902FE" w:rsidP="000902FE">
      <w:pPr>
        <w:jc w:val="center"/>
        <w:rPr>
          <w:rFonts w:ascii="Times New Roman" w:hAnsi="Times New Roman" w:cs="Times New Roman"/>
          <w:b/>
          <w:sz w:val="36"/>
          <w:lang w:val="it-IT"/>
        </w:rPr>
      </w:pPr>
      <w:r w:rsidRPr="000902FE">
        <w:rPr>
          <w:rFonts w:ascii="Times New Roman" w:hAnsi="Times New Roman" w:cs="Times New Roman"/>
          <w:b/>
          <w:sz w:val="36"/>
          <w:lang w:val="it-IT"/>
        </w:rPr>
        <w:t>MANUALE METODOLOGICO</w:t>
      </w:r>
      <w:r w:rsidR="005205CA">
        <w:rPr>
          <w:rFonts w:ascii="Times New Roman" w:hAnsi="Times New Roman" w:cs="Times New Roman"/>
          <w:b/>
          <w:sz w:val="36"/>
          <w:lang w:val="it-IT"/>
        </w:rPr>
        <w:t xml:space="preserve"> E OPERATIVO</w:t>
      </w:r>
    </w:p>
    <w:p w:rsidR="000902FE" w:rsidRPr="000902FE" w:rsidRDefault="000902FE" w:rsidP="000902FE">
      <w:pPr>
        <w:jc w:val="center"/>
        <w:rPr>
          <w:rFonts w:ascii="Times New Roman" w:hAnsi="Times New Roman" w:cs="Times New Roman"/>
          <w:b/>
          <w:sz w:val="36"/>
          <w:lang w:val="it-IT"/>
        </w:rPr>
      </w:pPr>
      <w:r w:rsidRPr="000902FE">
        <w:rPr>
          <w:rFonts w:ascii="Times New Roman" w:hAnsi="Times New Roman" w:cs="Times New Roman"/>
          <w:b/>
          <w:sz w:val="36"/>
          <w:lang w:val="it-IT"/>
        </w:rPr>
        <w:t>DELLA</w:t>
      </w:r>
    </w:p>
    <w:p w:rsidR="000902FE" w:rsidRDefault="000902FE" w:rsidP="00726133">
      <w:pPr>
        <w:jc w:val="center"/>
        <w:rPr>
          <w:rFonts w:ascii="Times New Roman" w:hAnsi="Times New Roman" w:cs="Times New Roman"/>
          <w:b/>
          <w:sz w:val="36"/>
          <w:lang w:val="it-IT"/>
        </w:rPr>
      </w:pPr>
      <w:r w:rsidRPr="000902FE">
        <w:rPr>
          <w:rFonts w:ascii="Times New Roman" w:hAnsi="Times New Roman" w:cs="Times New Roman"/>
          <w:b/>
          <w:sz w:val="36"/>
          <w:lang w:val="it-IT"/>
        </w:rPr>
        <w:t>FUNZIONE COMPLIANCE</w:t>
      </w:r>
    </w:p>
    <w:p w:rsidR="00726133" w:rsidRDefault="00726133" w:rsidP="00726133">
      <w:pPr>
        <w:jc w:val="center"/>
        <w:rPr>
          <w:rFonts w:ascii="Times New Roman" w:hAnsi="Times New Roman" w:cs="Times New Roman"/>
          <w:b/>
          <w:sz w:val="36"/>
          <w:lang w:val="it-IT"/>
        </w:rPr>
      </w:pPr>
    </w:p>
    <w:p w:rsidR="00726133" w:rsidRDefault="00726133" w:rsidP="00726133">
      <w:pPr>
        <w:jc w:val="center"/>
        <w:rPr>
          <w:rFonts w:ascii="Times New Roman" w:hAnsi="Times New Roman" w:cs="Times New Roman"/>
          <w:b/>
          <w:sz w:val="36"/>
          <w:lang w:val="it-IT"/>
        </w:rPr>
      </w:pPr>
    </w:p>
    <w:p w:rsidR="00860809" w:rsidRPr="00001E9A" w:rsidRDefault="00860809" w:rsidP="00860809">
      <w:pPr>
        <w:jc w:val="center"/>
        <w:rPr>
          <w:rFonts w:ascii="Times New Roman" w:hAnsi="Times New Roman" w:cs="Times New Roman"/>
          <w:b/>
          <w:lang w:val="it-IT"/>
        </w:rPr>
      </w:pPr>
      <w:r w:rsidRPr="00001E9A">
        <w:rPr>
          <w:rFonts w:ascii="Times New Roman" w:hAnsi="Times New Roman" w:cs="Times New Roman"/>
          <w:b/>
          <w:lang w:val="it-IT"/>
        </w:rPr>
        <w:t>Approvato dal Consiglio di Amministrazione</w:t>
      </w:r>
    </w:p>
    <w:p w:rsidR="00726133" w:rsidRDefault="00726133" w:rsidP="00726133">
      <w:pPr>
        <w:jc w:val="center"/>
        <w:rPr>
          <w:rFonts w:ascii="Times New Roman" w:hAnsi="Times New Roman" w:cs="Times New Roman"/>
          <w:b/>
          <w:sz w:val="36"/>
          <w:lang w:val="it-IT"/>
        </w:rPr>
      </w:pPr>
    </w:p>
    <w:p w:rsidR="00726133" w:rsidRDefault="00726133" w:rsidP="00726133">
      <w:pPr>
        <w:jc w:val="center"/>
        <w:rPr>
          <w:rFonts w:ascii="Times New Roman" w:hAnsi="Times New Roman" w:cs="Times New Roman"/>
          <w:b/>
          <w:sz w:val="36"/>
          <w:lang w:val="it-IT"/>
        </w:rPr>
      </w:pPr>
    </w:p>
    <w:p w:rsidR="00726133" w:rsidRDefault="00726133" w:rsidP="00726133">
      <w:pPr>
        <w:jc w:val="center"/>
        <w:rPr>
          <w:rFonts w:ascii="Times New Roman" w:hAnsi="Times New Roman" w:cs="Times New Roman"/>
          <w:b/>
          <w:sz w:val="36"/>
          <w:lang w:val="it-IT"/>
        </w:rPr>
      </w:pPr>
    </w:p>
    <w:p w:rsidR="00726133" w:rsidRDefault="00726133" w:rsidP="00726133">
      <w:pPr>
        <w:jc w:val="center"/>
        <w:rPr>
          <w:rFonts w:ascii="Times New Roman" w:hAnsi="Times New Roman" w:cs="Times New Roman"/>
          <w:b/>
          <w:sz w:val="36"/>
          <w:lang w:val="it-IT"/>
        </w:rPr>
      </w:pPr>
    </w:p>
    <w:p w:rsidR="00726133" w:rsidRDefault="00726133" w:rsidP="00726133">
      <w:pPr>
        <w:jc w:val="center"/>
        <w:rPr>
          <w:rFonts w:ascii="Times New Roman" w:hAnsi="Times New Roman" w:cs="Times New Roman"/>
          <w:b/>
          <w:sz w:val="36"/>
          <w:lang w:val="it-IT"/>
        </w:rPr>
      </w:pPr>
    </w:p>
    <w:p w:rsidR="00726133" w:rsidRDefault="00726133" w:rsidP="00726133">
      <w:pPr>
        <w:jc w:val="center"/>
        <w:rPr>
          <w:rFonts w:ascii="Times New Roman" w:hAnsi="Times New Roman" w:cs="Times New Roman"/>
          <w:b/>
          <w:sz w:val="36"/>
          <w:lang w:val="it-IT"/>
        </w:rPr>
      </w:pPr>
    </w:p>
    <w:p w:rsidR="00726133" w:rsidRDefault="00726133" w:rsidP="00726133">
      <w:pPr>
        <w:jc w:val="center"/>
        <w:rPr>
          <w:rFonts w:ascii="Times New Roman" w:hAnsi="Times New Roman" w:cs="Times New Roman"/>
          <w:b/>
          <w:sz w:val="36"/>
          <w:lang w:val="it-IT"/>
        </w:rPr>
      </w:pPr>
    </w:p>
    <w:p w:rsidR="00726133" w:rsidRDefault="00726133" w:rsidP="00726133">
      <w:pPr>
        <w:jc w:val="center"/>
        <w:rPr>
          <w:rFonts w:ascii="Times New Roman" w:hAnsi="Times New Roman" w:cs="Times New Roman"/>
          <w:b/>
          <w:sz w:val="36"/>
          <w:lang w:val="it-IT"/>
        </w:rPr>
      </w:pPr>
    </w:p>
    <w:p w:rsidR="00726133" w:rsidRDefault="00726133" w:rsidP="00726133">
      <w:pPr>
        <w:jc w:val="center"/>
        <w:rPr>
          <w:rFonts w:ascii="Times New Roman" w:hAnsi="Times New Roman" w:cs="Times New Roman"/>
          <w:b/>
          <w:sz w:val="36"/>
          <w:lang w:val="it-IT"/>
        </w:rPr>
      </w:pPr>
    </w:p>
    <w:p w:rsidR="00726133" w:rsidRDefault="00726133" w:rsidP="00726133">
      <w:pPr>
        <w:jc w:val="center"/>
        <w:rPr>
          <w:rFonts w:ascii="Times New Roman" w:hAnsi="Times New Roman" w:cs="Times New Roman"/>
          <w:b/>
          <w:sz w:val="36"/>
          <w:lang w:val="it-IT"/>
        </w:rPr>
      </w:pPr>
    </w:p>
    <w:p w:rsidR="00726133" w:rsidRPr="006E1734" w:rsidRDefault="00726133" w:rsidP="00726133">
      <w:pPr>
        <w:rPr>
          <w:rFonts w:cstheme="minorHAnsi"/>
          <w:b/>
          <w:sz w:val="24"/>
          <w:szCs w:val="24"/>
          <w:lang w:val="it-IT"/>
        </w:rPr>
      </w:pPr>
      <w:r w:rsidRPr="006E1734">
        <w:rPr>
          <w:rFonts w:cstheme="minorHAnsi"/>
          <w:b/>
          <w:sz w:val="24"/>
          <w:szCs w:val="24"/>
          <w:lang w:val="it-IT"/>
        </w:rPr>
        <w:t>Matrice delle revisioni</w:t>
      </w:r>
    </w:p>
    <w:tbl>
      <w:tblPr>
        <w:tblStyle w:val="Grigliatabella"/>
        <w:tblW w:w="8642" w:type="dxa"/>
        <w:jc w:val="center"/>
        <w:tblLook w:val="04A0"/>
      </w:tblPr>
      <w:tblGrid>
        <w:gridCol w:w="546"/>
        <w:gridCol w:w="1216"/>
        <w:gridCol w:w="694"/>
        <w:gridCol w:w="1216"/>
        <w:gridCol w:w="1937"/>
        <w:gridCol w:w="1439"/>
        <w:gridCol w:w="1594"/>
      </w:tblGrid>
      <w:tr w:rsidR="002D19CB" w:rsidRPr="006E1734" w:rsidTr="002D19CB">
        <w:trPr>
          <w:trHeight w:val="376"/>
          <w:jc w:val="center"/>
        </w:trPr>
        <w:tc>
          <w:tcPr>
            <w:tcW w:w="549" w:type="dxa"/>
            <w:vAlign w:val="center"/>
          </w:tcPr>
          <w:p w:rsidR="00726133" w:rsidRPr="006E1734" w:rsidRDefault="002D19CB" w:rsidP="00726133">
            <w:pPr>
              <w:jc w:val="center"/>
              <w:rPr>
                <w:rFonts w:cstheme="minorHAnsi"/>
                <w:sz w:val="20"/>
                <w:szCs w:val="20"/>
                <w:lang w:val="it-IT"/>
              </w:rPr>
            </w:pPr>
            <w:r w:rsidRPr="006E1734">
              <w:rPr>
                <w:rFonts w:cstheme="minorHAnsi"/>
                <w:sz w:val="20"/>
                <w:szCs w:val="20"/>
                <w:lang w:val="it-IT"/>
              </w:rPr>
              <w:t>Ed</w:t>
            </w:r>
          </w:p>
        </w:tc>
        <w:tc>
          <w:tcPr>
            <w:tcW w:w="1217" w:type="dxa"/>
            <w:vAlign w:val="center"/>
          </w:tcPr>
          <w:p w:rsidR="00726133" w:rsidRPr="006E1734" w:rsidRDefault="002D19CB" w:rsidP="00726133">
            <w:pPr>
              <w:jc w:val="center"/>
              <w:rPr>
                <w:rFonts w:cstheme="minorHAnsi"/>
                <w:sz w:val="20"/>
                <w:szCs w:val="20"/>
                <w:lang w:val="it-IT"/>
              </w:rPr>
            </w:pPr>
            <w:r w:rsidRPr="006E1734">
              <w:rPr>
                <w:rFonts w:cstheme="minorHAnsi"/>
                <w:sz w:val="20"/>
                <w:szCs w:val="20"/>
                <w:lang w:val="it-IT"/>
              </w:rPr>
              <w:t>Data</w:t>
            </w:r>
          </w:p>
        </w:tc>
        <w:tc>
          <w:tcPr>
            <w:tcW w:w="698" w:type="dxa"/>
            <w:vAlign w:val="center"/>
          </w:tcPr>
          <w:p w:rsidR="00726133" w:rsidRPr="006E1734" w:rsidRDefault="002D19CB" w:rsidP="00726133">
            <w:pPr>
              <w:jc w:val="center"/>
              <w:rPr>
                <w:rFonts w:cstheme="minorHAnsi"/>
                <w:sz w:val="20"/>
                <w:szCs w:val="20"/>
                <w:lang w:val="it-IT"/>
              </w:rPr>
            </w:pPr>
            <w:proofErr w:type="spellStart"/>
            <w:r w:rsidRPr="006E1734">
              <w:rPr>
                <w:rFonts w:cstheme="minorHAnsi"/>
                <w:sz w:val="20"/>
                <w:szCs w:val="20"/>
                <w:lang w:val="it-IT"/>
              </w:rPr>
              <w:t>Rev</w:t>
            </w:r>
            <w:proofErr w:type="spellEnd"/>
          </w:p>
        </w:tc>
        <w:tc>
          <w:tcPr>
            <w:tcW w:w="1217" w:type="dxa"/>
            <w:vAlign w:val="center"/>
          </w:tcPr>
          <w:p w:rsidR="00726133" w:rsidRPr="006E1734" w:rsidRDefault="002D19CB" w:rsidP="002D19CB">
            <w:pPr>
              <w:jc w:val="center"/>
              <w:rPr>
                <w:rFonts w:cstheme="minorHAnsi"/>
                <w:sz w:val="20"/>
                <w:szCs w:val="20"/>
                <w:lang w:val="it-IT"/>
              </w:rPr>
            </w:pPr>
            <w:r w:rsidRPr="006E1734">
              <w:rPr>
                <w:rFonts w:cstheme="minorHAnsi"/>
                <w:sz w:val="20"/>
                <w:szCs w:val="20"/>
                <w:lang w:val="it-IT"/>
              </w:rPr>
              <w:t>Data</w:t>
            </w:r>
          </w:p>
        </w:tc>
        <w:tc>
          <w:tcPr>
            <w:tcW w:w="1956" w:type="dxa"/>
            <w:vAlign w:val="center"/>
          </w:tcPr>
          <w:p w:rsidR="00726133" w:rsidRPr="006E1734" w:rsidRDefault="002D19CB" w:rsidP="00726133">
            <w:pPr>
              <w:jc w:val="center"/>
              <w:rPr>
                <w:rFonts w:cstheme="minorHAnsi"/>
                <w:sz w:val="20"/>
                <w:szCs w:val="20"/>
                <w:lang w:val="it-IT"/>
              </w:rPr>
            </w:pPr>
            <w:r w:rsidRPr="006E1734">
              <w:rPr>
                <w:rFonts w:cstheme="minorHAnsi"/>
                <w:sz w:val="20"/>
                <w:szCs w:val="20"/>
                <w:lang w:val="it-IT"/>
              </w:rPr>
              <w:t>Descrizione</w:t>
            </w:r>
          </w:p>
        </w:tc>
        <w:tc>
          <w:tcPr>
            <w:tcW w:w="1446" w:type="dxa"/>
            <w:vAlign w:val="center"/>
          </w:tcPr>
          <w:p w:rsidR="00726133" w:rsidRPr="006E1734" w:rsidRDefault="002D19CB" w:rsidP="00726133">
            <w:pPr>
              <w:jc w:val="center"/>
              <w:rPr>
                <w:rFonts w:cstheme="minorHAnsi"/>
                <w:sz w:val="20"/>
                <w:szCs w:val="20"/>
                <w:lang w:val="it-IT"/>
              </w:rPr>
            </w:pPr>
            <w:r w:rsidRPr="006E1734">
              <w:rPr>
                <w:rFonts w:cstheme="minorHAnsi"/>
                <w:sz w:val="20"/>
                <w:szCs w:val="20"/>
                <w:lang w:val="it-IT"/>
              </w:rPr>
              <w:t>Emesso da</w:t>
            </w:r>
          </w:p>
        </w:tc>
        <w:tc>
          <w:tcPr>
            <w:tcW w:w="1559" w:type="dxa"/>
            <w:vAlign w:val="center"/>
          </w:tcPr>
          <w:p w:rsidR="00726133" w:rsidRPr="006E1734" w:rsidRDefault="002D19CB" w:rsidP="00726133">
            <w:pPr>
              <w:jc w:val="center"/>
              <w:rPr>
                <w:rFonts w:cstheme="minorHAnsi"/>
                <w:sz w:val="20"/>
                <w:szCs w:val="20"/>
                <w:lang w:val="it-IT"/>
              </w:rPr>
            </w:pPr>
            <w:r w:rsidRPr="006E1734">
              <w:rPr>
                <w:rFonts w:cstheme="minorHAnsi"/>
                <w:sz w:val="20"/>
                <w:szCs w:val="20"/>
                <w:lang w:val="it-IT"/>
              </w:rPr>
              <w:t>Approvato da</w:t>
            </w:r>
          </w:p>
        </w:tc>
      </w:tr>
      <w:tr w:rsidR="002D19CB" w:rsidRPr="006E1734" w:rsidTr="002D19CB">
        <w:trPr>
          <w:trHeight w:val="423"/>
          <w:jc w:val="center"/>
        </w:trPr>
        <w:tc>
          <w:tcPr>
            <w:tcW w:w="549" w:type="dxa"/>
            <w:vAlign w:val="center"/>
          </w:tcPr>
          <w:p w:rsidR="00726133" w:rsidRPr="006E1734" w:rsidRDefault="002D19CB" w:rsidP="00726133">
            <w:pPr>
              <w:jc w:val="center"/>
              <w:rPr>
                <w:rFonts w:cstheme="minorHAnsi"/>
                <w:sz w:val="20"/>
                <w:szCs w:val="20"/>
                <w:lang w:val="it-IT"/>
              </w:rPr>
            </w:pPr>
            <w:r w:rsidRPr="006E1734">
              <w:rPr>
                <w:rFonts w:cstheme="minorHAnsi"/>
                <w:sz w:val="20"/>
                <w:szCs w:val="20"/>
                <w:lang w:val="it-IT"/>
              </w:rPr>
              <w:t>01</w:t>
            </w:r>
          </w:p>
        </w:tc>
        <w:tc>
          <w:tcPr>
            <w:tcW w:w="1217" w:type="dxa"/>
            <w:vAlign w:val="center"/>
          </w:tcPr>
          <w:p w:rsidR="00726133" w:rsidRPr="006E1734" w:rsidRDefault="00381FFD" w:rsidP="00726133">
            <w:pPr>
              <w:jc w:val="center"/>
              <w:rPr>
                <w:rFonts w:cstheme="minorHAnsi"/>
                <w:sz w:val="20"/>
                <w:szCs w:val="20"/>
                <w:lang w:val="it-IT"/>
              </w:rPr>
            </w:pPr>
            <w:r>
              <w:rPr>
                <w:rFonts w:cstheme="minorHAnsi"/>
                <w:sz w:val="20"/>
                <w:szCs w:val="20"/>
                <w:lang w:val="it-IT"/>
              </w:rPr>
              <w:t>09/02/2022</w:t>
            </w:r>
          </w:p>
        </w:tc>
        <w:tc>
          <w:tcPr>
            <w:tcW w:w="698" w:type="dxa"/>
            <w:vAlign w:val="center"/>
          </w:tcPr>
          <w:p w:rsidR="00726133" w:rsidRPr="006E1734" w:rsidRDefault="002D19CB" w:rsidP="00726133">
            <w:pPr>
              <w:jc w:val="center"/>
              <w:rPr>
                <w:rFonts w:cstheme="minorHAnsi"/>
                <w:sz w:val="20"/>
                <w:szCs w:val="20"/>
                <w:lang w:val="it-IT"/>
              </w:rPr>
            </w:pPr>
            <w:r w:rsidRPr="006E1734">
              <w:rPr>
                <w:rFonts w:cstheme="minorHAnsi"/>
                <w:sz w:val="20"/>
                <w:szCs w:val="20"/>
                <w:lang w:val="it-IT"/>
              </w:rPr>
              <w:t>00</w:t>
            </w:r>
          </w:p>
        </w:tc>
        <w:tc>
          <w:tcPr>
            <w:tcW w:w="1217" w:type="dxa"/>
            <w:vAlign w:val="center"/>
          </w:tcPr>
          <w:p w:rsidR="00726133" w:rsidRPr="006E1734" w:rsidRDefault="00381FFD" w:rsidP="00726133">
            <w:pPr>
              <w:jc w:val="center"/>
              <w:rPr>
                <w:rFonts w:cstheme="minorHAnsi"/>
                <w:sz w:val="20"/>
                <w:szCs w:val="20"/>
                <w:lang w:val="it-IT"/>
              </w:rPr>
            </w:pPr>
            <w:r>
              <w:rPr>
                <w:rFonts w:cstheme="minorHAnsi"/>
                <w:sz w:val="20"/>
                <w:szCs w:val="20"/>
                <w:lang w:val="it-IT"/>
              </w:rPr>
              <w:t>09/02/2022</w:t>
            </w:r>
            <w:bookmarkStart w:id="0" w:name="_GoBack"/>
            <w:bookmarkEnd w:id="0"/>
          </w:p>
        </w:tc>
        <w:tc>
          <w:tcPr>
            <w:tcW w:w="1956" w:type="dxa"/>
            <w:vAlign w:val="center"/>
          </w:tcPr>
          <w:p w:rsidR="00726133" w:rsidRPr="006E1734" w:rsidRDefault="002D19CB" w:rsidP="00726133">
            <w:pPr>
              <w:jc w:val="center"/>
              <w:rPr>
                <w:rFonts w:cstheme="minorHAnsi"/>
                <w:sz w:val="20"/>
                <w:szCs w:val="20"/>
                <w:lang w:val="it-IT"/>
              </w:rPr>
            </w:pPr>
            <w:r w:rsidRPr="006E1734">
              <w:rPr>
                <w:rFonts w:cstheme="minorHAnsi"/>
                <w:sz w:val="20"/>
                <w:szCs w:val="20"/>
                <w:lang w:val="it-IT"/>
              </w:rPr>
              <w:t>Prima emissione</w:t>
            </w:r>
          </w:p>
        </w:tc>
        <w:tc>
          <w:tcPr>
            <w:tcW w:w="1446" w:type="dxa"/>
            <w:vAlign w:val="center"/>
          </w:tcPr>
          <w:p w:rsidR="00726133" w:rsidRPr="006E1734" w:rsidRDefault="003E3BAA" w:rsidP="00726133">
            <w:pPr>
              <w:jc w:val="center"/>
              <w:rPr>
                <w:rFonts w:cstheme="minorHAnsi"/>
                <w:sz w:val="20"/>
                <w:szCs w:val="20"/>
                <w:lang w:val="it-IT"/>
              </w:rPr>
            </w:pPr>
            <w:r>
              <w:rPr>
                <w:rFonts w:cstheme="minorHAnsi"/>
                <w:sz w:val="20"/>
                <w:szCs w:val="20"/>
                <w:lang w:val="it-IT"/>
              </w:rPr>
              <w:t xml:space="preserve">Funzione </w:t>
            </w:r>
            <w:proofErr w:type="spellStart"/>
            <w:r>
              <w:rPr>
                <w:rFonts w:cstheme="minorHAnsi"/>
                <w:sz w:val="20"/>
                <w:szCs w:val="20"/>
                <w:lang w:val="it-IT"/>
              </w:rPr>
              <w:t>Compliance</w:t>
            </w:r>
            <w:proofErr w:type="spellEnd"/>
          </w:p>
        </w:tc>
        <w:tc>
          <w:tcPr>
            <w:tcW w:w="1559" w:type="dxa"/>
            <w:vAlign w:val="center"/>
          </w:tcPr>
          <w:p w:rsidR="00726133" w:rsidRPr="006E1734" w:rsidRDefault="003E3BAA" w:rsidP="00726133">
            <w:pPr>
              <w:jc w:val="center"/>
              <w:rPr>
                <w:rFonts w:cstheme="minorHAnsi"/>
                <w:sz w:val="20"/>
                <w:szCs w:val="20"/>
                <w:lang w:val="it-IT"/>
              </w:rPr>
            </w:pPr>
            <w:r>
              <w:rPr>
                <w:rFonts w:cstheme="minorHAnsi"/>
                <w:sz w:val="20"/>
                <w:szCs w:val="20"/>
                <w:lang w:val="it-IT"/>
              </w:rPr>
              <w:t>Consiglio di Amministrazione</w:t>
            </w:r>
          </w:p>
        </w:tc>
      </w:tr>
    </w:tbl>
    <w:p w:rsidR="00726133" w:rsidRDefault="00726133" w:rsidP="00726133">
      <w:pPr>
        <w:rPr>
          <w:rFonts w:ascii="Times New Roman" w:hAnsi="Times New Roman" w:cs="Times New Roman"/>
          <w:b/>
          <w:sz w:val="36"/>
          <w:lang w:val="it-IT"/>
        </w:rPr>
      </w:pPr>
    </w:p>
    <w:p w:rsidR="005B2E13" w:rsidRDefault="005B2E13" w:rsidP="00726133">
      <w:pPr>
        <w:rPr>
          <w:rFonts w:ascii="Times New Roman" w:hAnsi="Times New Roman" w:cs="Times New Roman"/>
          <w:b/>
          <w:sz w:val="36"/>
          <w:lang w:val="it-IT"/>
        </w:rPr>
      </w:pPr>
    </w:p>
    <w:p w:rsidR="005B2E13" w:rsidRDefault="005B2E13" w:rsidP="00726133">
      <w:pPr>
        <w:rPr>
          <w:rFonts w:ascii="Times New Roman" w:hAnsi="Times New Roman" w:cs="Times New Roman"/>
          <w:b/>
          <w:sz w:val="36"/>
          <w:lang w:val="it-IT"/>
        </w:rPr>
      </w:pPr>
    </w:p>
    <w:p w:rsidR="005B2E13" w:rsidRDefault="005B2E13" w:rsidP="00726133">
      <w:pPr>
        <w:rPr>
          <w:rFonts w:ascii="Times New Roman" w:hAnsi="Times New Roman" w:cs="Times New Roman"/>
          <w:b/>
          <w:sz w:val="36"/>
          <w:lang w:val="it-IT"/>
        </w:rPr>
      </w:pPr>
    </w:p>
    <w:p w:rsidR="005B2E13" w:rsidRDefault="005B2E13" w:rsidP="00726133">
      <w:pPr>
        <w:rPr>
          <w:rFonts w:ascii="Times New Roman" w:hAnsi="Times New Roman" w:cs="Times New Roman"/>
          <w:b/>
          <w:sz w:val="36"/>
          <w:lang w:val="it-IT"/>
        </w:rPr>
      </w:pPr>
    </w:p>
    <w:p w:rsidR="005B2E13" w:rsidRDefault="005B2E13" w:rsidP="00726133">
      <w:pPr>
        <w:rPr>
          <w:rFonts w:ascii="Times New Roman" w:hAnsi="Times New Roman" w:cs="Times New Roman"/>
          <w:b/>
          <w:sz w:val="36"/>
          <w:lang w:val="it-IT"/>
        </w:rPr>
      </w:pPr>
    </w:p>
    <w:p w:rsidR="005B2E13" w:rsidRDefault="005B2E13" w:rsidP="00726133">
      <w:pPr>
        <w:rPr>
          <w:rFonts w:ascii="Times New Roman" w:hAnsi="Times New Roman" w:cs="Times New Roman"/>
          <w:b/>
          <w:sz w:val="36"/>
          <w:lang w:val="it-IT"/>
        </w:rPr>
      </w:pPr>
    </w:p>
    <w:p w:rsidR="005B2E13" w:rsidRDefault="005B2E13" w:rsidP="00726133">
      <w:pPr>
        <w:rPr>
          <w:rFonts w:ascii="Times New Roman" w:hAnsi="Times New Roman" w:cs="Times New Roman"/>
          <w:b/>
          <w:sz w:val="36"/>
          <w:lang w:val="it-IT"/>
        </w:rPr>
      </w:pPr>
    </w:p>
    <w:p w:rsidR="005B2E13" w:rsidRDefault="005B2E13" w:rsidP="00726133">
      <w:pPr>
        <w:rPr>
          <w:rFonts w:ascii="Times New Roman" w:hAnsi="Times New Roman" w:cs="Times New Roman"/>
          <w:b/>
          <w:sz w:val="36"/>
          <w:lang w:val="it-IT"/>
        </w:rPr>
      </w:pPr>
    </w:p>
    <w:p w:rsidR="005B2E13" w:rsidRDefault="005B2E13" w:rsidP="00726133">
      <w:pPr>
        <w:rPr>
          <w:rFonts w:ascii="Times New Roman" w:hAnsi="Times New Roman" w:cs="Times New Roman"/>
          <w:b/>
          <w:sz w:val="36"/>
          <w:lang w:val="it-IT"/>
        </w:rPr>
      </w:pPr>
    </w:p>
    <w:p w:rsidR="005B2E13" w:rsidRDefault="005B2E13" w:rsidP="00726133">
      <w:pPr>
        <w:rPr>
          <w:rFonts w:ascii="Times New Roman" w:hAnsi="Times New Roman" w:cs="Times New Roman"/>
          <w:b/>
          <w:sz w:val="36"/>
          <w:lang w:val="it-IT"/>
        </w:rPr>
      </w:pPr>
    </w:p>
    <w:p w:rsidR="005B2E13" w:rsidRDefault="005B2E13" w:rsidP="00726133">
      <w:pPr>
        <w:rPr>
          <w:rFonts w:ascii="Times New Roman" w:hAnsi="Times New Roman" w:cs="Times New Roman"/>
          <w:b/>
          <w:sz w:val="36"/>
          <w:lang w:val="it-IT"/>
        </w:rPr>
      </w:pPr>
    </w:p>
    <w:p w:rsidR="005B2E13" w:rsidRDefault="005B2E13" w:rsidP="00726133">
      <w:pPr>
        <w:rPr>
          <w:rFonts w:ascii="Times New Roman" w:hAnsi="Times New Roman" w:cs="Times New Roman"/>
          <w:b/>
          <w:sz w:val="36"/>
          <w:lang w:val="it-IT"/>
        </w:rPr>
      </w:pPr>
    </w:p>
    <w:p w:rsidR="005B2E13" w:rsidRDefault="005B2E13" w:rsidP="00726133">
      <w:pPr>
        <w:rPr>
          <w:rFonts w:ascii="Times New Roman" w:hAnsi="Times New Roman" w:cs="Times New Roman"/>
          <w:b/>
          <w:sz w:val="36"/>
          <w:lang w:val="it-IT"/>
        </w:rPr>
      </w:pPr>
    </w:p>
    <w:p w:rsidR="005B2E13" w:rsidRDefault="005B2E13" w:rsidP="00726133">
      <w:pPr>
        <w:rPr>
          <w:rFonts w:ascii="Times New Roman" w:hAnsi="Times New Roman" w:cs="Times New Roman"/>
          <w:b/>
          <w:sz w:val="36"/>
          <w:lang w:val="it-IT"/>
        </w:rPr>
      </w:pPr>
    </w:p>
    <w:p w:rsidR="005B2E13" w:rsidRDefault="005B2E13" w:rsidP="00726133">
      <w:pPr>
        <w:rPr>
          <w:rFonts w:ascii="Times New Roman" w:hAnsi="Times New Roman" w:cs="Times New Roman"/>
          <w:b/>
          <w:sz w:val="36"/>
          <w:lang w:val="it-IT"/>
        </w:rPr>
      </w:pPr>
    </w:p>
    <w:p w:rsidR="005B2E13" w:rsidRDefault="005B2E13" w:rsidP="00726133">
      <w:pPr>
        <w:rPr>
          <w:rFonts w:ascii="Times New Roman" w:hAnsi="Times New Roman" w:cs="Times New Roman"/>
          <w:b/>
          <w:sz w:val="36"/>
          <w:lang w:val="it-IT"/>
        </w:rPr>
      </w:pPr>
    </w:p>
    <w:p w:rsidR="005B2E13" w:rsidRDefault="005B2E13" w:rsidP="00726133">
      <w:pPr>
        <w:rPr>
          <w:rFonts w:ascii="Times New Roman" w:hAnsi="Times New Roman" w:cs="Times New Roman"/>
          <w:b/>
          <w:sz w:val="36"/>
          <w:lang w:val="it-IT"/>
        </w:rPr>
      </w:pPr>
    </w:p>
    <w:p w:rsidR="00307659" w:rsidRDefault="00307659" w:rsidP="00726133">
      <w:pPr>
        <w:rPr>
          <w:rFonts w:ascii="Times New Roman" w:hAnsi="Times New Roman" w:cs="Times New Roman"/>
          <w:b/>
          <w:sz w:val="36"/>
          <w:lang w:val="it-IT"/>
        </w:rPr>
      </w:pPr>
    </w:p>
    <w:sdt>
      <w:sdtPr>
        <w:rPr>
          <w:rFonts w:asciiTheme="minorHAnsi" w:eastAsiaTheme="minorHAnsi" w:hAnsiTheme="minorHAnsi" w:cstheme="minorBidi"/>
          <w:color w:val="auto"/>
          <w:sz w:val="22"/>
          <w:szCs w:val="22"/>
        </w:rPr>
        <w:id w:val="169233081"/>
        <w:docPartObj>
          <w:docPartGallery w:val="Table of Contents"/>
          <w:docPartUnique/>
        </w:docPartObj>
      </w:sdtPr>
      <w:sdtEndPr>
        <w:rPr>
          <w:b/>
          <w:bCs/>
          <w:noProof/>
        </w:rPr>
      </w:sdtEndPr>
      <w:sdtContent>
        <w:p w:rsidR="00B56E9F" w:rsidRPr="002F4539" w:rsidRDefault="00B56E9F">
          <w:pPr>
            <w:pStyle w:val="Titolosommario"/>
            <w:rPr>
              <w:rFonts w:asciiTheme="minorHAnsi" w:hAnsiTheme="minorHAnsi" w:cstheme="minorHAnsi"/>
              <w:b/>
              <w:color w:val="000000" w:themeColor="text1"/>
            </w:rPr>
          </w:pPr>
          <w:r w:rsidRPr="002F4539">
            <w:rPr>
              <w:rFonts w:asciiTheme="minorHAnsi" w:hAnsiTheme="minorHAnsi" w:cstheme="minorHAnsi"/>
              <w:b/>
              <w:color w:val="000000" w:themeColor="text1"/>
            </w:rPr>
            <w:t>INDICE</w:t>
          </w:r>
        </w:p>
        <w:p w:rsidR="00281B7C" w:rsidRPr="002F4539" w:rsidRDefault="00281B7C" w:rsidP="00281B7C">
          <w:pPr>
            <w:rPr>
              <w:rFonts w:cstheme="minorHAnsi"/>
            </w:rPr>
          </w:pPr>
        </w:p>
        <w:p w:rsidR="00637921" w:rsidRDefault="00753E08">
          <w:pPr>
            <w:pStyle w:val="Sommario1"/>
            <w:tabs>
              <w:tab w:val="left" w:pos="1701"/>
              <w:tab w:val="right" w:leader="dot" w:pos="9017"/>
            </w:tabs>
            <w:rPr>
              <w:rFonts w:eastAsiaTheme="minorEastAsia"/>
              <w:noProof/>
            </w:rPr>
          </w:pPr>
          <w:r w:rsidRPr="00753E08">
            <w:rPr>
              <w:rFonts w:cstheme="minorHAnsi"/>
            </w:rPr>
            <w:fldChar w:fldCharType="begin"/>
          </w:r>
          <w:r w:rsidR="00B56E9F" w:rsidRPr="002F4539">
            <w:rPr>
              <w:rFonts w:cstheme="minorHAnsi"/>
            </w:rPr>
            <w:instrText xml:space="preserve"> TOC \o "1-3" \h \z \u </w:instrText>
          </w:r>
          <w:r w:rsidRPr="00753E08">
            <w:rPr>
              <w:rFonts w:cstheme="minorHAnsi"/>
            </w:rPr>
            <w:fldChar w:fldCharType="separate"/>
          </w:r>
          <w:hyperlink w:anchor="_Toc82186870" w:history="1">
            <w:r w:rsidR="00637921" w:rsidRPr="002B313C">
              <w:rPr>
                <w:rStyle w:val="Collegamentoipertestuale"/>
                <w:rFonts w:cstheme="minorHAnsi"/>
                <w:b/>
                <w:noProof/>
                <w:lang w:val="it-IT"/>
              </w:rPr>
              <w:t>1.Premessa e obiettivi del documento</w:t>
            </w:r>
            <w:r w:rsidR="00637921">
              <w:rPr>
                <w:noProof/>
                <w:webHidden/>
              </w:rPr>
              <w:tab/>
            </w:r>
            <w:r>
              <w:rPr>
                <w:noProof/>
                <w:webHidden/>
              </w:rPr>
              <w:fldChar w:fldCharType="begin"/>
            </w:r>
            <w:r w:rsidR="00637921">
              <w:rPr>
                <w:noProof/>
                <w:webHidden/>
              </w:rPr>
              <w:instrText xml:space="preserve"> PAGEREF _Toc82186870 \h </w:instrText>
            </w:r>
            <w:r>
              <w:rPr>
                <w:noProof/>
                <w:webHidden/>
              </w:rPr>
            </w:r>
            <w:r>
              <w:rPr>
                <w:noProof/>
                <w:webHidden/>
              </w:rPr>
              <w:fldChar w:fldCharType="separate"/>
            </w:r>
            <w:r w:rsidR="00D64262">
              <w:rPr>
                <w:noProof/>
                <w:webHidden/>
              </w:rPr>
              <w:t>4</w:t>
            </w:r>
            <w:r>
              <w:rPr>
                <w:noProof/>
                <w:webHidden/>
              </w:rPr>
              <w:fldChar w:fldCharType="end"/>
            </w:r>
          </w:hyperlink>
        </w:p>
        <w:p w:rsidR="00637921" w:rsidRDefault="00753E08">
          <w:pPr>
            <w:pStyle w:val="Sommario1"/>
            <w:tabs>
              <w:tab w:val="left" w:pos="1701"/>
              <w:tab w:val="right" w:leader="dot" w:pos="9017"/>
            </w:tabs>
            <w:rPr>
              <w:rFonts w:eastAsiaTheme="minorEastAsia"/>
              <w:noProof/>
            </w:rPr>
          </w:pPr>
          <w:hyperlink w:anchor="_Toc82186871" w:history="1">
            <w:r w:rsidR="00637921" w:rsidRPr="002B313C">
              <w:rPr>
                <w:rStyle w:val="Collegamentoipertestuale"/>
                <w:rFonts w:cstheme="minorHAnsi"/>
                <w:b/>
                <w:noProof/>
                <w:lang w:val="it-IT"/>
              </w:rPr>
              <w:t>2.</w:t>
            </w:r>
            <w:r w:rsidR="00637921">
              <w:rPr>
                <w:rStyle w:val="Collegamentoipertestuale"/>
                <w:rFonts w:cstheme="minorHAnsi"/>
                <w:b/>
                <w:noProof/>
                <w:lang w:val="it-IT"/>
              </w:rPr>
              <w:t xml:space="preserve"> </w:t>
            </w:r>
            <w:r w:rsidR="00637921" w:rsidRPr="002B313C">
              <w:rPr>
                <w:rStyle w:val="Collegamentoipertestuale"/>
                <w:rFonts w:cstheme="minorHAnsi"/>
                <w:b/>
                <w:noProof/>
                <w:lang w:val="it-IT"/>
              </w:rPr>
              <w:t>Modello operativo della Funzione Compliance</w:t>
            </w:r>
            <w:r w:rsidR="00637921">
              <w:rPr>
                <w:noProof/>
                <w:webHidden/>
              </w:rPr>
              <w:tab/>
            </w:r>
            <w:r>
              <w:rPr>
                <w:noProof/>
                <w:webHidden/>
              </w:rPr>
              <w:fldChar w:fldCharType="begin"/>
            </w:r>
            <w:r w:rsidR="00637921">
              <w:rPr>
                <w:noProof/>
                <w:webHidden/>
              </w:rPr>
              <w:instrText xml:space="preserve"> PAGEREF _Toc82186871 \h </w:instrText>
            </w:r>
            <w:r>
              <w:rPr>
                <w:noProof/>
                <w:webHidden/>
              </w:rPr>
            </w:r>
            <w:r>
              <w:rPr>
                <w:noProof/>
                <w:webHidden/>
              </w:rPr>
              <w:fldChar w:fldCharType="separate"/>
            </w:r>
            <w:r w:rsidR="00D64262">
              <w:rPr>
                <w:noProof/>
                <w:webHidden/>
              </w:rPr>
              <w:t>5</w:t>
            </w:r>
            <w:r>
              <w:rPr>
                <w:noProof/>
                <w:webHidden/>
              </w:rPr>
              <w:fldChar w:fldCharType="end"/>
            </w:r>
          </w:hyperlink>
        </w:p>
        <w:p w:rsidR="00637921" w:rsidRPr="00637921" w:rsidRDefault="00753E08" w:rsidP="00637921">
          <w:pPr>
            <w:pStyle w:val="Sommario1"/>
            <w:tabs>
              <w:tab w:val="left" w:pos="1701"/>
              <w:tab w:val="right" w:leader="dot" w:pos="9017"/>
            </w:tabs>
            <w:ind w:left="170"/>
            <w:rPr>
              <w:rFonts w:eastAsiaTheme="minorEastAsia"/>
              <w:noProof/>
            </w:rPr>
          </w:pPr>
          <w:hyperlink w:anchor="_Toc82186872" w:history="1">
            <w:r w:rsidR="00637921" w:rsidRPr="00637921">
              <w:rPr>
                <w:rStyle w:val="Collegamentoipertestuale"/>
                <w:rFonts w:cstheme="minorHAnsi"/>
                <w:noProof/>
                <w:lang w:val="it-IT"/>
              </w:rPr>
              <w:t>2.1 Definizione e aggiornamento del framework metodologico</w:t>
            </w:r>
            <w:r w:rsidR="00637921" w:rsidRPr="00637921">
              <w:rPr>
                <w:noProof/>
                <w:webHidden/>
              </w:rPr>
              <w:tab/>
            </w:r>
            <w:r w:rsidRPr="00637921">
              <w:rPr>
                <w:noProof/>
                <w:webHidden/>
              </w:rPr>
              <w:fldChar w:fldCharType="begin"/>
            </w:r>
            <w:r w:rsidR="00637921" w:rsidRPr="00637921">
              <w:rPr>
                <w:noProof/>
                <w:webHidden/>
              </w:rPr>
              <w:instrText xml:space="preserve"> PAGEREF _Toc82186872 \h </w:instrText>
            </w:r>
            <w:r w:rsidRPr="00637921">
              <w:rPr>
                <w:noProof/>
                <w:webHidden/>
              </w:rPr>
            </w:r>
            <w:r w:rsidRPr="00637921">
              <w:rPr>
                <w:noProof/>
                <w:webHidden/>
              </w:rPr>
              <w:fldChar w:fldCharType="separate"/>
            </w:r>
            <w:r w:rsidR="00D64262">
              <w:rPr>
                <w:noProof/>
                <w:webHidden/>
              </w:rPr>
              <w:t>6</w:t>
            </w:r>
            <w:r w:rsidRPr="00637921">
              <w:rPr>
                <w:noProof/>
                <w:webHidden/>
              </w:rPr>
              <w:fldChar w:fldCharType="end"/>
            </w:r>
          </w:hyperlink>
        </w:p>
        <w:p w:rsidR="00637921" w:rsidRPr="00637921" w:rsidRDefault="00753E08" w:rsidP="00637921">
          <w:pPr>
            <w:pStyle w:val="Sommario1"/>
            <w:tabs>
              <w:tab w:val="left" w:pos="1701"/>
              <w:tab w:val="right" w:leader="dot" w:pos="9017"/>
            </w:tabs>
            <w:ind w:left="170"/>
            <w:rPr>
              <w:rFonts w:eastAsiaTheme="minorEastAsia"/>
              <w:noProof/>
            </w:rPr>
          </w:pPr>
          <w:hyperlink w:anchor="_Toc82186873" w:history="1">
            <w:r w:rsidR="00637921" w:rsidRPr="00637921">
              <w:rPr>
                <w:rStyle w:val="Collegamentoipertestuale"/>
                <w:rFonts w:cstheme="minorHAnsi"/>
                <w:i/>
                <w:noProof/>
                <w:lang w:val="it-IT"/>
              </w:rPr>
              <w:t>2.2 Alerting</w:t>
            </w:r>
            <w:r w:rsidR="00637921" w:rsidRPr="00637921">
              <w:rPr>
                <w:rStyle w:val="Collegamentoipertestuale"/>
                <w:rFonts w:cstheme="minorHAnsi"/>
                <w:noProof/>
                <w:lang w:val="it-IT"/>
              </w:rPr>
              <w:t xml:space="preserve"> normativo e aggiornamento della </w:t>
            </w:r>
            <w:r w:rsidR="00637921" w:rsidRPr="00637921">
              <w:rPr>
                <w:rStyle w:val="Collegamentoipertestuale"/>
                <w:rFonts w:cstheme="minorHAnsi"/>
                <w:i/>
                <w:noProof/>
                <w:lang w:val="it-IT"/>
              </w:rPr>
              <w:t>Legal inventory</w:t>
            </w:r>
            <w:r w:rsidR="00637921" w:rsidRPr="00637921">
              <w:rPr>
                <w:noProof/>
                <w:webHidden/>
              </w:rPr>
              <w:tab/>
            </w:r>
            <w:r w:rsidRPr="00637921">
              <w:rPr>
                <w:noProof/>
                <w:webHidden/>
              </w:rPr>
              <w:fldChar w:fldCharType="begin"/>
            </w:r>
            <w:r w:rsidR="00637921" w:rsidRPr="00637921">
              <w:rPr>
                <w:noProof/>
                <w:webHidden/>
              </w:rPr>
              <w:instrText xml:space="preserve"> PAGEREF _Toc82186873 \h </w:instrText>
            </w:r>
            <w:r w:rsidRPr="00637921">
              <w:rPr>
                <w:noProof/>
                <w:webHidden/>
              </w:rPr>
            </w:r>
            <w:r w:rsidRPr="00637921">
              <w:rPr>
                <w:noProof/>
                <w:webHidden/>
              </w:rPr>
              <w:fldChar w:fldCharType="separate"/>
            </w:r>
            <w:r w:rsidR="00D64262">
              <w:rPr>
                <w:noProof/>
                <w:webHidden/>
              </w:rPr>
              <w:t>7</w:t>
            </w:r>
            <w:r w:rsidRPr="00637921">
              <w:rPr>
                <w:noProof/>
                <w:webHidden/>
              </w:rPr>
              <w:fldChar w:fldCharType="end"/>
            </w:r>
          </w:hyperlink>
        </w:p>
        <w:p w:rsidR="00637921" w:rsidRPr="00637921" w:rsidRDefault="00753E08" w:rsidP="00637921">
          <w:pPr>
            <w:pStyle w:val="Sommario1"/>
            <w:tabs>
              <w:tab w:val="left" w:pos="1701"/>
              <w:tab w:val="right" w:leader="dot" w:pos="9017"/>
            </w:tabs>
            <w:ind w:left="170"/>
            <w:rPr>
              <w:rFonts w:eastAsiaTheme="minorEastAsia"/>
              <w:noProof/>
            </w:rPr>
          </w:pPr>
          <w:hyperlink w:anchor="_Toc82186874" w:history="1">
            <w:r w:rsidR="00637921" w:rsidRPr="00637921">
              <w:rPr>
                <w:rStyle w:val="Collegamentoipertestuale"/>
                <w:rFonts w:cstheme="minorHAnsi"/>
                <w:i/>
                <w:noProof/>
                <w:lang w:val="it-IT"/>
              </w:rPr>
              <w:t>2.3 Impact Analysis</w:t>
            </w:r>
            <w:r w:rsidR="00637921" w:rsidRPr="00637921">
              <w:rPr>
                <w:noProof/>
                <w:webHidden/>
              </w:rPr>
              <w:tab/>
            </w:r>
            <w:r w:rsidRPr="00637921">
              <w:rPr>
                <w:noProof/>
                <w:webHidden/>
              </w:rPr>
              <w:fldChar w:fldCharType="begin"/>
            </w:r>
            <w:r w:rsidR="00637921" w:rsidRPr="00637921">
              <w:rPr>
                <w:noProof/>
                <w:webHidden/>
              </w:rPr>
              <w:instrText xml:space="preserve"> PAGEREF _Toc82186874 \h </w:instrText>
            </w:r>
            <w:r w:rsidRPr="00637921">
              <w:rPr>
                <w:noProof/>
                <w:webHidden/>
              </w:rPr>
            </w:r>
            <w:r w:rsidRPr="00637921">
              <w:rPr>
                <w:noProof/>
                <w:webHidden/>
              </w:rPr>
              <w:fldChar w:fldCharType="separate"/>
            </w:r>
            <w:r w:rsidR="00D64262">
              <w:rPr>
                <w:noProof/>
                <w:webHidden/>
              </w:rPr>
              <w:t>8</w:t>
            </w:r>
            <w:r w:rsidRPr="00637921">
              <w:rPr>
                <w:noProof/>
                <w:webHidden/>
              </w:rPr>
              <w:fldChar w:fldCharType="end"/>
            </w:r>
          </w:hyperlink>
        </w:p>
        <w:p w:rsidR="00637921" w:rsidRPr="00637921" w:rsidRDefault="00753E08" w:rsidP="00637921">
          <w:pPr>
            <w:pStyle w:val="Sommario1"/>
            <w:tabs>
              <w:tab w:val="left" w:pos="1701"/>
              <w:tab w:val="right" w:leader="dot" w:pos="9017"/>
            </w:tabs>
            <w:ind w:left="454"/>
            <w:rPr>
              <w:rFonts w:eastAsiaTheme="minorEastAsia"/>
              <w:noProof/>
            </w:rPr>
          </w:pPr>
          <w:hyperlink w:anchor="_Toc82186875" w:history="1">
            <w:r w:rsidR="00637921" w:rsidRPr="00637921">
              <w:rPr>
                <w:rStyle w:val="Collegamentoipertestuale"/>
                <w:rFonts w:cstheme="minorHAnsi"/>
                <w:noProof/>
                <w:lang w:val="it-IT"/>
              </w:rPr>
              <w:t>2.3.1 Valutazione del rischio inerente</w:t>
            </w:r>
            <w:r w:rsidR="00637921" w:rsidRPr="00637921">
              <w:rPr>
                <w:noProof/>
                <w:webHidden/>
              </w:rPr>
              <w:tab/>
            </w:r>
            <w:r w:rsidRPr="00637921">
              <w:rPr>
                <w:noProof/>
                <w:webHidden/>
              </w:rPr>
              <w:fldChar w:fldCharType="begin"/>
            </w:r>
            <w:r w:rsidR="00637921" w:rsidRPr="00637921">
              <w:rPr>
                <w:noProof/>
                <w:webHidden/>
              </w:rPr>
              <w:instrText xml:space="preserve"> PAGEREF _Toc82186875 \h </w:instrText>
            </w:r>
            <w:r w:rsidRPr="00637921">
              <w:rPr>
                <w:noProof/>
                <w:webHidden/>
              </w:rPr>
            </w:r>
            <w:r w:rsidRPr="00637921">
              <w:rPr>
                <w:noProof/>
                <w:webHidden/>
              </w:rPr>
              <w:fldChar w:fldCharType="separate"/>
            </w:r>
            <w:r w:rsidR="00D64262">
              <w:rPr>
                <w:noProof/>
                <w:webHidden/>
              </w:rPr>
              <w:t>9</w:t>
            </w:r>
            <w:r w:rsidRPr="00637921">
              <w:rPr>
                <w:noProof/>
                <w:webHidden/>
              </w:rPr>
              <w:fldChar w:fldCharType="end"/>
            </w:r>
          </w:hyperlink>
        </w:p>
        <w:p w:rsidR="00637921" w:rsidRPr="00637921" w:rsidRDefault="00753E08" w:rsidP="00637921">
          <w:pPr>
            <w:pStyle w:val="Sommario1"/>
            <w:tabs>
              <w:tab w:val="left" w:pos="1701"/>
              <w:tab w:val="right" w:leader="dot" w:pos="9017"/>
            </w:tabs>
            <w:ind w:left="454"/>
            <w:rPr>
              <w:rFonts w:eastAsiaTheme="minorEastAsia"/>
              <w:noProof/>
            </w:rPr>
          </w:pPr>
          <w:hyperlink w:anchor="_Toc82186876" w:history="1">
            <w:r w:rsidR="00637921" w:rsidRPr="00637921">
              <w:rPr>
                <w:rStyle w:val="Collegamentoipertestuale"/>
                <w:rFonts w:cstheme="minorHAnsi"/>
                <w:noProof/>
                <w:lang w:val="it-IT"/>
              </w:rPr>
              <w:t>2.3.2 Valutazione complessiva di conformità dei presidi organizzativi e di controllo</w:t>
            </w:r>
            <w:r w:rsidR="00637921" w:rsidRPr="00637921">
              <w:rPr>
                <w:noProof/>
                <w:webHidden/>
              </w:rPr>
              <w:tab/>
            </w:r>
            <w:r w:rsidRPr="00637921">
              <w:rPr>
                <w:noProof/>
                <w:webHidden/>
              </w:rPr>
              <w:fldChar w:fldCharType="begin"/>
            </w:r>
            <w:r w:rsidR="00637921" w:rsidRPr="00637921">
              <w:rPr>
                <w:noProof/>
                <w:webHidden/>
              </w:rPr>
              <w:instrText xml:space="preserve"> PAGEREF _Toc82186876 \h </w:instrText>
            </w:r>
            <w:r w:rsidRPr="00637921">
              <w:rPr>
                <w:noProof/>
                <w:webHidden/>
              </w:rPr>
            </w:r>
            <w:r w:rsidRPr="00637921">
              <w:rPr>
                <w:noProof/>
                <w:webHidden/>
              </w:rPr>
              <w:fldChar w:fldCharType="separate"/>
            </w:r>
            <w:r w:rsidR="00D64262">
              <w:rPr>
                <w:noProof/>
                <w:webHidden/>
              </w:rPr>
              <w:t>10</w:t>
            </w:r>
            <w:r w:rsidRPr="00637921">
              <w:rPr>
                <w:noProof/>
                <w:webHidden/>
              </w:rPr>
              <w:fldChar w:fldCharType="end"/>
            </w:r>
          </w:hyperlink>
        </w:p>
        <w:p w:rsidR="00637921" w:rsidRPr="00637921" w:rsidRDefault="00753E08" w:rsidP="00637921">
          <w:pPr>
            <w:pStyle w:val="Sommario1"/>
            <w:tabs>
              <w:tab w:val="left" w:pos="1701"/>
              <w:tab w:val="right" w:leader="dot" w:pos="9017"/>
            </w:tabs>
            <w:ind w:left="454"/>
            <w:rPr>
              <w:rFonts w:eastAsiaTheme="minorEastAsia"/>
              <w:noProof/>
            </w:rPr>
          </w:pPr>
          <w:hyperlink w:anchor="_Toc82186877" w:history="1">
            <w:r w:rsidR="00637921" w:rsidRPr="00637921">
              <w:rPr>
                <w:rStyle w:val="Collegamentoipertestuale"/>
                <w:rFonts w:cstheme="minorHAnsi"/>
                <w:noProof/>
                <w:lang w:val="it-IT"/>
              </w:rPr>
              <w:t>2.3.3 Valutazione del rischio residuo e determinazione della priorità di intervento</w:t>
            </w:r>
            <w:r w:rsidR="00637921" w:rsidRPr="00637921">
              <w:rPr>
                <w:noProof/>
                <w:webHidden/>
              </w:rPr>
              <w:tab/>
            </w:r>
            <w:r w:rsidRPr="00637921">
              <w:rPr>
                <w:noProof/>
                <w:webHidden/>
              </w:rPr>
              <w:fldChar w:fldCharType="begin"/>
            </w:r>
            <w:r w:rsidR="00637921" w:rsidRPr="00637921">
              <w:rPr>
                <w:noProof/>
                <w:webHidden/>
              </w:rPr>
              <w:instrText xml:space="preserve"> PAGEREF _Toc82186877 \h </w:instrText>
            </w:r>
            <w:r w:rsidRPr="00637921">
              <w:rPr>
                <w:noProof/>
                <w:webHidden/>
              </w:rPr>
            </w:r>
            <w:r w:rsidRPr="00637921">
              <w:rPr>
                <w:noProof/>
                <w:webHidden/>
              </w:rPr>
              <w:fldChar w:fldCharType="separate"/>
            </w:r>
            <w:r w:rsidR="00D64262">
              <w:rPr>
                <w:noProof/>
                <w:webHidden/>
              </w:rPr>
              <w:t>12</w:t>
            </w:r>
            <w:r w:rsidRPr="00637921">
              <w:rPr>
                <w:noProof/>
                <w:webHidden/>
              </w:rPr>
              <w:fldChar w:fldCharType="end"/>
            </w:r>
          </w:hyperlink>
        </w:p>
        <w:p w:rsidR="00637921" w:rsidRPr="00637921" w:rsidRDefault="00753E08" w:rsidP="00637921">
          <w:pPr>
            <w:pStyle w:val="Sommario1"/>
            <w:tabs>
              <w:tab w:val="left" w:pos="1701"/>
              <w:tab w:val="right" w:leader="dot" w:pos="9017"/>
            </w:tabs>
            <w:ind w:left="170"/>
            <w:rPr>
              <w:rFonts w:eastAsiaTheme="minorEastAsia"/>
              <w:noProof/>
            </w:rPr>
          </w:pPr>
          <w:hyperlink w:anchor="_Toc82186878" w:history="1">
            <w:r w:rsidR="00637921" w:rsidRPr="00637921">
              <w:rPr>
                <w:rStyle w:val="Collegamentoipertestuale"/>
                <w:rFonts w:cstheme="minorHAnsi"/>
                <w:noProof/>
                <w:lang w:val="it-IT"/>
              </w:rPr>
              <w:t>2.4 Pianificazione delle attività di compliance</w:t>
            </w:r>
            <w:r w:rsidR="00637921" w:rsidRPr="00637921">
              <w:rPr>
                <w:noProof/>
                <w:webHidden/>
              </w:rPr>
              <w:tab/>
            </w:r>
            <w:r w:rsidRPr="00637921">
              <w:rPr>
                <w:noProof/>
                <w:webHidden/>
              </w:rPr>
              <w:fldChar w:fldCharType="begin"/>
            </w:r>
            <w:r w:rsidR="00637921" w:rsidRPr="00637921">
              <w:rPr>
                <w:noProof/>
                <w:webHidden/>
              </w:rPr>
              <w:instrText xml:space="preserve"> PAGEREF _Toc82186878 \h </w:instrText>
            </w:r>
            <w:r w:rsidRPr="00637921">
              <w:rPr>
                <w:noProof/>
                <w:webHidden/>
              </w:rPr>
            </w:r>
            <w:r w:rsidRPr="00637921">
              <w:rPr>
                <w:noProof/>
                <w:webHidden/>
              </w:rPr>
              <w:fldChar w:fldCharType="separate"/>
            </w:r>
            <w:r w:rsidR="00D64262">
              <w:rPr>
                <w:noProof/>
                <w:webHidden/>
              </w:rPr>
              <w:t>13</w:t>
            </w:r>
            <w:r w:rsidRPr="00637921">
              <w:rPr>
                <w:noProof/>
                <w:webHidden/>
              </w:rPr>
              <w:fldChar w:fldCharType="end"/>
            </w:r>
          </w:hyperlink>
        </w:p>
        <w:p w:rsidR="00637921" w:rsidRPr="00637921" w:rsidRDefault="00753E08" w:rsidP="00637921">
          <w:pPr>
            <w:pStyle w:val="Sommario1"/>
            <w:tabs>
              <w:tab w:val="left" w:pos="1701"/>
              <w:tab w:val="right" w:leader="dot" w:pos="9017"/>
            </w:tabs>
            <w:ind w:left="454"/>
            <w:rPr>
              <w:rFonts w:eastAsiaTheme="minorEastAsia"/>
              <w:noProof/>
            </w:rPr>
          </w:pPr>
          <w:hyperlink w:anchor="_Toc82186879" w:history="1">
            <w:r w:rsidR="00637921" w:rsidRPr="00637921">
              <w:rPr>
                <w:rStyle w:val="Collegamentoipertestuale"/>
                <w:rFonts w:cstheme="minorHAnsi"/>
                <w:noProof/>
                <w:lang w:val="it-IT"/>
              </w:rPr>
              <w:t xml:space="preserve">2.4.1 </w:t>
            </w:r>
            <w:r w:rsidR="00637921" w:rsidRPr="00637921">
              <w:rPr>
                <w:rStyle w:val="Collegamentoipertestuale"/>
                <w:rFonts w:cstheme="minorHAnsi"/>
                <w:i/>
                <w:noProof/>
                <w:lang w:val="it-IT"/>
              </w:rPr>
              <w:t>Compliance Risk Assessment</w:t>
            </w:r>
            <w:r w:rsidR="00637921" w:rsidRPr="00637921">
              <w:rPr>
                <w:noProof/>
                <w:webHidden/>
              </w:rPr>
              <w:tab/>
            </w:r>
            <w:r w:rsidRPr="00637921">
              <w:rPr>
                <w:noProof/>
                <w:webHidden/>
              </w:rPr>
              <w:fldChar w:fldCharType="begin"/>
            </w:r>
            <w:r w:rsidR="00637921" w:rsidRPr="00637921">
              <w:rPr>
                <w:noProof/>
                <w:webHidden/>
              </w:rPr>
              <w:instrText xml:space="preserve"> PAGEREF _Toc82186879 \h </w:instrText>
            </w:r>
            <w:r w:rsidRPr="00637921">
              <w:rPr>
                <w:noProof/>
                <w:webHidden/>
              </w:rPr>
            </w:r>
            <w:r w:rsidRPr="00637921">
              <w:rPr>
                <w:noProof/>
                <w:webHidden/>
              </w:rPr>
              <w:fldChar w:fldCharType="separate"/>
            </w:r>
            <w:r w:rsidR="00D64262">
              <w:rPr>
                <w:noProof/>
                <w:webHidden/>
              </w:rPr>
              <w:t>14</w:t>
            </w:r>
            <w:r w:rsidRPr="00637921">
              <w:rPr>
                <w:noProof/>
                <w:webHidden/>
              </w:rPr>
              <w:fldChar w:fldCharType="end"/>
            </w:r>
          </w:hyperlink>
        </w:p>
        <w:p w:rsidR="00637921" w:rsidRPr="00637921" w:rsidRDefault="00753E08" w:rsidP="00637921">
          <w:pPr>
            <w:pStyle w:val="Sommario1"/>
            <w:tabs>
              <w:tab w:val="left" w:pos="1701"/>
              <w:tab w:val="right" w:leader="dot" w:pos="9017"/>
            </w:tabs>
            <w:ind w:left="680"/>
            <w:rPr>
              <w:rFonts w:eastAsiaTheme="minorEastAsia"/>
              <w:noProof/>
            </w:rPr>
          </w:pPr>
          <w:hyperlink w:anchor="_Toc82186880" w:history="1">
            <w:r w:rsidR="00637921" w:rsidRPr="00637921">
              <w:rPr>
                <w:rStyle w:val="Collegamentoipertestuale"/>
                <w:rFonts w:cstheme="minorHAnsi"/>
                <w:noProof/>
                <w:lang w:val="it-IT"/>
              </w:rPr>
              <w:t>2.4.1.1 Fattori di prioritizzazione per la pianificazione annuale</w:t>
            </w:r>
            <w:r w:rsidR="00637921" w:rsidRPr="00637921">
              <w:rPr>
                <w:noProof/>
                <w:webHidden/>
              </w:rPr>
              <w:tab/>
            </w:r>
            <w:r w:rsidRPr="00637921">
              <w:rPr>
                <w:noProof/>
                <w:webHidden/>
              </w:rPr>
              <w:fldChar w:fldCharType="begin"/>
            </w:r>
            <w:r w:rsidR="00637921" w:rsidRPr="00637921">
              <w:rPr>
                <w:noProof/>
                <w:webHidden/>
              </w:rPr>
              <w:instrText xml:space="preserve"> PAGEREF _Toc82186880 \h </w:instrText>
            </w:r>
            <w:r w:rsidRPr="00637921">
              <w:rPr>
                <w:noProof/>
                <w:webHidden/>
              </w:rPr>
            </w:r>
            <w:r w:rsidRPr="00637921">
              <w:rPr>
                <w:noProof/>
                <w:webHidden/>
              </w:rPr>
              <w:fldChar w:fldCharType="separate"/>
            </w:r>
            <w:r w:rsidR="00D64262">
              <w:rPr>
                <w:noProof/>
                <w:webHidden/>
              </w:rPr>
              <w:t>14</w:t>
            </w:r>
            <w:r w:rsidRPr="00637921">
              <w:rPr>
                <w:noProof/>
                <w:webHidden/>
              </w:rPr>
              <w:fldChar w:fldCharType="end"/>
            </w:r>
          </w:hyperlink>
        </w:p>
        <w:p w:rsidR="00637921" w:rsidRPr="00637921" w:rsidRDefault="00753E08" w:rsidP="00637921">
          <w:pPr>
            <w:pStyle w:val="Sommario1"/>
            <w:tabs>
              <w:tab w:val="left" w:pos="1701"/>
              <w:tab w:val="right" w:leader="dot" w:pos="9017"/>
            </w:tabs>
            <w:ind w:left="454"/>
            <w:rPr>
              <w:rFonts w:eastAsiaTheme="minorEastAsia"/>
              <w:noProof/>
            </w:rPr>
          </w:pPr>
          <w:hyperlink w:anchor="_Toc82186881" w:history="1">
            <w:r w:rsidR="00637921" w:rsidRPr="00637921">
              <w:rPr>
                <w:rStyle w:val="Collegamentoipertestuale"/>
                <w:rFonts w:cstheme="minorHAnsi"/>
                <w:noProof/>
                <w:lang w:val="it-IT"/>
              </w:rPr>
              <w:t xml:space="preserve">2.4.2 </w:t>
            </w:r>
            <w:r w:rsidR="00637921" w:rsidRPr="00637921">
              <w:rPr>
                <w:rStyle w:val="Collegamentoipertestuale"/>
                <w:rFonts w:cstheme="minorHAnsi"/>
                <w:i/>
                <w:noProof/>
                <w:lang w:val="it-IT"/>
              </w:rPr>
              <w:t>Compliance Need</w:t>
            </w:r>
            <w:r w:rsidR="00637921" w:rsidRPr="00637921">
              <w:rPr>
                <w:noProof/>
                <w:webHidden/>
              </w:rPr>
              <w:tab/>
            </w:r>
            <w:r w:rsidRPr="00637921">
              <w:rPr>
                <w:noProof/>
                <w:webHidden/>
              </w:rPr>
              <w:fldChar w:fldCharType="begin"/>
            </w:r>
            <w:r w:rsidR="00637921" w:rsidRPr="00637921">
              <w:rPr>
                <w:noProof/>
                <w:webHidden/>
              </w:rPr>
              <w:instrText xml:space="preserve"> PAGEREF _Toc82186881 \h </w:instrText>
            </w:r>
            <w:r w:rsidRPr="00637921">
              <w:rPr>
                <w:noProof/>
                <w:webHidden/>
              </w:rPr>
            </w:r>
            <w:r w:rsidRPr="00637921">
              <w:rPr>
                <w:noProof/>
                <w:webHidden/>
              </w:rPr>
              <w:fldChar w:fldCharType="separate"/>
            </w:r>
            <w:r w:rsidR="00D64262">
              <w:rPr>
                <w:noProof/>
                <w:webHidden/>
              </w:rPr>
              <w:t>16</w:t>
            </w:r>
            <w:r w:rsidRPr="00637921">
              <w:rPr>
                <w:noProof/>
                <w:webHidden/>
              </w:rPr>
              <w:fldChar w:fldCharType="end"/>
            </w:r>
          </w:hyperlink>
        </w:p>
        <w:p w:rsidR="00637921" w:rsidRPr="00637921" w:rsidRDefault="00753E08" w:rsidP="00637921">
          <w:pPr>
            <w:pStyle w:val="Sommario1"/>
            <w:tabs>
              <w:tab w:val="left" w:pos="1701"/>
              <w:tab w:val="right" w:leader="dot" w:pos="9017"/>
            </w:tabs>
            <w:ind w:left="170"/>
            <w:rPr>
              <w:rFonts w:eastAsiaTheme="minorEastAsia"/>
              <w:noProof/>
            </w:rPr>
          </w:pPr>
          <w:hyperlink w:anchor="_Toc82186882" w:history="1">
            <w:r w:rsidR="00637921" w:rsidRPr="00637921">
              <w:rPr>
                <w:rStyle w:val="Collegamentoipertestuale"/>
                <w:rFonts w:cstheme="minorHAnsi"/>
                <w:noProof/>
                <w:lang w:val="it-IT"/>
              </w:rPr>
              <w:t>2.5 Interventi di compliance</w:t>
            </w:r>
            <w:r w:rsidR="00637921" w:rsidRPr="00637921">
              <w:rPr>
                <w:noProof/>
                <w:webHidden/>
              </w:rPr>
              <w:tab/>
            </w:r>
            <w:r w:rsidRPr="00637921">
              <w:rPr>
                <w:noProof/>
                <w:webHidden/>
              </w:rPr>
              <w:fldChar w:fldCharType="begin"/>
            </w:r>
            <w:r w:rsidR="00637921" w:rsidRPr="00637921">
              <w:rPr>
                <w:noProof/>
                <w:webHidden/>
              </w:rPr>
              <w:instrText xml:space="preserve"> PAGEREF _Toc82186882 \h </w:instrText>
            </w:r>
            <w:r w:rsidRPr="00637921">
              <w:rPr>
                <w:noProof/>
                <w:webHidden/>
              </w:rPr>
            </w:r>
            <w:r w:rsidRPr="00637921">
              <w:rPr>
                <w:noProof/>
                <w:webHidden/>
              </w:rPr>
              <w:fldChar w:fldCharType="separate"/>
            </w:r>
            <w:r w:rsidR="00D64262">
              <w:rPr>
                <w:noProof/>
                <w:webHidden/>
              </w:rPr>
              <w:t>16</w:t>
            </w:r>
            <w:r w:rsidRPr="00637921">
              <w:rPr>
                <w:noProof/>
                <w:webHidden/>
              </w:rPr>
              <w:fldChar w:fldCharType="end"/>
            </w:r>
          </w:hyperlink>
        </w:p>
        <w:p w:rsidR="00637921" w:rsidRPr="00637921" w:rsidRDefault="00753E08" w:rsidP="00637921">
          <w:pPr>
            <w:pStyle w:val="Sommario1"/>
            <w:tabs>
              <w:tab w:val="left" w:pos="1701"/>
              <w:tab w:val="right" w:leader="dot" w:pos="9017"/>
            </w:tabs>
            <w:ind w:left="170"/>
            <w:rPr>
              <w:rFonts w:eastAsiaTheme="minorEastAsia"/>
              <w:noProof/>
            </w:rPr>
          </w:pPr>
          <w:hyperlink w:anchor="_Toc82186883" w:history="1">
            <w:r w:rsidR="00637921" w:rsidRPr="00637921">
              <w:rPr>
                <w:rStyle w:val="Collegamentoipertestuale"/>
                <w:rFonts w:cstheme="minorHAnsi"/>
                <w:noProof/>
                <w:lang w:val="it-IT"/>
              </w:rPr>
              <w:t xml:space="preserve">2.6 Monitoraggio carenze – </w:t>
            </w:r>
            <w:r w:rsidR="00637921" w:rsidRPr="00637921">
              <w:rPr>
                <w:rStyle w:val="Collegamentoipertestuale"/>
                <w:rFonts w:cstheme="minorHAnsi"/>
                <w:i/>
                <w:noProof/>
                <w:lang w:val="it-IT"/>
              </w:rPr>
              <w:t>Follow up</w:t>
            </w:r>
            <w:r w:rsidR="00637921" w:rsidRPr="00637921">
              <w:rPr>
                <w:noProof/>
                <w:webHidden/>
              </w:rPr>
              <w:tab/>
            </w:r>
            <w:r w:rsidRPr="00637921">
              <w:rPr>
                <w:noProof/>
                <w:webHidden/>
              </w:rPr>
              <w:fldChar w:fldCharType="begin"/>
            </w:r>
            <w:r w:rsidR="00637921" w:rsidRPr="00637921">
              <w:rPr>
                <w:noProof/>
                <w:webHidden/>
              </w:rPr>
              <w:instrText xml:space="preserve"> PAGEREF _Toc82186883 \h </w:instrText>
            </w:r>
            <w:r w:rsidRPr="00637921">
              <w:rPr>
                <w:noProof/>
                <w:webHidden/>
              </w:rPr>
            </w:r>
            <w:r w:rsidRPr="00637921">
              <w:rPr>
                <w:noProof/>
                <w:webHidden/>
              </w:rPr>
              <w:fldChar w:fldCharType="separate"/>
            </w:r>
            <w:r w:rsidR="00D64262">
              <w:rPr>
                <w:noProof/>
                <w:webHidden/>
              </w:rPr>
              <w:t>19</w:t>
            </w:r>
            <w:r w:rsidRPr="00637921">
              <w:rPr>
                <w:noProof/>
                <w:webHidden/>
              </w:rPr>
              <w:fldChar w:fldCharType="end"/>
            </w:r>
          </w:hyperlink>
        </w:p>
        <w:p w:rsidR="00637921" w:rsidRPr="00637921" w:rsidRDefault="00753E08" w:rsidP="00637921">
          <w:pPr>
            <w:pStyle w:val="Sommario1"/>
            <w:tabs>
              <w:tab w:val="left" w:pos="1701"/>
              <w:tab w:val="right" w:leader="dot" w:pos="9017"/>
            </w:tabs>
            <w:ind w:left="170"/>
            <w:rPr>
              <w:rFonts w:eastAsiaTheme="minorEastAsia"/>
              <w:noProof/>
            </w:rPr>
          </w:pPr>
          <w:hyperlink w:anchor="_Toc82186884" w:history="1">
            <w:r w:rsidR="00637921" w:rsidRPr="00637921">
              <w:rPr>
                <w:rStyle w:val="Collegamentoipertestuale"/>
                <w:rFonts w:cstheme="minorHAnsi"/>
                <w:noProof/>
                <w:lang w:val="it-IT"/>
              </w:rPr>
              <w:t>2.7 Altre attività di compliance</w:t>
            </w:r>
            <w:r w:rsidR="00637921" w:rsidRPr="00637921">
              <w:rPr>
                <w:noProof/>
                <w:webHidden/>
              </w:rPr>
              <w:tab/>
            </w:r>
            <w:r w:rsidRPr="00637921">
              <w:rPr>
                <w:noProof/>
                <w:webHidden/>
              </w:rPr>
              <w:fldChar w:fldCharType="begin"/>
            </w:r>
            <w:r w:rsidR="00637921" w:rsidRPr="00637921">
              <w:rPr>
                <w:noProof/>
                <w:webHidden/>
              </w:rPr>
              <w:instrText xml:space="preserve"> PAGEREF _Toc82186884 \h </w:instrText>
            </w:r>
            <w:r w:rsidRPr="00637921">
              <w:rPr>
                <w:noProof/>
                <w:webHidden/>
              </w:rPr>
            </w:r>
            <w:r w:rsidRPr="00637921">
              <w:rPr>
                <w:noProof/>
                <w:webHidden/>
              </w:rPr>
              <w:fldChar w:fldCharType="separate"/>
            </w:r>
            <w:r w:rsidR="00D64262">
              <w:rPr>
                <w:noProof/>
                <w:webHidden/>
              </w:rPr>
              <w:t>20</w:t>
            </w:r>
            <w:r w:rsidRPr="00637921">
              <w:rPr>
                <w:noProof/>
                <w:webHidden/>
              </w:rPr>
              <w:fldChar w:fldCharType="end"/>
            </w:r>
          </w:hyperlink>
        </w:p>
        <w:p w:rsidR="00637921" w:rsidRPr="00637921" w:rsidRDefault="00753E08" w:rsidP="00637921">
          <w:pPr>
            <w:pStyle w:val="Sommario1"/>
            <w:tabs>
              <w:tab w:val="left" w:pos="1701"/>
              <w:tab w:val="right" w:leader="dot" w:pos="9017"/>
            </w:tabs>
            <w:ind w:left="454"/>
            <w:rPr>
              <w:rFonts w:eastAsiaTheme="minorEastAsia"/>
              <w:noProof/>
            </w:rPr>
          </w:pPr>
          <w:hyperlink w:anchor="_Toc82186885" w:history="1">
            <w:r w:rsidR="00637921" w:rsidRPr="00637921">
              <w:rPr>
                <w:rStyle w:val="Collegamentoipertestuale"/>
                <w:rFonts w:cstheme="minorHAnsi"/>
                <w:noProof/>
                <w:lang w:val="it-IT"/>
              </w:rPr>
              <w:t>2.7.1 Consulenza</w:t>
            </w:r>
            <w:r w:rsidR="00637921" w:rsidRPr="00637921">
              <w:rPr>
                <w:noProof/>
                <w:webHidden/>
              </w:rPr>
              <w:tab/>
            </w:r>
            <w:r w:rsidRPr="00637921">
              <w:rPr>
                <w:noProof/>
                <w:webHidden/>
              </w:rPr>
              <w:fldChar w:fldCharType="begin"/>
            </w:r>
            <w:r w:rsidR="00637921" w:rsidRPr="00637921">
              <w:rPr>
                <w:noProof/>
                <w:webHidden/>
              </w:rPr>
              <w:instrText xml:space="preserve"> PAGEREF _Toc82186885 \h </w:instrText>
            </w:r>
            <w:r w:rsidRPr="00637921">
              <w:rPr>
                <w:noProof/>
                <w:webHidden/>
              </w:rPr>
            </w:r>
            <w:r w:rsidRPr="00637921">
              <w:rPr>
                <w:noProof/>
                <w:webHidden/>
              </w:rPr>
              <w:fldChar w:fldCharType="separate"/>
            </w:r>
            <w:r w:rsidR="00D64262">
              <w:rPr>
                <w:noProof/>
                <w:webHidden/>
              </w:rPr>
              <w:t>20</w:t>
            </w:r>
            <w:r w:rsidRPr="00637921">
              <w:rPr>
                <w:noProof/>
                <w:webHidden/>
              </w:rPr>
              <w:fldChar w:fldCharType="end"/>
            </w:r>
          </w:hyperlink>
        </w:p>
        <w:p w:rsidR="00637921" w:rsidRPr="00637921" w:rsidRDefault="00753E08" w:rsidP="00637921">
          <w:pPr>
            <w:pStyle w:val="Sommario1"/>
            <w:tabs>
              <w:tab w:val="left" w:pos="1701"/>
              <w:tab w:val="right" w:leader="dot" w:pos="9017"/>
            </w:tabs>
            <w:ind w:left="454"/>
            <w:rPr>
              <w:rFonts w:eastAsiaTheme="minorEastAsia"/>
              <w:noProof/>
            </w:rPr>
          </w:pPr>
          <w:hyperlink w:anchor="_Toc82186886" w:history="1">
            <w:r w:rsidR="00637921" w:rsidRPr="00637921">
              <w:rPr>
                <w:rStyle w:val="Collegamentoipertestuale"/>
                <w:rFonts w:cstheme="minorHAnsi"/>
                <w:noProof/>
                <w:lang w:val="it-IT"/>
              </w:rPr>
              <w:t>2.7.2 Formazione</w:t>
            </w:r>
            <w:r w:rsidR="00637921" w:rsidRPr="00637921">
              <w:rPr>
                <w:noProof/>
                <w:webHidden/>
              </w:rPr>
              <w:tab/>
            </w:r>
            <w:r w:rsidRPr="00637921">
              <w:rPr>
                <w:noProof/>
                <w:webHidden/>
              </w:rPr>
              <w:fldChar w:fldCharType="begin"/>
            </w:r>
            <w:r w:rsidR="00637921" w:rsidRPr="00637921">
              <w:rPr>
                <w:noProof/>
                <w:webHidden/>
              </w:rPr>
              <w:instrText xml:space="preserve"> PAGEREF _Toc82186886 \h </w:instrText>
            </w:r>
            <w:r w:rsidRPr="00637921">
              <w:rPr>
                <w:noProof/>
                <w:webHidden/>
              </w:rPr>
            </w:r>
            <w:r w:rsidRPr="00637921">
              <w:rPr>
                <w:noProof/>
                <w:webHidden/>
              </w:rPr>
              <w:fldChar w:fldCharType="separate"/>
            </w:r>
            <w:r w:rsidR="00D64262">
              <w:rPr>
                <w:noProof/>
                <w:webHidden/>
              </w:rPr>
              <w:t>21</w:t>
            </w:r>
            <w:r w:rsidRPr="00637921">
              <w:rPr>
                <w:noProof/>
                <w:webHidden/>
              </w:rPr>
              <w:fldChar w:fldCharType="end"/>
            </w:r>
          </w:hyperlink>
        </w:p>
        <w:p w:rsidR="00637921" w:rsidRPr="00637921" w:rsidRDefault="00753E08" w:rsidP="00637921">
          <w:pPr>
            <w:pStyle w:val="Sommario1"/>
            <w:tabs>
              <w:tab w:val="left" w:pos="1701"/>
              <w:tab w:val="right" w:leader="dot" w:pos="9017"/>
            </w:tabs>
            <w:ind w:left="170"/>
            <w:rPr>
              <w:rFonts w:eastAsiaTheme="minorEastAsia"/>
              <w:noProof/>
            </w:rPr>
          </w:pPr>
          <w:hyperlink w:anchor="_Toc82186887" w:history="1">
            <w:r w:rsidR="00637921" w:rsidRPr="00637921">
              <w:rPr>
                <w:rStyle w:val="Collegamentoipertestuale"/>
                <w:rFonts w:cstheme="minorHAnsi"/>
                <w:noProof/>
                <w:lang w:val="it-IT"/>
              </w:rPr>
              <w:t>2.8 Reporting</w:t>
            </w:r>
            <w:r w:rsidR="005D7B46">
              <w:rPr>
                <w:rStyle w:val="Collegamentoipertestuale"/>
                <w:rFonts w:cstheme="minorHAnsi"/>
                <w:noProof/>
                <w:lang w:val="it-IT"/>
              </w:rPr>
              <w:t>…….</w:t>
            </w:r>
            <w:r w:rsidR="00637921" w:rsidRPr="00637921">
              <w:rPr>
                <w:noProof/>
                <w:webHidden/>
              </w:rPr>
              <w:tab/>
            </w:r>
            <w:r w:rsidRPr="00637921">
              <w:rPr>
                <w:noProof/>
                <w:webHidden/>
              </w:rPr>
              <w:fldChar w:fldCharType="begin"/>
            </w:r>
            <w:r w:rsidR="00637921" w:rsidRPr="00637921">
              <w:rPr>
                <w:noProof/>
                <w:webHidden/>
              </w:rPr>
              <w:instrText xml:space="preserve"> PAGEREF _Toc82186887 \h </w:instrText>
            </w:r>
            <w:r w:rsidRPr="00637921">
              <w:rPr>
                <w:noProof/>
                <w:webHidden/>
              </w:rPr>
            </w:r>
            <w:r w:rsidRPr="00637921">
              <w:rPr>
                <w:noProof/>
                <w:webHidden/>
              </w:rPr>
              <w:fldChar w:fldCharType="separate"/>
            </w:r>
            <w:r w:rsidR="00D64262">
              <w:rPr>
                <w:noProof/>
                <w:webHidden/>
              </w:rPr>
              <w:t>22</w:t>
            </w:r>
            <w:r w:rsidRPr="00637921">
              <w:rPr>
                <w:noProof/>
                <w:webHidden/>
              </w:rPr>
              <w:fldChar w:fldCharType="end"/>
            </w:r>
          </w:hyperlink>
        </w:p>
        <w:p w:rsidR="005B2E13" w:rsidRDefault="00753E08" w:rsidP="00AE5007">
          <w:r w:rsidRPr="002F4539">
            <w:rPr>
              <w:rFonts w:cstheme="minorHAnsi"/>
              <w:b/>
              <w:bCs/>
              <w:noProof/>
            </w:rPr>
            <w:fldChar w:fldCharType="end"/>
          </w:r>
        </w:p>
      </w:sdtContent>
    </w:sdt>
    <w:p w:rsidR="00AE5007" w:rsidRDefault="00AE5007" w:rsidP="00AE5007"/>
    <w:p w:rsidR="00B56E9F" w:rsidRDefault="00B56E9F" w:rsidP="00AE5007"/>
    <w:p w:rsidR="001817AD" w:rsidRDefault="000A2340" w:rsidP="000A2340">
      <w:pPr>
        <w:tabs>
          <w:tab w:val="left" w:pos="7663"/>
        </w:tabs>
      </w:pPr>
      <w:r>
        <w:tab/>
      </w:r>
    </w:p>
    <w:p w:rsidR="001817AD" w:rsidRDefault="001817AD" w:rsidP="00AE5007"/>
    <w:p w:rsidR="001817AD" w:rsidRDefault="001817AD" w:rsidP="00AE5007"/>
    <w:p w:rsidR="001817AD" w:rsidRDefault="001817AD" w:rsidP="00AE5007"/>
    <w:p w:rsidR="001817AD" w:rsidRDefault="001817AD" w:rsidP="00AE5007"/>
    <w:p w:rsidR="001817AD" w:rsidRDefault="001817AD" w:rsidP="00AE5007"/>
    <w:p w:rsidR="00E861E6" w:rsidRDefault="00E861E6" w:rsidP="00AE5007"/>
    <w:p w:rsidR="004D166C" w:rsidRPr="00111AB3" w:rsidRDefault="004D166C" w:rsidP="00307659">
      <w:pPr>
        <w:rPr>
          <w:sz w:val="24"/>
          <w:lang w:val="it-IT"/>
        </w:rPr>
      </w:pPr>
    </w:p>
    <w:p w:rsidR="00AC7849" w:rsidRDefault="00AC7849" w:rsidP="009E7054">
      <w:pPr>
        <w:pStyle w:val="Titolo1"/>
        <w:numPr>
          <w:ilvl w:val="0"/>
          <w:numId w:val="1"/>
        </w:numPr>
        <w:spacing w:after="240"/>
        <w:ind w:left="714" w:hanging="357"/>
        <w:rPr>
          <w:rFonts w:asciiTheme="minorHAnsi" w:hAnsiTheme="minorHAnsi" w:cstheme="minorHAnsi"/>
          <w:b/>
          <w:color w:val="000000" w:themeColor="text1"/>
          <w:lang w:val="it-IT"/>
        </w:rPr>
      </w:pPr>
      <w:bookmarkStart w:id="1" w:name="_Toc82186870"/>
      <w:r w:rsidRPr="00B56E9F">
        <w:rPr>
          <w:rFonts w:asciiTheme="minorHAnsi" w:hAnsiTheme="minorHAnsi" w:cstheme="minorHAnsi"/>
          <w:b/>
          <w:color w:val="000000" w:themeColor="text1"/>
          <w:lang w:val="it-IT"/>
        </w:rPr>
        <w:lastRenderedPageBreak/>
        <w:t>Premessa e obiettivi del documento</w:t>
      </w:r>
      <w:bookmarkEnd w:id="1"/>
    </w:p>
    <w:p w:rsidR="008C6B20" w:rsidRDefault="004D166C" w:rsidP="00F62921">
      <w:pPr>
        <w:spacing w:after="120" w:line="360" w:lineRule="auto"/>
        <w:jc w:val="both"/>
        <w:rPr>
          <w:sz w:val="24"/>
          <w:lang w:val="it-IT"/>
        </w:rPr>
      </w:pPr>
      <w:r>
        <w:rPr>
          <w:sz w:val="24"/>
          <w:lang w:val="it-IT"/>
        </w:rPr>
        <w:t xml:space="preserve">Il </w:t>
      </w:r>
      <w:r w:rsidR="00BB64F6">
        <w:rPr>
          <w:sz w:val="24"/>
          <w:lang w:val="it-IT"/>
        </w:rPr>
        <w:t xml:space="preserve">rischio di </w:t>
      </w:r>
      <w:r w:rsidR="00E861E6">
        <w:rPr>
          <w:sz w:val="24"/>
          <w:lang w:val="it-IT"/>
        </w:rPr>
        <w:t>non conformità</w:t>
      </w:r>
      <w:r w:rsidR="00BB64F6">
        <w:rPr>
          <w:sz w:val="24"/>
          <w:lang w:val="it-IT"/>
        </w:rPr>
        <w:t xml:space="preserve"> è</w:t>
      </w:r>
      <w:r w:rsidR="00E861E6">
        <w:rPr>
          <w:sz w:val="24"/>
          <w:lang w:val="it-IT"/>
        </w:rPr>
        <w:t xml:space="preserve"> un rischio</w:t>
      </w:r>
      <w:r w:rsidR="00BB64F6">
        <w:rPr>
          <w:sz w:val="24"/>
          <w:lang w:val="it-IT"/>
        </w:rPr>
        <w:t xml:space="preserve"> diffuso a tutti i livelli dell’organizzazione aziendale,</w:t>
      </w:r>
      <w:r w:rsidR="00CD5F6F">
        <w:rPr>
          <w:sz w:val="24"/>
          <w:lang w:val="it-IT"/>
        </w:rPr>
        <w:t xml:space="preserve"> pertanto l</w:t>
      </w:r>
      <w:r w:rsidR="00BB64F6">
        <w:rPr>
          <w:sz w:val="24"/>
          <w:lang w:val="it-IT"/>
        </w:rPr>
        <w:t xml:space="preserve">’attività di prevenzione deve svolgersi in primo luogo dove il rischio viene generato. </w:t>
      </w:r>
      <w:r w:rsidR="008C6B20">
        <w:rPr>
          <w:sz w:val="24"/>
          <w:lang w:val="it-IT"/>
        </w:rPr>
        <w:t>Un’efficace ed efficiente gestione del rischio di non conformità richiede in particolare:</w:t>
      </w:r>
    </w:p>
    <w:p w:rsidR="009E7054" w:rsidRDefault="008C6B20" w:rsidP="00B87A8A">
      <w:pPr>
        <w:pStyle w:val="Paragrafoelenco"/>
        <w:numPr>
          <w:ilvl w:val="0"/>
          <w:numId w:val="26"/>
        </w:numPr>
        <w:spacing w:line="360" w:lineRule="auto"/>
        <w:ind w:left="924" w:hanging="357"/>
        <w:jc w:val="both"/>
        <w:rPr>
          <w:sz w:val="24"/>
          <w:lang w:val="it-IT"/>
        </w:rPr>
      </w:pPr>
      <w:r w:rsidRPr="00F62921">
        <w:rPr>
          <w:sz w:val="24"/>
          <w:lang w:val="it-IT"/>
        </w:rPr>
        <w:t>una chiara e formalizzata individuazione e distinzione di ruoli e responsabilità ai diversi livelli dell’organizzazione;</w:t>
      </w:r>
    </w:p>
    <w:p w:rsidR="009E7054" w:rsidRDefault="008C6B20" w:rsidP="00B87A8A">
      <w:pPr>
        <w:pStyle w:val="Paragrafoelenco"/>
        <w:numPr>
          <w:ilvl w:val="0"/>
          <w:numId w:val="26"/>
        </w:numPr>
        <w:spacing w:line="360" w:lineRule="auto"/>
        <w:ind w:left="924" w:hanging="357"/>
        <w:jc w:val="both"/>
        <w:rPr>
          <w:sz w:val="24"/>
          <w:lang w:val="it-IT"/>
        </w:rPr>
      </w:pPr>
      <w:r w:rsidRPr="009E7054">
        <w:rPr>
          <w:sz w:val="24"/>
          <w:lang w:val="it-IT"/>
        </w:rPr>
        <w:t xml:space="preserve">l’istituzione di un’apposita Funzione </w:t>
      </w:r>
      <w:proofErr w:type="spellStart"/>
      <w:r w:rsidRPr="009E7054">
        <w:rPr>
          <w:sz w:val="24"/>
          <w:lang w:val="it-IT"/>
        </w:rPr>
        <w:t>Compliance</w:t>
      </w:r>
      <w:proofErr w:type="spellEnd"/>
      <w:r w:rsidRPr="009E7054">
        <w:rPr>
          <w:sz w:val="24"/>
          <w:lang w:val="it-IT"/>
        </w:rPr>
        <w:t xml:space="preserve"> incaricata, nell’ambito dei controlli di secondo livello, della gestione del rischio di non conformità;</w:t>
      </w:r>
    </w:p>
    <w:p w:rsidR="009E7054" w:rsidRDefault="008C6B20" w:rsidP="00B87A8A">
      <w:pPr>
        <w:pStyle w:val="Paragrafoelenco"/>
        <w:numPr>
          <w:ilvl w:val="0"/>
          <w:numId w:val="26"/>
        </w:numPr>
        <w:spacing w:line="360" w:lineRule="auto"/>
        <w:ind w:left="924" w:hanging="357"/>
        <w:jc w:val="both"/>
        <w:rPr>
          <w:sz w:val="24"/>
          <w:lang w:val="it-IT"/>
        </w:rPr>
      </w:pPr>
      <w:r w:rsidRPr="009E7054">
        <w:rPr>
          <w:sz w:val="24"/>
          <w:lang w:val="it-IT"/>
        </w:rPr>
        <w:t xml:space="preserve">la predisposizione di un </w:t>
      </w:r>
      <w:proofErr w:type="spellStart"/>
      <w:r w:rsidRPr="009E7054">
        <w:rPr>
          <w:sz w:val="24"/>
          <w:lang w:val="it-IT"/>
        </w:rPr>
        <w:t>framework</w:t>
      </w:r>
      <w:proofErr w:type="spellEnd"/>
      <w:r w:rsidRPr="009E7054">
        <w:rPr>
          <w:sz w:val="24"/>
          <w:lang w:val="it-IT"/>
        </w:rPr>
        <w:t xml:space="preserve"> che definisca le modalità operative e il modello di controllo adottato dalla Funzione </w:t>
      </w:r>
      <w:proofErr w:type="spellStart"/>
      <w:r w:rsidRPr="009E7054">
        <w:rPr>
          <w:sz w:val="24"/>
          <w:lang w:val="it-IT"/>
        </w:rPr>
        <w:t>Compliance</w:t>
      </w:r>
      <w:proofErr w:type="spellEnd"/>
      <w:r w:rsidRPr="009E7054">
        <w:rPr>
          <w:sz w:val="24"/>
          <w:lang w:val="it-IT"/>
        </w:rPr>
        <w:t>;</w:t>
      </w:r>
    </w:p>
    <w:p w:rsidR="008C6B20" w:rsidRPr="009E7054" w:rsidRDefault="008C6B20" w:rsidP="00B87A8A">
      <w:pPr>
        <w:pStyle w:val="Paragrafoelenco"/>
        <w:numPr>
          <w:ilvl w:val="0"/>
          <w:numId w:val="26"/>
        </w:numPr>
        <w:spacing w:line="360" w:lineRule="auto"/>
        <w:ind w:left="924" w:hanging="357"/>
        <w:jc w:val="both"/>
        <w:rPr>
          <w:sz w:val="24"/>
          <w:lang w:val="it-IT"/>
        </w:rPr>
      </w:pPr>
      <w:r w:rsidRPr="009E7054">
        <w:rPr>
          <w:sz w:val="24"/>
          <w:lang w:val="it-IT"/>
        </w:rPr>
        <w:t xml:space="preserve">la redazione di documenti periodici di programmazione e di </w:t>
      </w:r>
      <w:proofErr w:type="spellStart"/>
      <w:r w:rsidRPr="009E7054">
        <w:rPr>
          <w:sz w:val="24"/>
          <w:lang w:val="it-IT"/>
        </w:rPr>
        <w:t>reporting</w:t>
      </w:r>
      <w:proofErr w:type="spellEnd"/>
      <w:r w:rsidRPr="009E7054">
        <w:rPr>
          <w:sz w:val="24"/>
          <w:lang w:val="it-IT"/>
        </w:rPr>
        <w:t xml:space="preserve"> delle attività condotte dalla Funzione </w:t>
      </w:r>
      <w:proofErr w:type="spellStart"/>
      <w:r w:rsidRPr="009E7054">
        <w:rPr>
          <w:sz w:val="24"/>
          <w:lang w:val="it-IT"/>
        </w:rPr>
        <w:t>Compliance</w:t>
      </w:r>
      <w:proofErr w:type="spellEnd"/>
      <w:r w:rsidRPr="009E7054">
        <w:rPr>
          <w:sz w:val="24"/>
          <w:lang w:val="it-IT"/>
        </w:rPr>
        <w:t xml:space="preserve"> indirizzati ai vertici aziendali al fine di consentire la valutazione del presidio del rischio di non conformità.</w:t>
      </w:r>
    </w:p>
    <w:p w:rsidR="008C6B20" w:rsidRDefault="00E861E6" w:rsidP="008C6B20">
      <w:pPr>
        <w:spacing w:line="360" w:lineRule="auto"/>
        <w:jc w:val="both"/>
        <w:rPr>
          <w:sz w:val="24"/>
          <w:lang w:val="it-IT"/>
        </w:rPr>
      </w:pPr>
      <w:r>
        <w:rPr>
          <w:sz w:val="24"/>
          <w:lang w:val="it-IT"/>
        </w:rPr>
        <w:t xml:space="preserve">I principi sopra richiamati sono finalizzati alla </w:t>
      </w:r>
      <w:r w:rsidR="008C6B20">
        <w:rPr>
          <w:sz w:val="24"/>
          <w:lang w:val="it-IT"/>
        </w:rPr>
        <w:t xml:space="preserve">corretta gestione del rischio di non conformità e </w:t>
      </w:r>
      <w:r>
        <w:rPr>
          <w:sz w:val="24"/>
          <w:lang w:val="it-IT"/>
        </w:rPr>
        <w:t>al</w:t>
      </w:r>
      <w:r w:rsidR="008C6B20">
        <w:rPr>
          <w:sz w:val="24"/>
          <w:lang w:val="it-IT"/>
        </w:rPr>
        <w:t xml:space="preserve">lo sviluppo di una complessiva “cultura della </w:t>
      </w:r>
      <w:proofErr w:type="spellStart"/>
      <w:r w:rsidR="008C6B20">
        <w:rPr>
          <w:sz w:val="24"/>
          <w:lang w:val="it-IT"/>
        </w:rPr>
        <w:t>compliance</w:t>
      </w:r>
      <w:proofErr w:type="spellEnd"/>
      <w:r w:rsidR="008C6B20">
        <w:rPr>
          <w:sz w:val="24"/>
          <w:lang w:val="it-IT"/>
        </w:rPr>
        <w:t>” che consenta di ottimizzare la gestione del business e di soddisfare al meglio i bisogni dei clienti nell’ottica del miglioramento continuo delle prestazioni e della creazione di valore.</w:t>
      </w:r>
    </w:p>
    <w:p w:rsidR="00187D87" w:rsidRDefault="00187D87" w:rsidP="00F62921">
      <w:pPr>
        <w:spacing w:after="120" w:line="360" w:lineRule="auto"/>
        <w:jc w:val="both"/>
        <w:rPr>
          <w:sz w:val="24"/>
          <w:szCs w:val="24"/>
          <w:lang w:val="it-IT"/>
        </w:rPr>
      </w:pPr>
      <w:r>
        <w:rPr>
          <w:sz w:val="24"/>
          <w:szCs w:val="24"/>
          <w:lang w:val="it-IT"/>
        </w:rPr>
        <w:t xml:space="preserve">L’individuazione e la valutazione delle aree sensibili al rischio di </w:t>
      </w:r>
      <w:proofErr w:type="spellStart"/>
      <w:r>
        <w:rPr>
          <w:sz w:val="24"/>
          <w:szCs w:val="24"/>
          <w:lang w:val="it-IT"/>
        </w:rPr>
        <w:t>compliance</w:t>
      </w:r>
      <w:proofErr w:type="spellEnd"/>
      <w:r>
        <w:rPr>
          <w:sz w:val="24"/>
          <w:szCs w:val="24"/>
          <w:lang w:val="it-IT"/>
        </w:rPr>
        <w:t xml:space="preserve"> avviene utilizzando un approccio:</w:t>
      </w:r>
    </w:p>
    <w:p w:rsidR="009E7054" w:rsidRDefault="00187D87" w:rsidP="00B87A8A">
      <w:pPr>
        <w:pStyle w:val="Paragrafoelenco"/>
        <w:numPr>
          <w:ilvl w:val="0"/>
          <w:numId w:val="26"/>
        </w:numPr>
        <w:spacing w:line="360" w:lineRule="auto"/>
        <w:ind w:left="924" w:hanging="357"/>
        <w:jc w:val="both"/>
        <w:rPr>
          <w:sz w:val="24"/>
          <w:szCs w:val="24"/>
          <w:lang w:val="it-IT"/>
        </w:rPr>
      </w:pPr>
      <w:r w:rsidRPr="00F62921">
        <w:rPr>
          <w:sz w:val="24"/>
          <w:szCs w:val="24"/>
          <w:lang w:val="it-IT"/>
        </w:rPr>
        <w:t xml:space="preserve">focalizzato sui processi, al fine di poter intervenire efficacemente su un unico ambito di operatività, tramite </w:t>
      </w:r>
      <w:proofErr w:type="spellStart"/>
      <w:r w:rsidRPr="004255E3">
        <w:rPr>
          <w:i/>
          <w:sz w:val="24"/>
          <w:szCs w:val="24"/>
          <w:lang w:val="it-IT"/>
        </w:rPr>
        <w:t>know</w:t>
      </w:r>
      <w:proofErr w:type="spellEnd"/>
      <w:r w:rsidRPr="004255E3">
        <w:rPr>
          <w:i/>
          <w:sz w:val="24"/>
          <w:szCs w:val="24"/>
          <w:lang w:val="it-IT"/>
        </w:rPr>
        <w:t xml:space="preserve"> </w:t>
      </w:r>
      <w:proofErr w:type="spellStart"/>
      <w:r w:rsidRPr="004255E3">
        <w:rPr>
          <w:i/>
          <w:sz w:val="24"/>
          <w:szCs w:val="24"/>
          <w:lang w:val="it-IT"/>
        </w:rPr>
        <w:t>how</w:t>
      </w:r>
      <w:proofErr w:type="spellEnd"/>
      <w:r w:rsidRPr="00F62921">
        <w:rPr>
          <w:sz w:val="24"/>
          <w:szCs w:val="24"/>
          <w:lang w:val="it-IT"/>
        </w:rPr>
        <w:t xml:space="preserve"> specialistico e, di conseguenza comprendere i rischi e le anomalie peculiari dei diversi ambiti</w:t>
      </w:r>
      <w:r w:rsidR="00BD3F1F">
        <w:rPr>
          <w:sz w:val="24"/>
          <w:szCs w:val="24"/>
          <w:lang w:val="it-IT"/>
        </w:rPr>
        <w:t xml:space="preserve"> normativi di riferimento</w:t>
      </w:r>
      <w:r w:rsidRPr="00F62921">
        <w:rPr>
          <w:sz w:val="24"/>
          <w:szCs w:val="24"/>
          <w:lang w:val="it-IT"/>
        </w:rPr>
        <w:t>;</w:t>
      </w:r>
    </w:p>
    <w:p w:rsidR="009E7054" w:rsidRDefault="00187D87" w:rsidP="00B87A8A">
      <w:pPr>
        <w:pStyle w:val="Paragrafoelenco"/>
        <w:numPr>
          <w:ilvl w:val="0"/>
          <w:numId w:val="26"/>
        </w:numPr>
        <w:spacing w:line="360" w:lineRule="auto"/>
        <w:ind w:left="924" w:hanging="357"/>
        <w:jc w:val="both"/>
        <w:rPr>
          <w:sz w:val="24"/>
          <w:szCs w:val="24"/>
          <w:lang w:val="it-IT"/>
        </w:rPr>
      </w:pPr>
      <w:r w:rsidRPr="009E7054">
        <w:rPr>
          <w:sz w:val="24"/>
          <w:szCs w:val="24"/>
          <w:lang w:val="it-IT"/>
        </w:rPr>
        <w:t>guidato dai rischi (</w:t>
      </w:r>
      <w:proofErr w:type="spellStart"/>
      <w:r w:rsidRPr="009E7054">
        <w:rPr>
          <w:i/>
          <w:sz w:val="24"/>
          <w:szCs w:val="24"/>
          <w:lang w:val="it-IT"/>
        </w:rPr>
        <w:t>risk</w:t>
      </w:r>
      <w:proofErr w:type="spellEnd"/>
      <w:r w:rsidRPr="009E7054">
        <w:rPr>
          <w:i/>
          <w:sz w:val="24"/>
          <w:szCs w:val="24"/>
          <w:lang w:val="it-IT"/>
        </w:rPr>
        <w:t xml:space="preserve"> </w:t>
      </w:r>
      <w:proofErr w:type="spellStart"/>
      <w:r w:rsidRPr="009E7054">
        <w:rPr>
          <w:i/>
          <w:sz w:val="24"/>
          <w:szCs w:val="24"/>
          <w:lang w:val="it-IT"/>
        </w:rPr>
        <w:t>based</w:t>
      </w:r>
      <w:proofErr w:type="spellEnd"/>
      <w:r w:rsidRPr="009E7054">
        <w:rPr>
          <w:sz w:val="24"/>
          <w:szCs w:val="24"/>
          <w:lang w:val="it-IT"/>
        </w:rPr>
        <w:t xml:space="preserve">), in cui gli obiettivi e le attività di </w:t>
      </w:r>
      <w:proofErr w:type="spellStart"/>
      <w:r w:rsidRPr="009E7054">
        <w:rPr>
          <w:sz w:val="24"/>
          <w:szCs w:val="24"/>
          <w:lang w:val="it-IT"/>
        </w:rPr>
        <w:t>compliance</w:t>
      </w:r>
      <w:proofErr w:type="spellEnd"/>
      <w:r w:rsidRPr="009E7054">
        <w:rPr>
          <w:sz w:val="24"/>
          <w:szCs w:val="24"/>
          <w:lang w:val="it-IT"/>
        </w:rPr>
        <w:t xml:space="preserve"> sono definiti in funzione dei rischi di non conformità associati a ciascun ambito di operatività;</w:t>
      </w:r>
    </w:p>
    <w:p w:rsidR="00187D87" w:rsidRPr="009E7054" w:rsidRDefault="00187D87" w:rsidP="00B87A8A">
      <w:pPr>
        <w:pStyle w:val="Paragrafoelenco"/>
        <w:numPr>
          <w:ilvl w:val="0"/>
          <w:numId w:val="26"/>
        </w:numPr>
        <w:spacing w:line="360" w:lineRule="auto"/>
        <w:ind w:left="924" w:hanging="357"/>
        <w:jc w:val="both"/>
        <w:rPr>
          <w:sz w:val="24"/>
          <w:szCs w:val="24"/>
          <w:lang w:val="it-IT"/>
        </w:rPr>
      </w:pPr>
      <w:r w:rsidRPr="009E7054">
        <w:rPr>
          <w:sz w:val="24"/>
          <w:szCs w:val="24"/>
          <w:lang w:val="it-IT"/>
        </w:rPr>
        <w:t>caratterizzato da strumenti e tecniche standard al fine di assicurare omogeneità di analisi e di rappresentazione dell’attività.</w:t>
      </w:r>
    </w:p>
    <w:p w:rsidR="004D166C" w:rsidRDefault="008C6B20" w:rsidP="00F62921">
      <w:pPr>
        <w:spacing w:after="120" w:line="360" w:lineRule="auto"/>
        <w:jc w:val="both"/>
        <w:rPr>
          <w:sz w:val="24"/>
          <w:lang w:val="it-IT"/>
        </w:rPr>
      </w:pPr>
      <w:r>
        <w:rPr>
          <w:sz w:val="24"/>
          <w:lang w:val="it-IT"/>
        </w:rPr>
        <w:lastRenderedPageBreak/>
        <w:t>Pertanto</w:t>
      </w:r>
      <w:r w:rsidR="00BB64F6">
        <w:rPr>
          <w:sz w:val="24"/>
          <w:lang w:val="it-IT"/>
        </w:rPr>
        <w:t xml:space="preserve">, </w:t>
      </w:r>
      <w:r w:rsidR="00CE56EF">
        <w:rPr>
          <w:sz w:val="24"/>
          <w:lang w:val="it-IT"/>
        </w:rPr>
        <w:t xml:space="preserve">il presente </w:t>
      </w:r>
      <w:r w:rsidR="00CD5F6F">
        <w:rPr>
          <w:sz w:val="24"/>
          <w:lang w:val="it-IT"/>
        </w:rPr>
        <w:t>“</w:t>
      </w:r>
      <w:r w:rsidR="00CD5F6F" w:rsidRPr="00CD5F6F">
        <w:rPr>
          <w:i/>
          <w:sz w:val="24"/>
          <w:lang w:val="it-IT"/>
        </w:rPr>
        <w:t>Manuale metodologico e operativo</w:t>
      </w:r>
      <w:r w:rsidR="00CD5F6F">
        <w:rPr>
          <w:sz w:val="24"/>
          <w:lang w:val="it-IT"/>
        </w:rPr>
        <w:t>”</w:t>
      </w:r>
      <w:r w:rsidR="00CE56EF">
        <w:rPr>
          <w:sz w:val="24"/>
          <w:lang w:val="it-IT"/>
        </w:rPr>
        <w:t xml:space="preserve"> descrive le modalità con cui </w:t>
      </w:r>
      <w:r w:rsidR="004255E3">
        <w:rPr>
          <w:sz w:val="24"/>
          <w:lang w:val="it-IT"/>
        </w:rPr>
        <w:t xml:space="preserve">la Funzione </w:t>
      </w:r>
      <w:proofErr w:type="spellStart"/>
      <w:r w:rsidR="004255E3">
        <w:rPr>
          <w:sz w:val="24"/>
          <w:lang w:val="it-IT"/>
        </w:rPr>
        <w:t>Compliance</w:t>
      </w:r>
      <w:proofErr w:type="spellEnd"/>
      <w:r w:rsidR="004255E3">
        <w:rPr>
          <w:sz w:val="24"/>
          <w:lang w:val="it-IT"/>
        </w:rPr>
        <w:t xml:space="preserve"> (di seguito “Funzione”) di </w:t>
      </w:r>
      <w:proofErr w:type="spellStart"/>
      <w:r w:rsidR="00BB64F6">
        <w:rPr>
          <w:sz w:val="24"/>
          <w:lang w:val="it-IT"/>
        </w:rPr>
        <w:t>Confeserfidi</w:t>
      </w:r>
      <w:proofErr w:type="spellEnd"/>
      <w:r w:rsidR="00BB64F6">
        <w:rPr>
          <w:sz w:val="24"/>
          <w:lang w:val="it-IT"/>
        </w:rPr>
        <w:t xml:space="preserve"> Soc. cons. a </w:t>
      </w:r>
      <w:proofErr w:type="spellStart"/>
      <w:r w:rsidR="00BB64F6">
        <w:rPr>
          <w:sz w:val="24"/>
          <w:lang w:val="it-IT"/>
        </w:rPr>
        <w:t>r.l.</w:t>
      </w:r>
      <w:proofErr w:type="spellEnd"/>
      <w:r w:rsidR="00BB64F6">
        <w:rPr>
          <w:sz w:val="24"/>
          <w:lang w:val="it-IT"/>
        </w:rPr>
        <w:t xml:space="preserve"> (di seguito “Confidi”</w:t>
      </w:r>
      <w:r w:rsidR="00CE56EF">
        <w:rPr>
          <w:sz w:val="24"/>
          <w:lang w:val="it-IT"/>
        </w:rPr>
        <w:t xml:space="preserve"> o “</w:t>
      </w:r>
      <w:proofErr w:type="spellStart"/>
      <w:r w:rsidR="00CE56EF">
        <w:rPr>
          <w:sz w:val="24"/>
          <w:lang w:val="it-IT"/>
        </w:rPr>
        <w:t>Confeserfidi</w:t>
      </w:r>
      <w:proofErr w:type="spellEnd"/>
      <w:r w:rsidR="00CE56EF">
        <w:rPr>
          <w:sz w:val="24"/>
          <w:lang w:val="it-IT"/>
        </w:rPr>
        <w:t>”</w:t>
      </w:r>
      <w:r w:rsidR="00BB64F6">
        <w:rPr>
          <w:sz w:val="24"/>
          <w:lang w:val="it-IT"/>
        </w:rPr>
        <w:t>)</w:t>
      </w:r>
      <w:r w:rsidR="004D166C">
        <w:rPr>
          <w:sz w:val="24"/>
          <w:lang w:val="it-IT"/>
        </w:rPr>
        <w:t xml:space="preserve"> assicura la gestione del rischio di non conformità</w:t>
      </w:r>
      <w:r w:rsidR="00CE56EF">
        <w:rPr>
          <w:sz w:val="24"/>
          <w:lang w:val="it-IT"/>
        </w:rPr>
        <w:t>; nello specifico il</w:t>
      </w:r>
      <w:r w:rsidR="004D166C">
        <w:rPr>
          <w:sz w:val="24"/>
          <w:lang w:val="it-IT"/>
        </w:rPr>
        <w:t xml:space="preserve"> modello di controllo </w:t>
      </w:r>
      <w:r w:rsidR="00CE56EF">
        <w:rPr>
          <w:sz w:val="24"/>
          <w:lang w:val="it-IT"/>
        </w:rPr>
        <w:t>consta de</w:t>
      </w:r>
      <w:r w:rsidR="004D166C">
        <w:rPr>
          <w:sz w:val="24"/>
          <w:lang w:val="it-IT"/>
        </w:rPr>
        <w:t>lle seguenti fasi:</w:t>
      </w:r>
    </w:p>
    <w:p w:rsidR="009E7054" w:rsidRDefault="004D166C" w:rsidP="00B87A8A">
      <w:pPr>
        <w:pStyle w:val="Paragrafoelenco"/>
        <w:numPr>
          <w:ilvl w:val="0"/>
          <w:numId w:val="21"/>
        </w:numPr>
        <w:spacing w:line="360" w:lineRule="auto"/>
        <w:ind w:left="924" w:hanging="357"/>
        <w:jc w:val="both"/>
        <w:rPr>
          <w:sz w:val="24"/>
          <w:szCs w:val="24"/>
          <w:lang w:val="it-IT"/>
        </w:rPr>
      </w:pPr>
      <w:r>
        <w:rPr>
          <w:sz w:val="24"/>
          <w:szCs w:val="24"/>
          <w:lang w:val="it-IT"/>
        </w:rPr>
        <w:t>identificazione delle norme di etero regolamentazione (leggi e regolamenti) e autoregolamentazione (codici di condotta, codici etici) che determinano l’esposizione a rischi di non conformità;</w:t>
      </w:r>
    </w:p>
    <w:p w:rsidR="009E7054" w:rsidRDefault="004D166C" w:rsidP="00B87A8A">
      <w:pPr>
        <w:pStyle w:val="Paragrafoelenco"/>
        <w:numPr>
          <w:ilvl w:val="0"/>
          <w:numId w:val="21"/>
        </w:numPr>
        <w:spacing w:line="360" w:lineRule="auto"/>
        <w:ind w:left="924" w:hanging="357"/>
        <w:jc w:val="both"/>
        <w:rPr>
          <w:sz w:val="24"/>
          <w:szCs w:val="24"/>
          <w:lang w:val="it-IT"/>
        </w:rPr>
      </w:pPr>
      <w:r w:rsidRPr="009E7054">
        <w:rPr>
          <w:sz w:val="24"/>
          <w:szCs w:val="24"/>
          <w:lang w:val="it-IT"/>
        </w:rPr>
        <w:t xml:space="preserve">individuazione e valutazione, con cadenza almeno annuale, dei principali rischi di </w:t>
      </w:r>
      <w:proofErr w:type="spellStart"/>
      <w:r w:rsidRPr="009E7054">
        <w:rPr>
          <w:sz w:val="24"/>
          <w:szCs w:val="24"/>
          <w:lang w:val="it-IT"/>
        </w:rPr>
        <w:t>compliance</w:t>
      </w:r>
      <w:proofErr w:type="spellEnd"/>
      <w:r w:rsidRPr="009E7054">
        <w:rPr>
          <w:sz w:val="24"/>
          <w:szCs w:val="24"/>
          <w:lang w:val="it-IT"/>
        </w:rPr>
        <w:t>;</w:t>
      </w:r>
    </w:p>
    <w:p w:rsidR="009E7054" w:rsidRDefault="004D166C" w:rsidP="00B87A8A">
      <w:pPr>
        <w:pStyle w:val="Paragrafoelenco"/>
        <w:numPr>
          <w:ilvl w:val="0"/>
          <w:numId w:val="21"/>
        </w:numPr>
        <w:spacing w:line="360" w:lineRule="auto"/>
        <w:ind w:left="924" w:hanging="357"/>
        <w:jc w:val="both"/>
        <w:rPr>
          <w:sz w:val="24"/>
          <w:szCs w:val="24"/>
          <w:lang w:val="it-IT"/>
        </w:rPr>
      </w:pPr>
      <w:r w:rsidRPr="009E7054">
        <w:rPr>
          <w:sz w:val="24"/>
          <w:szCs w:val="24"/>
          <w:lang w:val="it-IT"/>
        </w:rPr>
        <w:t xml:space="preserve">definizione di un programma annuale di verifiche che tenga conto dei rischi di </w:t>
      </w:r>
      <w:proofErr w:type="spellStart"/>
      <w:r w:rsidRPr="009E7054">
        <w:rPr>
          <w:sz w:val="24"/>
          <w:szCs w:val="24"/>
          <w:lang w:val="it-IT"/>
        </w:rPr>
        <w:t>compliance</w:t>
      </w:r>
      <w:proofErr w:type="spellEnd"/>
      <w:r w:rsidRPr="009E7054">
        <w:rPr>
          <w:sz w:val="24"/>
          <w:szCs w:val="24"/>
          <w:lang w:val="it-IT"/>
        </w:rPr>
        <w:t xml:space="preserve"> individuati;</w:t>
      </w:r>
    </w:p>
    <w:p w:rsidR="009E7054" w:rsidRDefault="004D166C" w:rsidP="00B87A8A">
      <w:pPr>
        <w:pStyle w:val="Paragrafoelenco"/>
        <w:numPr>
          <w:ilvl w:val="0"/>
          <w:numId w:val="21"/>
        </w:numPr>
        <w:spacing w:line="360" w:lineRule="auto"/>
        <w:ind w:left="924" w:hanging="357"/>
        <w:jc w:val="both"/>
        <w:rPr>
          <w:sz w:val="24"/>
          <w:szCs w:val="24"/>
          <w:lang w:val="it-IT"/>
        </w:rPr>
      </w:pPr>
      <w:r w:rsidRPr="009E7054">
        <w:rPr>
          <w:sz w:val="24"/>
          <w:szCs w:val="24"/>
          <w:lang w:val="it-IT"/>
        </w:rPr>
        <w:t xml:space="preserve">conduzione di verifiche di </w:t>
      </w:r>
      <w:proofErr w:type="spellStart"/>
      <w:r w:rsidRPr="009E7054">
        <w:rPr>
          <w:sz w:val="24"/>
          <w:szCs w:val="24"/>
          <w:lang w:val="it-IT"/>
        </w:rPr>
        <w:t>compliance</w:t>
      </w:r>
      <w:proofErr w:type="spellEnd"/>
      <w:r w:rsidRPr="009E7054">
        <w:rPr>
          <w:sz w:val="24"/>
          <w:szCs w:val="24"/>
          <w:lang w:val="it-IT"/>
        </w:rPr>
        <w:t xml:space="preserve"> relativamente ai processi sulla base della valutazione dei rischi precedentemente condotta;</w:t>
      </w:r>
    </w:p>
    <w:p w:rsidR="009E7054" w:rsidRDefault="004D166C" w:rsidP="00B87A8A">
      <w:pPr>
        <w:pStyle w:val="Paragrafoelenco"/>
        <w:numPr>
          <w:ilvl w:val="0"/>
          <w:numId w:val="21"/>
        </w:numPr>
        <w:spacing w:line="360" w:lineRule="auto"/>
        <w:ind w:left="924" w:hanging="357"/>
        <w:jc w:val="both"/>
        <w:rPr>
          <w:sz w:val="24"/>
          <w:szCs w:val="24"/>
          <w:lang w:val="it-IT"/>
        </w:rPr>
      </w:pPr>
      <w:r w:rsidRPr="009E7054">
        <w:rPr>
          <w:sz w:val="24"/>
          <w:szCs w:val="24"/>
          <w:lang w:val="it-IT"/>
        </w:rPr>
        <w:t>monitoraggio dei piani di intervento nei quali vengono riepilogate le azioni correttive da intraprendere ed attraverso cui vengono definiti tempi, priorità e responsabilità delle attività;</w:t>
      </w:r>
    </w:p>
    <w:p w:rsidR="004D166C" w:rsidRPr="009E7054" w:rsidRDefault="004D166C" w:rsidP="00B87A8A">
      <w:pPr>
        <w:pStyle w:val="Paragrafoelenco"/>
        <w:numPr>
          <w:ilvl w:val="0"/>
          <w:numId w:val="21"/>
        </w:numPr>
        <w:spacing w:line="360" w:lineRule="auto"/>
        <w:ind w:left="924" w:hanging="357"/>
        <w:jc w:val="both"/>
        <w:rPr>
          <w:sz w:val="24"/>
          <w:szCs w:val="24"/>
          <w:lang w:val="it-IT"/>
        </w:rPr>
      </w:pPr>
      <w:r w:rsidRPr="009E7054">
        <w:rPr>
          <w:sz w:val="24"/>
          <w:szCs w:val="24"/>
          <w:lang w:val="it-IT"/>
        </w:rPr>
        <w:t xml:space="preserve">attivazione di un sistema di </w:t>
      </w:r>
      <w:proofErr w:type="spellStart"/>
      <w:r w:rsidRPr="009E7054">
        <w:rPr>
          <w:sz w:val="24"/>
          <w:szCs w:val="24"/>
          <w:lang w:val="it-IT"/>
        </w:rPr>
        <w:t>reporting</w:t>
      </w:r>
      <w:proofErr w:type="spellEnd"/>
      <w:r w:rsidRPr="009E7054">
        <w:rPr>
          <w:sz w:val="24"/>
          <w:szCs w:val="24"/>
          <w:lang w:val="it-IT"/>
        </w:rPr>
        <w:t xml:space="preserve"> idoneo a rappresentare i rischi di </w:t>
      </w:r>
      <w:proofErr w:type="spellStart"/>
      <w:r w:rsidRPr="009E7054">
        <w:rPr>
          <w:sz w:val="24"/>
          <w:szCs w:val="24"/>
          <w:lang w:val="it-IT"/>
        </w:rPr>
        <w:t>compliance</w:t>
      </w:r>
      <w:proofErr w:type="spellEnd"/>
      <w:r w:rsidRPr="009E7054">
        <w:rPr>
          <w:sz w:val="24"/>
          <w:szCs w:val="24"/>
          <w:lang w:val="it-IT"/>
        </w:rPr>
        <w:t xml:space="preserve"> al Consiglio d’Amministrazione, al Collegio Sindacale, all’Amministratore Delegato, alle </w:t>
      </w:r>
      <w:r w:rsidR="00CE56EF" w:rsidRPr="009E7054">
        <w:rPr>
          <w:sz w:val="24"/>
          <w:szCs w:val="24"/>
          <w:lang w:val="it-IT"/>
        </w:rPr>
        <w:t xml:space="preserve">Funzioni di Controllo, alle </w:t>
      </w:r>
      <w:r w:rsidRPr="009E7054">
        <w:rPr>
          <w:sz w:val="24"/>
          <w:szCs w:val="24"/>
          <w:lang w:val="it-IT"/>
        </w:rPr>
        <w:t>Strutture</w:t>
      </w:r>
      <w:r w:rsidR="00CE56EF" w:rsidRPr="009E7054">
        <w:rPr>
          <w:sz w:val="24"/>
          <w:szCs w:val="24"/>
          <w:lang w:val="it-IT"/>
        </w:rPr>
        <w:t xml:space="preserve"> operative</w:t>
      </w:r>
      <w:r w:rsidR="00ED7FD2" w:rsidRPr="009E7054">
        <w:rPr>
          <w:sz w:val="24"/>
          <w:szCs w:val="24"/>
          <w:lang w:val="it-IT"/>
        </w:rPr>
        <w:t xml:space="preserve"> ed all’Autorità di Vigilanza</w:t>
      </w:r>
      <w:r w:rsidRPr="009E7054">
        <w:rPr>
          <w:sz w:val="24"/>
          <w:szCs w:val="24"/>
          <w:lang w:val="it-IT"/>
        </w:rPr>
        <w:t>.</w:t>
      </w:r>
    </w:p>
    <w:p w:rsidR="00AC7849" w:rsidRDefault="00AC7849" w:rsidP="009E7054">
      <w:pPr>
        <w:pStyle w:val="Titolo1"/>
        <w:numPr>
          <w:ilvl w:val="0"/>
          <w:numId w:val="1"/>
        </w:numPr>
        <w:spacing w:after="240"/>
        <w:ind w:left="714" w:hanging="357"/>
        <w:rPr>
          <w:rFonts w:asciiTheme="minorHAnsi" w:hAnsiTheme="minorHAnsi" w:cstheme="minorHAnsi"/>
          <w:b/>
          <w:color w:val="000000" w:themeColor="text1"/>
          <w:lang w:val="it-IT"/>
        </w:rPr>
      </w:pPr>
      <w:bookmarkStart w:id="2" w:name="_Toc82186871"/>
      <w:r w:rsidRPr="004812DD">
        <w:rPr>
          <w:rFonts w:asciiTheme="minorHAnsi" w:hAnsiTheme="minorHAnsi" w:cstheme="minorHAnsi"/>
          <w:b/>
          <w:color w:val="000000" w:themeColor="text1"/>
          <w:lang w:val="it-IT"/>
        </w:rPr>
        <w:t xml:space="preserve">Modello operativo della Funzione </w:t>
      </w:r>
      <w:proofErr w:type="spellStart"/>
      <w:r w:rsidRPr="004812DD">
        <w:rPr>
          <w:rFonts w:asciiTheme="minorHAnsi" w:hAnsiTheme="minorHAnsi" w:cstheme="minorHAnsi"/>
          <w:b/>
          <w:color w:val="000000" w:themeColor="text1"/>
          <w:lang w:val="it-IT"/>
        </w:rPr>
        <w:t>Compliance</w:t>
      </w:r>
      <w:bookmarkEnd w:id="2"/>
      <w:proofErr w:type="spellEnd"/>
    </w:p>
    <w:p w:rsidR="004D166C" w:rsidRDefault="004D166C" w:rsidP="00F62921">
      <w:pPr>
        <w:spacing w:after="120" w:line="360" w:lineRule="auto"/>
        <w:jc w:val="both"/>
        <w:rPr>
          <w:sz w:val="24"/>
          <w:lang w:val="it-IT"/>
        </w:rPr>
      </w:pPr>
      <w:r>
        <w:rPr>
          <w:sz w:val="24"/>
          <w:lang w:val="it-IT"/>
        </w:rPr>
        <w:t xml:space="preserve">Nell’ambito delle attività assegnate alla Funzione </w:t>
      </w:r>
      <w:proofErr w:type="spellStart"/>
      <w:r>
        <w:rPr>
          <w:sz w:val="24"/>
          <w:lang w:val="it-IT"/>
        </w:rPr>
        <w:t>Compliance</w:t>
      </w:r>
      <w:proofErr w:type="spellEnd"/>
      <w:r>
        <w:rPr>
          <w:sz w:val="24"/>
          <w:lang w:val="it-IT"/>
        </w:rPr>
        <w:t xml:space="preserve"> assume primario rilievo l’attribuzione di funzioni di controllo finalizzate alla gestione del rischio di non conformità</w:t>
      </w:r>
      <w:r w:rsidR="00467D95">
        <w:rPr>
          <w:sz w:val="24"/>
          <w:lang w:val="it-IT"/>
        </w:rPr>
        <w:t>, quali</w:t>
      </w:r>
      <w:r>
        <w:rPr>
          <w:sz w:val="24"/>
          <w:lang w:val="it-IT"/>
        </w:rPr>
        <w:t>:</w:t>
      </w:r>
    </w:p>
    <w:p w:rsidR="009E7054" w:rsidRDefault="004D166C" w:rsidP="009E7054">
      <w:pPr>
        <w:pStyle w:val="Paragrafoelenco"/>
        <w:numPr>
          <w:ilvl w:val="0"/>
          <w:numId w:val="2"/>
        </w:numPr>
        <w:spacing w:line="360" w:lineRule="auto"/>
        <w:ind w:left="924" w:hanging="357"/>
        <w:jc w:val="both"/>
        <w:rPr>
          <w:sz w:val="24"/>
          <w:szCs w:val="24"/>
          <w:lang w:val="it-IT"/>
        </w:rPr>
      </w:pPr>
      <w:r>
        <w:rPr>
          <w:sz w:val="24"/>
          <w:szCs w:val="24"/>
          <w:lang w:val="it-IT"/>
        </w:rPr>
        <w:t>verifica, in via preventiv</w:t>
      </w:r>
      <w:r w:rsidR="001556B7">
        <w:rPr>
          <w:sz w:val="24"/>
          <w:szCs w:val="24"/>
          <w:lang w:val="it-IT"/>
        </w:rPr>
        <w:t xml:space="preserve">a, </w:t>
      </w:r>
      <w:r w:rsidR="00467D95">
        <w:rPr>
          <w:sz w:val="24"/>
          <w:szCs w:val="24"/>
          <w:lang w:val="it-IT"/>
        </w:rPr>
        <w:t>del</w:t>
      </w:r>
      <w:r>
        <w:rPr>
          <w:sz w:val="24"/>
          <w:szCs w:val="24"/>
          <w:lang w:val="it-IT"/>
        </w:rPr>
        <w:t>l’adeguatezza dei presidi organizzativi adottati ai fini di assicurare il rispetto della normativa di riferimento (c.d. verifica di adeguatezza);</w:t>
      </w:r>
    </w:p>
    <w:p w:rsidR="004D166C" w:rsidRPr="009E7054" w:rsidRDefault="001556B7" w:rsidP="009E7054">
      <w:pPr>
        <w:pStyle w:val="Paragrafoelenco"/>
        <w:numPr>
          <w:ilvl w:val="0"/>
          <w:numId w:val="2"/>
        </w:numPr>
        <w:spacing w:line="360" w:lineRule="auto"/>
        <w:ind w:left="924" w:hanging="357"/>
        <w:jc w:val="both"/>
        <w:rPr>
          <w:sz w:val="24"/>
          <w:szCs w:val="24"/>
          <w:lang w:val="it-IT"/>
        </w:rPr>
      </w:pPr>
      <w:r w:rsidRPr="009E7054">
        <w:rPr>
          <w:sz w:val="24"/>
          <w:szCs w:val="24"/>
          <w:lang w:val="it-IT"/>
        </w:rPr>
        <w:t xml:space="preserve">verifica, nel continuo, </w:t>
      </w:r>
      <w:r w:rsidR="00467D95" w:rsidRPr="009E7054">
        <w:rPr>
          <w:sz w:val="24"/>
          <w:szCs w:val="24"/>
          <w:lang w:val="it-IT"/>
        </w:rPr>
        <w:t>del</w:t>
      </w:r>
      <w:r w:rsidR="004D166C" w:rsidRPr="009E7054">
        <w:rPr>
          <w:sz w:val="24"/>
          <w:szCs w:val="24"/>
          <w:lang w:val="it-IT"/>
        </w:rPr>
        <w:t>l’effettiva adozione dei presidi organizzativi previsti e della conformità dei processi aziendali (c.d. verifica di efficacia).</w:t>
      </w:r>
    </w:p>
    <w:p w:rsidR="004D166C" w:rsidRDefault="004D166C" w:rsidP="00CD5F6F">
      <w:pPr>
        <w:spacing w:line="360" w:lineRule="auto"/>
        <w:jc w:val="both"/>
        <w:rPr>
          <w:sz w:val="24"/>
          <w:szCs w:val="24"/>
          <w:lang w:val="it-IT"/>
        </w:rPr>
      </w:pPr>
      <w:r>
        <w:rPr>
          <w:sz w:val="24"/>
          <w:szCs w:val="24"/>
          <w:lang w:val="it-IT"/>
        </w:rPr>
        <w:t xml:space="preserve"> La presente sezione descrive, per le diverse fasi del processo di gestione del rischio di non conformità, le modalità operative cui la Funzione è tenuta ad attenersi nello svolgimento </w:t>
      </w:r>
      <w:r>
        <w:rPr>
          <w:sz w:val="24"/>
          <w:szCs w:val="24"/>
          <w:lang w:val="it-IT"/>
        </w:rPr>
        <w:lastRenderedPageBreak/>
        <w:t>delle attività di propria competenza.</w:t>
      </w:r>
      <w:r w:rsidR="00CD5F6F">
        <w:rPr>
          <w:sz w:val="24"/>
          <w:szCs w:val="24"/>
          <w:lang w:val="it-IT"/>
        </w:rPr>
        <w:t xml:space="preserve"> Nello specifico, i</w:t>
      </w:r>
      <w:r>
        <w:rPr>
          <w:sz w:val="24"/>
          <w:szCs w:val="24"/>
          <w:lang w:val="it-IT"/>
        </w:rPr>
        <w:t xml:space="preserve">l ciclo di attività della Funzione </w:t>
      </w:r>
      <w:proofErr w:type="spellStart"/>
      <w:r>
        <w:rPr>
          <w:sz w:val="24"/>
          <w:szCs w:val="24"/>
          <w:lang w:val="it-IT"/>
        </w:rPr>
        <w:t>Compliance</w:t>
      </w:r>
      <w:proofErr w:type="spellEnd"/>
      <w:r>
        <w:rPr>
          <w:sz w:val="24"/>
          <w:szCs w:val="24"/>
          <w:lang w:val="it-IT"/>
        </w:rPr>
        <w:t xml:space="preserve"> può essere sintetizzato</w:t>
      </w:r>
      <w:r w:rsidR="001167AC">
        <w:rPr>
          <w:sz w:val="24"/>
          <w:szCs w:val="24"/>
          <w:lang w:val="it-IT"/>
        </w:rPr>
        <w:t xml:space="preserve"> </w:t>
      </w:r>
      <w:r w:rsidR="00CD5F6F">
        <w:rPr>
          <w:sz w:val="24"/>
          <w:szCs w:val="24"/>
          <w:lang w:val="it-IT"/>
        </w:rPr>
        <w:t>in</w:t>
      </w:r>
      <w:r>
        <w:rPr>
          <w:sz w:val="24"/>
          <w:szCs w:val="24"/>
          <w:lang w:val="it-IT"/>
        </w:rPr>
        <w:t>:</w:t>
      </w:r>
    </w:p>
    <w:p w:rsidR="004D166C" w:rsidRDefault="00F62921" w:rsidP="009E7054">
      <w:pPr>
        <w:pStyle w:val="Paragrafoelenco"/>
        <w:numPr>
          <w:ilvl w:val="0"/>
          <w:numId w:val="2"/>
        </w:numPr>
        <w:spacing w:line="360" w:lineRule="auto"/>
        <w:ind w:left="924" w:hanging="357"/>
        <w:jc w:val="both"/>
        <w:rPr>
          <w:sz w:val="24"/>
          <w:szCs w:val="24"/>
          <w:lang w:val="it-IT"/>
        </w:rPr>
      </w:pPr>
      <w:r w:rsidRPr="00F62921">
        <w:rPr>
          <w:sz w:val="24"/>
          <w:szCs w:val="24"/>
          <w:lang w:val="it-IT"/>
        </w:rPr>
        <w:t>d</w:t>
      </w:r>
      <w:r w:rsidR="004D166C" w:rsidRPr="00F62921">
        <w:rPr>
          <w:sz w:val="24"/>
          <w:szCs w:val="24"/>
          <w:lang w:val="it-IT"/>
        </w:rPr>
        <w:t xml:space="preserve">efinizione e aggiornamento del </w:t>
      </w:r>
      <w:proofErr w:type="spellStart"/>
      <w:r w:rsidR="004D166C" w:rsidRPr="00F62921">
        <w:rPr>
          <w:sz w:val="24"/>
          <w:szCs w:val="24"/>
          <w:lang w:val="it-IT"/>
        </w:rPr>
        <w:t>framework</w:t>
      </w:r>
      <w:proofErr w:type="spellEnd"/>
      <w:r w:rsidR="004D166C" w:rsidRPr="00F62921">
        <w:rPr>
          <w:sz w:val="24"/>
          <w:szCs w:val="24"/>
          <w:lang w:val="it-IT"/>
        </w:rPr>
        <w:t xml:space="preserve"> metodologico;</w:t>
      </w:r>
    </w:p>
    <w:p w:rsidR="00E76318" w:rsidRPr="00E76318" w:rsidRDefault="00E76318" w:rsidP="009E7054">
      <w:pPr>
        <w:pStyle w:val="Paragrafoelenco"/>
        <w:numPr>
          <w:ilvl w:val="0"/>
          <w:numId w:val="2"/>
        </w:numPr>
        <w:spacing w:line="360" w:lineRule="auto"/>
        <w:ind w:left="924" w:hanging="357"/>
        <w:jc w:val="both"/>
        <w:rPr>
          <w:sz w:val="24"/>
          <w:szCs w:val="24"/>
          <w:lang w:val="it-IT"/>
        </w:rPr>
      </w:pPr>
      <w:proofErr w:type="spellStart"/>
      <w:r w:rsidRPr="001556B7">
        <w:rPr>
          <w:i/>
          <w:sz w:val="24"/>
          <w:szCs w:val="24"/>
          <w:lang w:val="it-IT"/>
        </w:rPr>
        <w:t>alerting</w:t>
      </w:r>
      <w:proofErr w:type="spellEnd"/>
      <w:r>
        <w:rPr>
          <w:sz w:val="24"/>
          <w:szCs w:val="24"/>
          <w:lang w:val="it-IT"/>
        </w:rPr>
        <w:t xml:space="preserve"> normativo e aggiornamento del </w:t>
      </w:r>
      <w:proofErr w:type="spellStart"/>
      <w:r w:rsidRPr="001556B7">
        <w:rPr>
          <w:i/>
          <w:sz w:val="24"/>
          <w:szCs w:val="24"/>
          <w:lang w:val="it-IT"/>
        </w:rPr>
        <w:t>legal</w:t>
      </w:r>
      <w:proofErr w:type="spellEnd"/>
      <w:r w:rsidRPr="001556B7">
        <w:rPr>
          <w:i/>
          <w:sz w:val="24"/>
          <w:szCs w:val="24"/>
          <w:lang w:val="it-IT"/>
        </w:rPr>
        <w:t xml:space="preserve"> </w:t>
      </w:r>
      <w:proofErr w:type="spellStart"/>
      <w:r w:rsidRPr="001556B7">
        <w:rPr>
          <w:i/>
          <w:sz w:val="24"/>
          <w:szCs w:val="24"/>
          <w:lang w:val="it-IT"/>
        </w:rPr>
        <w:t>inventory</w:t>
      </w:r>
      <w:proofErr w:type="spellEnd"/>
      <w:r>
        <w:rPr>
          <w:i/>
          <w:sz w:val="24"/>
          <w:szCs w:val="24"/>
          <w:lang w:val="it-IT"/>
        </w:rPr>
        <w:t>;</w:t>
      </w:r>
    </w:p>
    <w:p w:rsidR="00E76318" w:rsidRPr="00F62921" w:rsidRDefault="00E76318" w:rsidP="009E7054">
      <w:pPr>
        <w:pStyle w:val="Paragrafoelenco"/>
        <w:numPr>
          <w:ilvl w:val="0"/>
          <w:numId w:val="2"/>
        </w:numPr>
        <w:spacing w:line="360" w:lineRule="auto"/>
        <w:ind w:left="924" w:hanging="357"/>
        <w:jc w:val="both"/>
        <w:rPr>
          <w:sz w:val="24"/>
          <w:szCs w:val="24"/>
          <w:lang w:val="it-IT"/>
        </w:rPr>
      </w:pPr>
      <w:r w:rsidRPr="00E61F70">
        <w:rPr>
          <w:i/>
          <w:sz w:val="24"/>
          <w:szCs w:val="24"/>
        </w:rPr>
        <w:t>impact analysis</w:t>
      </w:r>
      <w:r>
        <w:rPr>
          <w:i/>
          <w:sz w:val="24"/>
          <w:szCs w:val="24"/>
        </w:rPr>
        <w:t>;</w:t>
      </w:r>
    </w:p>
    <w:p w:rsidR="009E7054" w:rsidRPr="00E76318" w:rsidRDefault="00F62921" w:rsidP="00E76318">
      <w:pPr>
        <w:pStyle w:val="Paragrafoelenco"/>
        <w:numPr>
          <w:ilvl w:val="0"/>
          <w:numId w:val="2"/>
        </w:numPr>
        <w:spacing w:line="360" w:lineRule="auto"/>
        <w:ind w:left="924" w:hanging="357"/>
        <w:jc w:val="both"/>
        <w:rPr>
          <w:sz w:val="24"/>
          <w:szCs w:val="24"/>
          <w:lang w:val="it-IT"/>
        </w:rPr>
      </w:pPr>
      <w:r>
        <w:rPr>
          <w:sz w:val="24"/>
          <w:szCs w:val="24"/>
          <w:lang w:val="it-IT"/>
        </w:rPr>
        <w:t>p</w:t>
      </w:r>
      <w:r w:rsidR="001556B7">
        <w:rPr>
          <w:sz w:val="24"/>
          <w:szCs w:val="24"/>
          <w:lang w:val="it-IT"/>
        </w:rPr>
        <w:t>ianificazione delle attività</w:t>
      </w:r>
      <w:r w:rsidR="004D166C" w:rsidRPr="001167AC">
        <w:rPr>
          <w:sz w:val="24"/>
          <w:szCs w:val="24"/>
          <w:lang w:val="it-IT"/>
        </w:rPr>
        <w:t>;</w:t>
      </w:r>
    </w:p>
    <w:p w:rsidR="004D166C" w:rsidRDefault="00F62921" w:rsidP="00B87A8A">
      <w:pPr>
        <w:pStyle w:val="Paragrafoelenco"/>
        <w:numPr>
          <w:ilvl w:val="0"/>
          <w:numId w:val="27"/>
        </w:numPr>
        <w:spacing w:line="360" w:lineRule="auto"/>
        <w:ind w:left="1434" w:hanging="357"/>
        <w:jc w:val="both"/>
        <w:rPr>
          <w:sz w:val="24"/>
          <w:szCs w:val="24"/>
        </w:rPr>
      </w:pPr>
      <w:r w:rsidRPr="00E61F70">
        <w:rPr>
          <w:i/>
          <w:sz w:val="24"/>
          <w:szCs w:val="24"/>
        </w:rPr>
        <w:t>c</w:t>
      </w:r>
      <w:r w:rsidR="004D166C" w:rsidRPr="00E61F70">
        <w:rPr>
          <w:i/>
          <w:sz w:val="24"/>
          <w:szCs w:val="24"/>
        </w:rPr>
        <w:t>ompliance risk assessment</w:t>
      </w:r>
      <w:r w:rsidR="004D166C" w:rsidRPr="00E61F70">
        <w:rPr>
          <w:sz w:val="24"/>
          <w:szCs w:val="24"/>
        </w:rPr>
        <w:t>;</w:t>
      </w:r>
    </w:p>
    <w:p w:rsidR="008F6789" w:rsidRPr="008F6789" w:rsidRDefault="008F6789" w:rsidP="00B87A8A">
      <w:pPr>
        <w:pStyle w:val="Paragrafoelenco"/>
        <w:numPr>
          <w:ilvl w:val="0"/>
          <w:numId w:val="27"/>
        </w:numPr>
        <w:spacing w:line="360" w:lineRule="auto"/>
        <w:ind w:left="1434" w:hanging="357"/>
        <w:jc w:val="both"/>
        <w:rPr>
          <w:i/>
          <w:sz w:val="24"/>
          <w:szCs w:val="24"/>
        </w:rPr>
      </w:pPr>
      <w:r w:rsidRPr="008F6789">
        <w:rPr>
          <w:i/>
          <w:sz w:val="24"/>
          <w:szCs w:val="24"/>
        </w:rPr>
        <w:t>compliance need;</w:t>
      </w:r>
    </w:p>
    <w:p w:rsidR="00E76318" w:rsidRDefault="00E76318" w:rsidP="009E7054">
      <w:pPr>
        <w:pStyle w:val="Paragrafoelenco"/>
        <w:numPr>
          <w:ilvl w:val="0"/>
          <w:numId w:val="2"/>
        </w:numPr>
        <w:spacing w:line="360" w:lineRule="auto"/>
        <w:ind w:left="924" w:hanging="357"/>
        <w:jc w:val="both"/>
        <w:rPr>
          <w:sz w:val="24"/>
          <w:szCs w:val="24"/>
          <w:lang w:val="it-IT"/>
        </w:rPr>
      </w:pPr>
      <w:r>
        <w:rPr>
          <w:sz w:val="24"/>
          <w:szCs w:val="24"/>
          <w:lang w:val="it-IT"/>
        </w:rPr>
        <w:t xml:space="preserve">interventi di </w:t>
      </w:r>
      <w:proofErr w:type="spellStart"/>
      <w:r>
        <w:rPr>
          <w:sz w:val="24"/>
          <w:szCs w:val="24"/>
          <w:lang w:val="it-IT"/>
        </w:rPr>
        <w:t>compliance</w:t>
      </w:r>
      <w:proofErr w:type="spellEnd"/>
      <w:r>
        <w:rPr>
          <w:sz w:val="24"/>
          <w:szCs w:val="24"/>
          <w:lang w:val="it-IT"/>
        </w:rPr>
        <w:t>;</w:t>
      </w:r>
    </w:p>
    <w:p w:rsidR="009E7054" w:rsidRDefault="00F62921" w:rsidP="009E7054">
      <w:pPr>
        <w:pStyle w:val="Paragrafoelenco"/>
        <w:numPr>
          <w:ilvl w:val="0"/>
          <w:numId w:val="2"/>
        </w:numPr>
        <w:spacing w:line="360" w:lineRule="auto"/>
        <w:ind w:left="924" w:hanging="357"/>
        <w:jc w:val="both"/>
        <w:rPr>
          <w:sz w:val="24"/>
          <w:szCs w:val="24"/>
          <w:lang w:val="it-IT"/>
        </w:rPr>
      </w:pPr>
      <w:r>
        <w:rPr>
          <w:sz w:val="24"/>
          <w:szCs w:val="24"/>
          <w:lang w:val="it-IT"/>
        </w:rPr>
        <w:t>m</w:t>
      </w:r>
      <w:r w:rsidR="001167AC">
        <w:rPr>
          <w:sz w:val="24"/>
          <w:szCs w:val="24"/>
          <w:lang w:val="it-IT"/>
        </w:rPr>
        <w:t>oni</w:t>
      </w:r>
      <w:r>
        <w:rPr>
          <w:sz w:val="24"/>
          <w:szCs w:val="24"/>
          <w:lang w:val="it-IT"/>
        </w:rPr>
        <w:t xml:space="preserve">toraggio delle carenze e </w:t>
      </w:r>
      <w:proofErr w:type="spellStart"/>
      <w:r w:rsidRPr="001556B7">
        <w:rPr>
          <w:i/>
          <w:sz w:val="24"/>
          <w:szCs w:val="24"/>
          <w:lang w:val="it-IT"/>
        </w:rPr>
        <w:t>follow</w:t>
      </w:r>
      <w:proofErr w:type="spellEnd"/>
      <w:r w:rsidRPr="001556B7">
        <w:rPr>
          <w:i/>
          <w:sz w:val="24"/>
          <w:szCs w:val="24"/>
          <w:lang w:val="it-IT"/>
        </w:rPr>
        <w:t xml:space="preserve"> – </w:t>
      </w:r>
      <w:r w:rsidR="001167AC" w:rsidRPr="001556B7">
        <w:rPr>
          <w:i/>
          <w:sz w:val="24"/>
          <w:szCs w:val="24"/>
          <w:lang w:val="it-IT"/>
        </w:rPr>
        <w:t>up</w:t>
      </w:r>
      <w:r>
        <w:rPr>
          <w:sz w:val="24"/>
          <w:szCs w:val="24"/>
          <w:lang w:val="it-IT"/>
        </w:rPr>
        <w:t>;</w:t>
      </w:r>
    </w:p>
    <w:p w:rsidR="00E76318" w:rsidRDefault="00E76318" w:rsidP="009E7054">
      <w:pPr>
        <w:pStyle w:val="Paragrafoelenco"/>
        <w:numPr>
          <w:ilvl w:val="0"/>
          <w:numId w:val="2"/>
        </w:numPr>
        <w:spacing w:line="360" w:lineRule="auto"/>
        <w:ind w:left="924" w:hanging="357"/>
        <w:jc w:val="both"/>
        <w:rPr>
          <w:sz w:val="24"/>
          <w:szCs w:val="24"/>
          <w:lang w:val="it-IT"/>
        </w:rPr>
      </w:pPr>
      <w:r>
        <w:rPr>
          <w:sz w:val="24"/>
          <w:szCs w:val="24"/>
          <w:lang w:val="it-IT"/>
        </w:rPr>
        <w:t xml:space="preserve">attività straordinarie di </w:t>
      </w:r>
      <w:proofErr w:type="spellStart"/>
      <w:r>
        <w:rPr>
          <w:sz w:val="24"/>
          <w:szCs w:val="24"/>
          <w:lang w:val="it-IT"/>
        </w:rPr>
        <w:t>compliance</w:t>
      </w:r>
      <w:proofErr w:type="spellEnd"/>
      <w:r>
        <w:rPr>
          <w:sz w:val="24"/>
          <w:szCs w:val="24"/>
          <w:lang w:val="it-IT"/>
        </w:rPr>
        <w:t>:</w:t>
      </w:r>
    </w:p>
    <w:p w:rsidR="00E76318" w:rsidRDefault="00F62921" w:rsidP="00E76318">
      <w:pPr>
        <w:pStyle w:val="Paragrafoelenco"/>
        <w:numPr>
          <w:ilvl w:val="0"/>
          <w:numId w:val="33"/>
        </w:numPr>
        <w:spacing w:line="360" w:lineRule="auto"/>
        <w:ind w:left="1434" w:hanging="357"/>
        <w:jc w:val="both"/>
        <w:rPr>
          <w:sz w:val="24"/>
          <w:szCs w:val="24"/>
          <w:lang w:val="it-IT"/>
        </w:rPr>
      </w:pPr>
      <w:r w:rsidRPr="009E7054">
        <w:rPr>
          <w:sz w:val="24"/>
          <w:szCs w:val="24"/>
          <w:lang w:val="it-IT"/>
        </w:rPr>
        <w:t>c</w:t>
      </w:r>
      <w:r w:rsidR="004D166C" w:rsidRPr="009E7054">
        <w:rPr>
          <w:sz w:val="24"/>
          <w:szCs w:val="24"/>
          <w:lang w:val="it-IT"/>
        </w:rPr>
        <w:t>onsulenza;</w:t>
      </w:r>
    </w:p>
    <w:p w:rsidR="009E7054" w:rsidRPr="00E76318" w:rsidRDefault="00F62921" w:rsidP="00E76318">
      <w:pPr>
        <w:pStyle w:val="Paragrafoelenco"/>
        <w:numPr>
          <w:ilvl w:val="0"/>
          <w:numId w:val="33"/>
        </w:numPr>
        <w:spacing w:line="360" w:lineRule="auto"/>
        <w:ind w:left="1434" w:hanging="357"/>
        <w:jc w:val="both"/>
        <w:rPr>
          <w:sz w:val="24"/>
          <w:szCs w:val="24"/>
          <w:lang w:val="it-IT"/>
        </w:rPr>
      </w:pPr>
      <w:r w:rsidRPr="00E76318">
        <w:rPr>
          <w:sz w:val="24"/>
          <w:szCs w:val="24"/>
          <w:lang w:val="it-IT"/>
        </w:rPr>
        <w:t>f</w:t>
      </w:r>
      <w:r w:rsidR="004D166C" w:rsidRPr="00E76318">
        <w:rPr>
          <w:sz w:val="24"/>
          <w:szCs w:val="24"/>
          <w:lang w:val="it-IT"/>
        </w:rPr>
        <w:t>ormazione</w:t>
      </w:r>
      <w:r w:rsidR="001167AC" w:rsidRPr="00E76318">
        <w:rPr>
          <w:sz w:val="24"/>
          <w:szCs w:val="24"/>
          <w:lang w:val="it-IT"/>
        </w:rPr>
        <w:t>;</w:t>
      </w:r>
    </w:p>
    <w:p w:rsidR="001167AC" w:rsidRPr="009E7054" w:rsidRDefault="00F62921" w:rsidP="009E7054">
      <w:pPr>
        <w:pStyle w:val="Paragrafoelenco"/>
        <w:numPr>
          <w:ilvl w:val="0"/>
          <w:numId w:val="2"/>
        </w:numPr>
        <w:spacing w:line="360" w:lineRule="auto"/>
        <w:ind w:left="924" w:hanging="357"/>
        <w:jc w:val="both"/>
        <w:rPr>
          <w:sz w:val="24"/>
          <w:szCs w:val="24"/>
          <w:lang w:val="it-IT"/>
        </w:rPr>
      </w:pPr>
      <w:proofErr w:type="spellStart"/>
      <w:r w:rsidRPr="009E7054">
        <w:rPr>
          <w:sz w:val="24"/>
          <w:szCs w:val="24"/>
          <w:lang w:val="it-IT"/>
        </w:rPr>
        <w:t>r</w:t>
      </w:r>
      <w:r w:rsidR="001167AC" w:rsidRPr="009E7054">
        <w:rPr>
          <w:sz w:val="24"/>
          <w:szCs w:val="24"/>
          <w:lang w:val="it-IT"/>
        </w:rPr>
        <w:t>eporting</w:t>
      </w:r>
      <w:proofErr w:type="spellEnd"/>
      <w:r w:rsidR="001167AC" w:rsidRPr="009E7054">
        <w:rPr>
          <w:sz w:val="24"/>
          <w:szCs w:val="24"/>
          <w:lang w:val="it-IT"/>
        </w:rPr>
        <w:t>.</w:t>
      </w:r>
    </w:p>
    <w:p w:rsidR="00AC7849" w:rsidRDefault="00AC7849" w:rsidP="009E7054">
      <w:pPr>
        <w:pStyle w:val="Titolo1"/>
        <w:numPr>
          <w:ilvl w:val="1"/>
          <w:numId w:val="1"/>
        </w:numPr>
        <w:spacing w:after="240"/>
        <w:ind w:left="839" w:hanging="482"/>
        <w:rPr>
          <w:rFonts w:asciiTheme="minorHAnsi" w:hAnsiTheme="minorHAnsi" w:cstheme="minorHAnsi"/>
          <w:b/>
          <w:color w:val="000000" w:themeColor="text1"/>
          <w:lang w:val="it-IT"/>
        </w:rPr>
      </w:pPr>
      <w:bookmarkStart w:id="3" w:name="_Toc82186872"/>
      <w:r w:rsidRPr="003451A7">
        <w:rPr>
          <w:rFonts w:asciiTheme="minorHAnsi" w:hAnsiTheme="minorHAnsi" w:cstheme="minorHAnsi"/>
          <w:b/>
          <w:color w:val="000000" w:themeColor="text1"/>
          <w:lang w:val="it-IT"/>
        </w:rPr>
        <w:t xml:space="preserve">Definizione e aggiornamento del </w:t>
      </w:r>
      <w:proofErr w:type="spellStart"/>
      <w:r w:rsidRPr="003451A7">
        <w:rPr>
          <w:rFonts w:asciiTheme="minorHAnsi" w:hAnsiTheme="minorHAnsi" w:cstheme="minorHAnsi"/>
          <w:b/>
          <w:color w:val="000000" w:themeColor="text1"/>
          <w:lang w:val="it-IT"/>
        </w:rPr>
        <w:t>framework</w:t>
      </w:r>
      <w:proofErr w:type="spellEnd"/>
      <w:r w:rsidRPr="003451A7">
        <w:rPr>
          <w:rFonts w:asciiTheme="minorHAnsi" w:hAnsiTheme="minorHAnsi" w:cstheme="minorHAnsi"/>
          <w:b/>
          <w:color w:val="000000" w:themeColor="text1"/>
          <w:lang w:val="it-IT"/>
        </w:rPr>
        <w:t xml:space="preserve"> metodologico</w:t>
      </w:r>
      <w:bookmarkEnd w:id="3"/>
    </w:p>
    <w:p w:rsidR="001167AC" w:rsidRDefault="001167AC" w:rsidP="001167AC">
      <w:pPr>
        <w:spacing w:line="360" w:lineRule="auto"/>
        <w:jc w:val="both"/>
        <w:rPr>
          <w:sz w:val="24"/>
          <w:szCs w:val="24"/>
          <w:lang w:val="it-IT"/>
        </w:rPr>
      </w:pPr>
      <w:r>
        <w:rPr>
          <w:sz w:val="24"/>
          <w:szCs w:val="24"/>
          <w:lang w:val="it-IT"/>
        </w:rPr>
        <w:t xml:space="preserve">La Funzione </w:t>
      </w:r>
      <w:proofErr w:type="spellStart"/>
      <w:r>
        <w:rPr>
          <w:sz w:val="24"/>
          <w:szCs w:val="24"/>
          <w:lang w:val="it-IT"/>
        </w:rPr>
        <w:t>Compliance</w:t>
      </w:r>
      <w:proofErr w:type="spellEnd"/>
      <w:r>
        <w:rPr>
          <w:sz w:val="24"/>
          <w:szCs w:val="24"/>
          <w:lang w:val="it-IT"/>
        </w:rPr>
        <w:t xml:space="preserve"> ha il compito di definire e aggiornare nel continuo il complessivo </w:t>
      </w:r>
      <w:proofErr w:type="spellStart"/>
      <w:r>
        <w:rPr>
          <w:sz w:val="24"/>
          <w:szCs w:val="24"/>
          <w:lang w:val="it-IT"/>
        </w:rPr>
        <w:t>framework</w:t>
      </w:r>
      <w:proofErr w:type="spellEnd"/>
      <w:r>
        <w:rPr>
          <w:sz w:val="24"/>
          <w:szCs w:val="24"/>
          <w:lang w:val="it-IT"/>
        </w:rPr>
        <w:t xml:space="preserve"> metodologico utilizzato per la valutazione del rischio di non conformità </w:t>
      </w:r>
      <w:r w:rsidR="00CD5F6F">
        <w:rPr>
          <w:sz w:val="24"/>
          <w:szCs w:val="24"/>
          <w:lang w:val="it-IT"/>
        </w:rPr>
        <w:t xml:space="preserve">del </w:t>
      </w:r>
      <w:r w:rsidR="007C56D0">
        <w:rPr>
          <w:sz w:val="24"/>
          <w:szCs w:val="24"/>
          <w:lang w:val="it-IT"/>
        </w:rPr>
        <w:t>Confidi</w:t>
      </w:r>
      <w:r>
        <w:rPr>
          <w:sz w:val="24"/>
          <w:szCs w:val="24"/>
          <w:lang w:val="it-IT"/>
        </w:rPr>
        <w:t>.</w:t>
      </w:r>
    </w:p>
    <w:p w:rsidR="001167AC" w:rsidRDefault="001167AC" w:rsidP="00F62921">
      <w:pPr>
        <w:spacing w:after="120" w:line="360" w:lineRule="auto"/>
        <w:jc w:val="both"/>
        <w:rPr>
          <w:sz w:val="24"/>
          <w:szCs w:val="24"/>
          <w:lang w:val="it-IT"/>
        </w:rPr>
      </w:pPr>
      <w:r>
        <w:rPr>
          <w:sz w:val="24"/>
          <w:szCs w:val="24"/>
          <w:lang w:val="it-IT"/>
        </w:rPr>
        <w:t xml:space="preserve">Nello specifico, l’attività di definizione e aggiornamento del </w:t>
      </w:r>
      <w:proofErr w:type="spellStart"/>
      <w:r>
        <w:rPr>
          <w:sz w:val="24"/>
          <w:szCs w:val="24"/>
          <w:lang w:val="it-IT"/>
        </w:rPr>
        <w:t>framework</w:t>
      </w:r>
      <w:proofErr w:type="spellEnd"/>
      <w:r>
        <w:rPr>
          <w:sz w:val="24"/>
          <w:szCs w:val="24"/>
          <w:lang w:val="it-IT"/>
        </w:rPr>
        <w:t xml:space="preserve"> metodologico della Funzione consiste nel:</w:t>
      </w:r>
    </w:p>
    <w:p w:rsidR="001167AC" w:rsidRPr="003451A7" w:rsidRDefault="001167AC" w:rsidP="009E7054">
      <w:pPr>
        <w:pStyle w:val="Paragrafoelenco"/>
        <w:numPr>
          <w:ilvl w:val="0"/>
          <w:numId w:val="2"/>
        </w:numPr>
        <w:spacing w:line="360" w:lineRule="auto"/>
        <w:ind w:left="924" w:hanging="357"/>
        <w:jc w:val="both"/>
        <w:rPr>
          <w:sz w:val="24"/>
          <w:lang w:val="it-IT"/>
        </w:rPr>
      </w:pPr>
      <w:r w:rsidRPr="003451A7">
        <w:rPr>
          <w:sz w:val="24"/>
          <w:lang w:val="it-IT"/>
        </w:rPr>
        <w:t xml:space="preserve">definire e aggiornare </w:t>
      </w:r>
      <w:r w:rsidR="007C56D0">
        <w:rPr>
          <w:sz w:val="24"/>
          <w:lang w:val="it-IT"/>
        </w:rPr>
        <w:t>i</w:t>
      </w:r>
      <w:r w:rsidRPr="003451A7">
        <w:rPr>
          <w:sz w:val="24"/>
          <w:lang w:val="it-IT"/>
        </w:rPr>
        <w:t>l perimetro/ciclo delle attività da svolgere;</w:t>
      </w:r>
    </w:p>
    <w:p w:rsidR="009E7054" w:rsidRPr="009E7054" w:rsidRDefault="001167AC" w:rsidP="009E7054">
      <w:pPr>
        <w:pStyle w:val="Paragrafoelenco"/>
        <w:numPr>
          <w:ilvl w:val="0"/>
          <w:numId w:val="2"/>
        </w:numPr>
        <w:spacing w:line="360" w:lineRule="auto"/>
        <w:ind w:left="924" w:hanging="357"/>
        <w:jc w:val="both"/>
        <w:rPr>
          <w:lang w:val="it-IT"/>
        </w:rPr>
      </w:pPr>
      <w:r>
        <w:rPr>
          <w:sz w:val="24"/>
          <w:lang w:val="it-IT"/>
        </w:rPr>
        <w:t>definire e aggiornare la metodologia di valutazione del rischio di non conformità;</w:t>
      </w:r>
    </w:p>
    <w:p w:rsidR="009E7054" w:rsidRPr="009E7054" w:rsidRDefault="001167AC" w:rsidP="009E7054">
      <w:pPr>
        <w:pStyle w:val="Paragrafoelenco"/>
        <w:numPr>
          <w:ilvl w:val="0"/>
          <w:numId w:val="2"/>
        </w:numPr>
        <w:spacing w:line="360" w:lineRule="auto"/>
        <w:ind w:left="924" w:hanging="357"/>
        <w:jc w:val="both"/>
        <w:rPr>
          <w:lang w:val="it-IT"/>
        </w:rPr>
      </w:pPr>
      <w:r w:rsidRPr="009E7054">
        <w:rPr>
          <w:sz w:val="24"/>
          <w:lang w:val="it-IT"/>
        </w:rPr>
        <w:t xml:space="preserve">definire e aggiornare gli strumenti operativi volti a supportare le attività della Funzione in linea con la metodologia definita (e.g. matrici di rischio, schede di </w:t>
      </w:r>
      <w:proofErr w:type="spellStart"/>
      <w:r w:rsidRPr="009E7054">
        <w:rPr>
          <w:sz w:val="24"/>
          <w:lang w:val="it-IT"/>
        </w:rPr>
        <w:t>reporting</w:t>
      </w:r>
      <w:proofErr w:type="spellEnd"/>
      <w:r w:rsidRPr="009E7054">
        <w:rPr>
          <w:sz w:val="24"/>
          <w:lang w:val="it-IT"/>
        </w:rPr>
        <w:t xml:space="preserve"> ordinario)</w:t>
      </w:r>
      <w:r w:rsidR="009E7054">
        <w:rPr>
          <w:sz w:val="24"/>
          <w:lang w:val="it-IT"/>
        </w:rPr>
        <w:t>;</w:t>
      </w:r>
    </w:p>
    <w:p w:rsidR="001167AC" w:rsidRPr="009E7054" w:rsidRDefault="001167AC" w:rsidP="009E7054">
      <w:pPr>
        <w:pStyle w:val="Paragrafoelenco"/>
        <w:numPr>
          <w:ilvl w:val="0"/>
          <w:numId w:val="2"/>
        </w:numPr>
        <w:spacing w:line="360" w:lineRule="auto"/>
        <w:ind w:left="924" w:hanging="357"/>
        <w:jc w:val="both"/>
        <w:rPr>
          <w:lang w:val="it-IT"/>
        </w:rPr>
      </w:pPr>
      <w:r w:rsidRPr="009E7054">
        <w:rPr>
          <w:sz w:val="24"/>
          <w:lang w:val="it-IT"/>
        </w:rPr>
        <w:t>definire e aggiornare la reportistica della Funzione mediante la quale viene rappresentata</w:t>
      </w:r>
      <w:r w:rsidR="007C56D0" w:rsidRPr="009E7054">
        <w:rPr>
          <w:sz w:val="24"/>
          <w:lang w:val="it-IT"/>
        </w:rPr>
        <w:t>,</w:t>
      </w:r>
      <w:r w:rsidRPr="009E7054">
        <w:rPr>
          <w:sz w:val="24"/>
          <w:lang w:val="it-IT"/>
        </w:rPr>
        <w:t xml:space="preserve"> agli Organi aziendali </w:t>
      </w:r>
      <w:r w:rsidR="007C56D0" w:rsidRPr="009E7054">
        <w:rPr>
          <w:sz w:val="24"/>
          <w:lang w:val="it-IT"/>
        </w:rPr>
        <w:t xml:space="preserve">e al Confidi nel suo complesso, </w:t>
      </w:r>
      <w:r w:rsidRPr="009E7054">
        <w:rPr>
          <w:sz w:val="24"/>
          <w:lang w:val="it-IT"/>
        </w:rPr>
        <w:t>una complessiva valutazione in base all’esposizione al rischio di non conformità.</w:t>
      </w:r>
    </w:p>
    <w:p w:rsidR="001167AC" w:rsidRDefault="001167AC" w:rsidP="00F62921">
      <w:pPr>
        <w:spacing w:after="120" w:line="360" w:lineRule="auto"/>
        <w:jc w:val="both"/>
        <w:rPr>
          <w:sz w:val="24"/>
          <w:szCs w:val="24"/>
          <w:lang w:val="it-IT"/>
        </w:rPr>
      </w:pPr>
      <w:r>
        <w:rPr>
          <w:sz w:val="24"/>
          <w:szCs w:val="24"/>
          <w:lang w:val="it-IT"/>
        </w:rPr>
        <w:lastRenderedPageBreak/>
        <w:t xml:space="preserve">A seconda dei casi, l’aggiornamento del </w:t>
      </w:r>
      <w:proofErr w:type="spellStart"/>
      <w:r>
        <w:rPr>
          <w:sz w:val="24"/>
          <w:szCs w:val="24"/>
          <w:lang w:val="it-IT"/>
        </w:rPr>
        <w:t>framework</w:t>
      </w:r>
      <w:proofErr w:type="spellEnd"/>
      <w:r>
        <w:rPr>
          <w:sz w:val="24"/>
          <w:szCs w:val="24"/>
          <w:lang w:val="it-IT"/>
        </w:rPr>
        <w:t xml:space="preserve"> metodologico della Funzione può configurarsi quale:</w:t>
      </w:r>
    </w:p>
    <w:p w:rsidR="009E7054" w:rsidRDefault="001167AC" w:rsidP="009E7054">
      <w:pPr>
        <w:pStyle w:val="Paragrafoelenco"/>
        <w:numPr>
          <w:ilvl w:val="0"/>
          <w:numId w:val="3"/>
        </w:numPr>
        <w:spacing w:line="360" w:lineRule="auto"/>
        <w:ind w:left="924" w:hanging="357"/>
        <w:jc w:val="both"/>
        <w:rPr>
          <w:sz w:val="24"/>
          <w:lang w:val="it-IT"/>
        </w:rPr>
      </w:pPr>
      <w:r w:rsidRPr="003451A7">
        <w:rPr>
          <w:sz w:val="24"/>
          <w:lang w:val="it-IT"/>
        </w:rPr>
        <w:t>attività di gestione: qualora le modifiche risultino non strutturali (e.g. aggiornamento delle matrici di rischio con inserimento di nuovi requisiti e/o rischi; revisione dei valori target degli indicatori di rischio);</w:t>
      </w:r>
    </w:p>
    <w:p w:rsidR="001167AC" w:rsidRPr="009E7054" w:rsidRDefault="001167AC" w:rsidP="009E7054">
      <w:pPr>
        <w:pStyle w:val="Paragrafoelenco"/>
        <w:numPr>
          <w:ilvl w:val="0"/>
          <w:numId w:val="3"/>
        </w:numPr>
        <w:spacing w:line="360" w:lineRule="auto"/>
        <w:ind w:left="924" w:hanging="357"/>
        <w:jc w:val="both"/>
        <w:rPr>
          <w:sz w:val="24"/>
          <w:lang w:val="it-IT"/>
        </w:rPr>
      </w:pPr>
      <w:r w:rsidRPr="009E7054">
        <w:rPr>
          <w:sz w:val="24"/>
          <w:lang w:val="it-IT"/>
        </w:rPr>
        <w:t xml:space="preserve">attività di innovazione: qualora le modifiche risultino strutturali (e.g. revisione del perimetro/ciclo delle attività della Funzione e della metodologia di valutazione del rischio; introduzione e revisione degli strumenti di controllo e del </w:t>
      </w:r>
      <w:proofErr w:type="spellStart"/>
      <w:r w:rsidRPr="009E7054">
        <w:rPr>
          <w:sz w:val="24"/>
          <w:lang w:val="it-IT"/>
        </w:rPr>
        <w:t>reporting</w:t>
      </w:r>
      <w:proofErr w:type="spellEnd"/>
      <w:r w:rsidRPr="009E7054">
        <w:rPr>
          <w:sz w:val="24"/>
          <w:lang w:val="it-IT"/>
        </w:rPr>
        <w:t xml:space="preserve"> della Funzione).</w:t>
      </w:r>
    </w:p>
    <w:p w:rsidR="007E3CCE" w:rsidRDefault="007E3CCE" w:rsidP="007E3CCE">
      <w:pPr>
        <w:pStyle w:val="Titolo1"/>
        <w:numPr>
          <w:ilvl w:val="1"/>
          <w:numId w:val="1"/>
        </w:numPr>
        <w:rPr>
          <w:rFonts w:asciiTheme="minorHAnsi" w:hAnsiTheme="minorHAnsi" w:cstheme="minorHAnsi"/>
          <w:b/>
          <w:i/>
          <w:color w:val="000000" w:themeColor="text1"/>
          <w:lang w:val="it-IT"/>
        </w:rPr>
      </w:pPr>
      <w:bookmarkStart w:id="4" w:name="_Toc82186873"/>
      <w:proofErr w:type="spellStart"/>
      <w:r w:rsidRPr="00565AE9">
        <w:rPr>
          <w:rFonts w:asciiTheme="minorHAnsi" w:hAnsiTheme="minorHAnsi" w:cstheme="minorHAnsi"/>
          <w:b/>
          <w:i/>
          <w:color w:val="000000" w:themeColor="text1"/>
          <w:lang w:val="it-IT"/>
        </w:rPr>
        <w:t>Alerting</w:t>
      </w:r>
      <w:proofErr w:type="spellEnd"/>
      <w:r w:rsidRPr="000F264C">
        <w:rPr>
          <w:rFonts w:asciiTheme="minorHAnsi" w:hAnsiTheme="minorHAnsi" w:cstheme="minorHAnsi"/>
          <w:b/>
          <w:color w:val="000000" w:themeColor="text1"/>
          <w:lang w:val="it-IT"/>
        </w:rPr>
        <w:t xml:space="preserve"> normativo</w:t>
      </w:r>
      <w:r>
        <w:rPr>
          <w:rFonts w:asciiTheme="minorHAnsi" w:hAnsiTheme="minorHAnsi" w:cstheme="minorHAnsi"/>
          <w:b/>
          <w:color w:val="000000" w:themeColor="text1"/>
          <w:lang w:val="it-IT"/>
        </w:rPr>
        <w:t xml:space="preserve"> e aggiornamento della </w:t>
      </w:r>
      <w:proofErr w:type="spellStart"/>
      <w:r>
        <w:rPr>
          <w:rFonts w:asciiTheme="minorHAnsi" w:hAnsiTheme="minorHAnsi" w:cstheme="minorHAnsi"/>
          <w:b/>
          <w:i/>
          <w:color w:val="000000" w:themeColor="text1"/>
          <w:lang w:val="it-IT"/>
        </w:rPr>
        <w:t>L</w:t>
      </w:r>
      <w:r w:rsidRPr="00565AE9">
        <w:rPr>
          <w:rFonts w:asciiTheme="minorHAnsi" w:hAnsiTheme="minorHAnsi" w:cstheme="minorHAnsi"/>
          <w:b/>
          <w:i/>
          <w:color w:val="000000" w:themeColor="text1"/>
          <w:lang w:val="it-IT"/>
        </w:rPr>
        <w:t>egal</w:t>
      </w:r>
      <w:proofErr w:type="spellEnd"/>
      <w:r w:rsidRPr="00565AE9">
        <w:rPr>
          <w:rFonts w:asciiTheme="minorHAnsi" w:hAnsiTheme="minorHAnsi" w:cstheme="minorHAnsi"/>
          <w:b/>
          <w:i/>
          <w:color w:val="000000" w:themeColor="text1"/>
          <w:lang w:val="it-IT"/>
        </w:rPr>
        <w:t xml:space="preserve"> </w:t>
      </w:r>
      <w:proofErr w:type="spellStart"/>
      <w:r w:rsidRPr="00565AE9">
        <w:rPr>
          <w:rFonts w:asciiTheme="minorHAnsi" w:hAnsiTheme="minorHAnsi" w:cstheme="minorHAnsi"/>
          <w:b/>
          <w:i/>
          <w:color w:val="000000" w:themeColor="text1"/>
          <w:lang w:val="it-IT"/>
        </w:rPr>
        <w:t>inventory</w:t>
      </w:r>
      <w:bookmarkEnd w:id="4"/>
      <w:proofErr w:type="spellEnd"/>
    </w:p>
    <w:p w:rsidR="00CD7260" w:rsidRDefault="00CD7260" w:rsidP="00CD7260">
      <w:pPr>
        <w:spacing w:before="240" w:line="360" w:lineRule="auto"/>
        <w:rPr>
          <w:sz w:val="24"/>
          <w:szCs w:val="24"/>
          <w:lang w:val="it-IT"/>
        </w:rPr>
      </w:pPr>
      <w:r>
        <w:rPr>
          <w:sz w:val="24"/>
          <w:szCs w:val="24"/>
          <w:lang w:val="it-IT"/>
        </w:rPr>
        <w:t xml:space="preserve">La Funzione </w:t>
      </w:r>
      <w:proofErr w:type="spellStart"/>
      <w:r>
        <w:rPr>
          <w:sz w:val="24"/>
          <w:szCs w:val="24"/>
          <w:lang w:val="it-IT"/>
        </w:rPr>
        <w:t>Compliance</w:t>
      </w:r>
      <w:proofErr w:type="spellEnd"/>
      <w:r>
        <w:rPr>
          <w:sz w:val="24"/>
          <w:szCs w:val="24"/>
          <w:lang w:val="it-IT"/>
        </w:rPr>
        <w:t xml:space="preserve"> ha il compito di identificare i rischi di non conformità alle norme derivanti dagli ambiti normativi di diretta competenza del Confidi. </w:t>
      </w:r>
    </w:p>
    <w:p w:rsidR="00CD7260" w:rsidRDefault="00CD7260" w:rsidP="00CD7260">
      <w:pPr>
        <w:spacing w:after="120" w:line="360" w:lineRule="auto"/>
        <w:jc w:val="both"/>
        <w:rPr>
          <w:sz w:val="24"/>
          <w:szCs w:val="24"/>
          <w:lang w:val="it-IT"/>
        </w:rPr>
      </w:pPr>
      <w:r>
        <w:rPr>
          <w:sz w:val="24"/>
          <w:szCs w:val="24"/>
          <w:lang w:val="it-IT"/>
        </w:rPr>
        <w:t>Ai fini dell’identificazione dei presidi attuabili sui diversi ambiti normativi rilevanti nella gestione del rischio di non conformità, le norme ritenute applicabili trasversalmente al Confidi considerano:</w:t>
      </w:r>
    </w:p>
    <w:p w:rsidR="00CD7260" w:rsidRPr="009E7054" w:rsidRDefault="00CD7260" w:rsidP="00CD7260">
      <w:pPr>
        <w:pStyle w:val="Paragrafoelenco"/>
        <w:numPr>
          <w:ilvl w:val="0"/>
          <w:numId w:val="7"/>
        </w:numPr>
        <w:spacing w:line="360" w:lineRule="auto"/>
        <w:ind w:left="924" w:hanging="357"/>
        <w:jc w:val="both"/>
        <w:rPr>
          <w:lang w:val="it-IT"/>
        </w:rPr>
      </w:pPr>
      <w:r>
        <w:rPr>
          <w:sz w:val="24"/>
          <w:szCs w:val="24"/>
          <w:lang w:val="it-IT"/>
        </w:rPr>
        <w:t>fattori esogeni, ovvero dipendenti dall’evoluzione del contesto normativo esterno di riferimento (i.e. normativa primaria e normativa di Vigilanza);</w:t>
      </w:r>
    </w:p>
    <w:p w:rsidR="00CD7260" w:rsidRPr="009E7054" w:rsidRDefault="00CD7260" w:rsidP="00CD7260">
      <w:pPr>
        <w:pStyle w:val="Paragrafoelenco"/>
        <w:numPr>
          <w:ilvl w:val="0"/>
          <w:numId w:val="7"/>
        </w:numPr>
        <w:spacing w:line="360" w:lineRule="auto"/>
        <w:ind w:left="924" w:hanging="357"/>
        <w:jc w:val="both"/>
        <w:rPr>
          <w:lang w:val="it-IT"/>
        </w:rPr>
      </w:pPr>
      <w:r w:rsidRPr="009E7054">
        <w:rPr>
          <w:sz w:val="24"/>
          <w:szCs w:val="24"/>
          <w:lang w:val="it-IT"/>
        </w:rPr>
        <w:t>fattori endogeni, ovvero dipendenti dall’evoluzione del modello di business e operativo del Confidi, esponendo lo stesso a nuovi rischi di non conformità.</w:t>
      </w:r>
    </w:p>
    <w:p w:rsidR="00CD7260" w:rsidRDefault="00CD7260" w:rsidP="00CD7260">
      <w:pPr>
        <w:spacing w:line="360" w:lineRule="auto"/>
        <w:jc w:val="both"/>
        <w:rPr>
          <w:sz w:val="24"/>
          <w:szCs w:val="24"/>
          <w:lang w:val="it-IT"/>
        </w:rPr>
      </w:pPr>
      <w:r>
        <w:rPr>
          <w:sz w:val="24"/>
          <w:szCs w:val="24"/>
          <w:lang w:val="it-IT"/>
        </w:rPr>
        <w:t xml:space="preserve">La Funzione è sempre coinvolta in qualsiasi iniziativa strategica di </w:t>
      </w:r>
      <w:proofErr w:type="spellStart"/>
      <w:r>
        <w:rPr>
          <w:sz w:val="24"/>
          <w:szCs w:val="24"/>
          <w:lang w:val="it-IT"/>
        </w:rPr>
        <w:t>Confeserfidi</w:t>
      </w:r>
      <w:proofErr w:type="spellEnd"/>
      <w:r>
        <w:rPr>
          <w:sz w:val="24"/>
          <w:szCs w:val="24"/>
          <w:lang w:val="it-IT"/>
        </w:rPr>
        <w:t xml:space="preserve"> finalizzata all’evoluzione del modello di business e operativo al fine di poter valutare correttamente l’esposizione al rischio di non conformità alle norme. Inoltre, al fine di poter identificare per tempo i rischi di non conformità alle norme, la Funzione </w:t>
      </w:r>
      <w:proofErr w:type="spellStart"/>
      <w:r>
        <w:rPr>
          <w:sz w:val="24"/>
          <w:szCs w:val="24"/>
          <w:lang w:val="it-IT"/>
        </w:rPr>
        <w:t>Compliance</w:t>
      </w:r>
      <w:proofErr w:type="spellEnd"/>
      <w:r>
        <w:rPr>
          <w:sz w:val="24"/>
          <w:szCs w:val="24"/>
          <w:lang w:val="it-IT"/>
        </w:rPr>
        <w:t xml:space="preserve"> è tenuta ad effettuare un monitoraggio costante dell’evoluzione normativa esterna.</w:t>
      </w:r>
    </w:p>
    <w:p w:rsidR="00CD7260" w:rsidRDefault="00CD7260" w:rsidP="00CD7260">
      <w:pPr>
        <w:spacing w:line="360" w:lineRule="auto"/>
        <w:jc w:val="both"/>
        <w:rPr>
          <w:sz w:val="24"/>
          <w:szCs w:val="24"/>
          <w:lang w:val="it-IT"/>
        </w:rPr>
      </w:pPr>
      <w:r>
        <w:rPr>
          <w:sz w:val="24"/>
          <w:szCs w:val="24"/>
          <w:lang w:val="it-IT"/>
        </w:rPr>
        <w:t>Nello specifico, la fase in esame si sostanzia nelle seguenti attività e prevede l’utilizzo degli strumenti di seguito elencati:</w:t>
      </w:r>
    </w:p>
    <w:p w:rsidR="00CD7260" w:rsidRDefault="00CD7260" w:rsidP="00CD7260">
      <w:pPr>
        <w:pStyle w:val="Paragrafoelenco"/>
        <w:numPr>
          <w:ilvl w:val="0"/>
          <w:numId w:val="7"/>
        </w:numPr>
        <w:spacing w:line="360" w:lineRule="auto"/>
        <w:ind w:left="924" w:hanging="357"/>
        <w:jc w:val="both"/>
        <w:rPr>
          <w:sz w:val="24"/>
          <w:szCs w:val="24"/>
          <w:lang w:val="it-IT"/>
        </w:rPr>
      </w:pPr>
      <w:r w:rsidRPr="00F72A71">
        <w:rPr>
          <w:sz w:val="24"/>
          <w:szCs w:val="24"/>
          <w:lang w:val="it-IT"/>
        </w:rPr>
        <w:t xml:space="preserve">individuare le normative applicabili: a seguito del verificarsi di uno dei fattori esogeni e/o endogeni precedentemente specificati, la Funzione </w:t>
      </w:r>
      <w:proofErr w:type="spellStart"/>
      <w:r w:rsidRPr="00F72A71">
        <w:rPr>
          <w:sz w:val="24"/>
          <w:szCs w:val="24"/>
          <w:lang w:val="it-IT"/>
        </w:rPr>
        <w:t>Compliance</w:t>
      </w:r>
      <w:proofErr w:type="spellEnd"/>
      <w:r w:rsidRPr="00F72A71">
        <w:rPr>
          <w:sz w:val="24"/>
          <w:szCs w:val="24"/>
          <w:lang w:val="it-IT"/>
        </w:rPr>
        <w:t xml:space="preserve"> effettua un’analisi dettagliata, finalizzata a comprendere il perimetro delle nuove </w:t>
      </w:r>
      <w:r w:rsidRPr="00F72A71">
        <w:rPr>
          <w:sz w:val="24"/>
          <w:szCs w:val="24"/>
          <w:lang w:val="it-IT"/>
        </w:rPr>
        <w:lastRenderedPageBreak/>
        <w:t>normative applicabili al Confidi. Tale attività può prevedere il coinvolgimento, a titolo consultivo, di altre Funzioni aziendali;</w:t>
      </w:r>
    </w:p>
    <w:p w:rsidR="00CD7260" w:rsidRPr="00CD7260" w:rsidRDefault="00CD7260" w:rsidP="00CD7260">
      <w:pPr>
        <w:pStyle w:val="Paragrafoelenco"/>
        <w:numPr>
          <w:ilvl w:val="0"/>
          <w:numId w:val="7"/>
        </w:numPr>
        <w:spacing w:line="360" w:lineRule="auto"/>
        <w:ind w:left="924" w:hanging="357"/>
        <w:jc w:val="both"/>
        <w:rPr>
          <w:sz w:val="24"/>
          <w:szCs w:val="24"/>
          <w:lang w:val="it-IT"/>
        </w:rPr>
      </w:pPr>
      <w:r w:rsidRPr="00CD7260">
        <w:rPr>
          <w:sz w:val="24"/>
          <w:szCs w:val="24"/>
          <w:lang w:val="it-IT"/>
        </w:rPr>
        <w:t xml:space="preserve">integrare la </w:t>
      </w:r>
      <w:proofErr w:type="spellStart"/>
      <w:r w:rsidRPr="00CD7260">
        <w:rPr>
          <w:i/>
          <w:sz w:val="24"/>
          <w:szCs w:val="24"/>
          <w:lang w:val="it-IT"/>
        </w:rPr>
        <w:t>Legal</w:t>
      </w:r>
      <w:proofErr w:type="spellEnd"/>
      <w:r w:rsidRPr="00CD7260">
        <w:rPr>
          <w:i/>
          <w:sz w:val="24"/>
          <w:szCs w:val="24"/>
          <w:lang w:val="it-IT"/>
        </w:rPr>
        <w:t xml:space="preserve"> </w:t>
      </w:r>
      <w:proofErr w:type="spellStart"/>
      <w:r w:rsidRPr="00CD7260">
        <w:rPr>
          <w:i/>
          <w:sz w:val="24"/>
          <w:szCs w:val="24"/>
          <w:lang w:val="it-IT"/>
        </w:rPr>
        <w:t>Inventory</w:t>
      </w:r>
      <w:proofErr w:type="spellEnd"/>
      <w:r w:rsidRPr="00CD7260">
        <w:rPr>
          <w:sz w:val="24"/>
          <w:szCs w:val="24"/>
          <w:lang w:val="it-IT"/>
        </w:rPr>
        <w:t xml:space="preserve"> delle norme applicabili: la Funzione </w:t>
      </w:r>
      <w:proofErr w:type="spellStart"/>
      <w:r w:rsidRPr="00CD7260">
        <w:rPr>
          <w:sz w:val="24"/>
          <w:szCs w:val="24"/>
          <w:lang w:val="it-IT"/>
        </w:rPr>
        <w:t>Compliance</w:t>
      </w:r>
      <w:proofErr w:type="spellEnd"/>
      <w:r w:rsidRPr="00CD7260">
        <w:rPr>
          <w:sz w:val="24"/>
          <w:szCs w:val="24"/>
          <w:lang w:val="it-IT"/>
        </w:rPr>
        <w:t xml:space="preserve"> provvede ad integrare la </w:t>
      </w:r>
      <w:proofErr w:type="spellStart"/>
      <w:r w:rsidRPr="00CD7260">
        <w:rPr>
          <w:i/>
          <w:sz w:val="24"/>
          <w:szCs w:val="24"/>
          <w:lang w:val="it-IT"/>
        </w:rPr>
        <w:t>Legal</w:t>
      </w:r>
      <w:proofErr w:type="spellEnd"/>
      <w:r w:rsidRPr="00CD7260">
        <w:rPr>
          <w:i/>
          <w:sz w:val="24"/>
          <w:szCs w:val="24"/>
          <w:lang w:val="it-IT"/>
        </w:rPr>
        <w:t xml:space="preserve"> </w:t>
      </w:r>
      <w:proofErr w:type="spellStart"/>
      <w:r w:rsidRPr="00CD7260">
        <w:rPr>
          <w:i/>
          <w:sz w:val="24"/>
          <w:szCs w:val="24"/>
          <w:lang w:val="it-IT"/>
        </w:rPr>
        <w:t>Inventory</w:t>
      </w:r>
      <w:proofErr w:type="spellEnd"/>
      <w:r w:rsidRPr="00CD7260">
        <w:rPr>
          <w:sz w:val="24"/>
          <w:szCs w:val="24"/>
          <w:lang w:val="it-IT"/>
        </w:rPr>
        <w:t xml:space="preserve"> delle normative applicabili. In particolare, occorre specificare l’ambito ed il corrispettivo riferimento normativo, ovvero la regolamentazione che è stata introdotta al verificarsi di fattori esogeni o che risulta applicabile al Confidi in ragione di fattori endogeni.</w:t>
      </w:r>
    </w:p>
    <w:p w:rsidR="00A941D1" w:rsidRDefault="00A941D1" w:rsidP="00AC7849">
      <w:pPr>
        <w:pStyle w:val="Titolo1"/>
        <w:numPr>
          <w:ilvl w:val="1"/>
          <w:numId w:val="1"/>
        </w:numPr>
        <w:rPr>
          <w:rFonts w:asciiTheme="minorHAnsi" w:hAnsiTheme="minorHAnsi" w:cstheme="minorHAnsi"/>
          <w:b/>
          <w:i/>
          <w:color w:val="000000" w:themeColor="text1"/>
          <w:lang w:val="it-IT"/>
        </w:rPr>
      </w:pPr>
      <w:bookmarkStart w:id="5" w:name="_Toc82186874"/>
      <w:r w:rsidRPr="00A941D1">
        <w:rPr>
          <w:rFonts w:asciiTheme="minorHAnsi" w:hAnsiTheme="minorHAnsi" w:cstheme="minorHAnsi"/>
          <w:b/>
          <w:i/>
          <w:color w:val="000000" w:themeColor="text1"/>
          <w:lang w:val="it-IT"/>
        </w:rPr>
        <w:t xml:space="preserve">Impact </w:t>
      </w:r>
      <w:proofErr w:type="spellStart"/>
      <w:r w:rsidRPr="00A941D1">
        <w:rPr>
          <w:rFonts w:asciiTheme="minorHAnsi" w:hAnsiTheme="minorHAnsi" w:cstheme="minorHAnsi"/>
          <w:b/>
          <w:i/>
          <w:color w:val="000000" w:themeColor="text1"/>
          <w:lang w:val="it-IT"/>
        </w:rPr>
        <w:t>Analysis</w:t>
      </w:r>
      <w:bookmarkEnd w:id="5"/>
      <w:proofErr w:type="spellEnd"/>
    </w:p>
    <w:p w:rsidR="00793CF3" w:rsidRDefault="00793CF3" w:rsidP="00793CF3">
      <w:pPr>
        <w:spacing w:before="240" w:line="360" w:lineRule="auto"/>
        <w:jc w:val="both"/>
        <w:rPr>
          <w:sz w:val="24"/>
          <w:szCs w:val="24"/>
          <w:lang w:val="it-IT"/>
        </w:rPr>
      </w:pPr>
      <w:r w:rsidRPr="003B69A2">
        <w:rPr>
          <w:sz w:val="24"/>
          <w:szCs w:val="24"/>
          <w:lang w:val="it-IT"/>
        </w:rPr>
        <w:t>A seguito dell’aggiornamento del</w:t>
      </w:r>
      <w:r>
        <w:rPr>
          <w:sz w:val="24"/>
          <w:szCs w:val="24"/>
          <w:lang w:val="it-IT"/>
        </w:rPr>
        <w:t>la</w:t>
      </w:r>
      <w:r w:rsidRPr="003B69A2">
        <w:rPr>
          <w:sz w:val="24"/>
          <w:szCs w:val="24"/>
          <w:lang w:val="it-IT"/>
        </w:rPr>
        <w:t xml:space="preserve"> </w:t>
      </w:r>
      <w:proofErr w:type="spellStart"/>
      <w:r w:rsidRPr="003B69A2">
        <w:rPr>
          <w:i/>
          <w:sz w:val="24"/>
          <w:szCs w:val="24"/>
          <w:lang w:val="it-IT"/>
        </w:rPr>
        <w:t>Legal</w:t>
      </w:r>
      <w:proofErr w:type="spellEnd"/>
      <w:r w:rsidRPr="003B69A2">
        <w:rPr>
          <w:i/>
          <w:sz w:val="24"/>
          <w:szCs w:val="24"/>
          <w:lang w:val="it-IT"/>
        </w:rPr>
        <w:t xml:space="preserve"> </w:t>
      </w:r>
      <w:proofErr w:type="spellStart"/>
      <w:r w:rsidRPr="003B69A2">
        <w:rPr>
          <w:i/>
          <w:sz w:val="24"/>
          <w:szCs w:val="24"/>
          <w:lang w:val="it-IT"/>
        </w:rPr>
        <w:t>Inventory</w:t>
      </w:r>
      <w:proofErr w:type="spellEnd"/>
      <w:r w:rsidRPr="003B69A2">
        <w:rPr>
          <w:sz w:val="24"/>
          <w:szCs w:val="24"/>
          <w:lang w:val="it-IT"/>
        </w:rPr>
        <w:t xml:space="preserve">, la Funzione </w:t>
      </w:r>
      <w:proofErr w:type="spellStart"/>
      <w:r w:rsidRPr="003B69A2">
        <w:rPr>
          <w:sz w:val="24"/>
          <w:szCs w:val="24"/>
          <w:lang w:val="it-IT"/>
        </w:rPr>
        <w:t>Compliance</w:t>
      </w:r>
      <w:proofErr w:type="spellEnd"/>
      <w:r w:rsidRPr="003B69A2">
        <w:rPr>
          <w:sz w:val="24"/>
          <w:szCs w:val="24"/>
          <w:lang w:val="it-IT"/>
        </w:rPr>
        <w:t xml:space="preserve"> pone in essere un’analisi degli impatti</w:t>
      </w:r>
      <w:r>
        <w:rPr>
          <w:sz w:val="24"/>
          <w:szCs w:val="24"/>
          <w:lang w:val="it-IT"/>
        </w:rPr>
        <w:t xml:space="preserve"> (</w:t>
      </w:r>
      <w:r w:rsidRPr="003B69A2">
        <w:rPr>
          <w:i/>
          <w:sz w:val="24"/>
          <w:szCs w:val="24"/>
          <w:lang w:val="it-IT"/>
        </w:rPr>
        <w:t xml:space="preserve">impact </w:t>
      </w:r>
      <w:proofErr w:type="spellStart"/>
      <w:r w:rsidRPr="003B69A2">
        <w:rPr>
          <w:i/>
          <w:sz w:val="24"/>
          <w:szCs w:val="24"/>
          <w:lang w:val="it-IT"/>
        </w:rPr>
        <w:t>analysis</w:t>
      </w:r>
      <w:proofErr w:type="spellEnd"/>
      <w:r>
        <w:rPr>
          <w:sz w:val="24"/>
          <w:szCs w:val="24"/>
          <w:lang w:val="it-IT"/>
        </w:rPr>
        <w:t>)</w:t>
      </w:r>
      <w:r w:rsidRPr="003B69A2">
        <w:rPr>
          <w:sz w:val="24"/>
          <w:szCs w:val="24"/>
          <w:lang w:val="it-IT"/>
        </w:rPr>
        <w:t xml:space="preserve"> derivanti dalla normativa applicabile</w:t>
      </w:r>
      <w:r>
        <w:rPr>
          <w:sz w:val="24"/>
          <w:szCs w:val="24"/>
          <w:lang w:val="it-IT"/>
        </w:rPr>
        <w:t xml:space="preserve"> al Confidi</w:t>
      </w:r>
      <w:r w:rsidRPr="003B69A2">
        <w:rPr>
          <w:sz w:val="24"/>
          <w:szCs w:val="24"/>
          <w:lang w:val="it-IT"/>
        </w:rPr>
        <w:t>.</w:t>
      </w:r>
      <w:r>
        <w:rPr>
          <w:sz w:val="24"/>
          <w:szCs w:val="24"/>
          <w:lang w:val="it-IT"/>
        </w:rPr>
        <w:t xml:space="preserve"> L’obiettivo dell’analisi di impatto è di rappresentare in modo sintetico:</w:t>
      </w:r>
    </w:p>
    <w:p w:rsidR="00793CF3" w:rsidRPr="00DD59FE" w:rsidRDefault="00793CF3" w:rsidP="00793CF3">
      <w:pPr>
        <w:pStyle w:val="Paragrafoelenco"/>
        <w:numPr>
          <w:ilvl w:val="0"/>
          <w:numId w:val="8"/>
        </w:numPr>
        <w:spacing w:line="360" w:lineRule="auto"/>
        <w:ind w:left="924" w:hanging="357"/>
        <w:jc w:val="both"/>
        <w:rPr>
          <w:lang w:val="it-IT"/>
        </w:rPr>
      </w:pPr>
      <w:r>
        <w:rPr>
          <w:sz w:val="24"/>
          <w:szCs w:val="24"/>
          <w:lang w:val="it-IT"/>
        </w:rPr>
        <w:t>il contesto della nuova norma emanata, indicando:</w:t>
      </w:r>
    </w:p>
    <w:p w:rsidR="00793CF3" w:rsidRPr="00DD59FE" w:rsidRDefault="00793CF3" w:rsidP="00793CF3">
      <w:pPr>
        <w:pStyle w:val="Paragrafoelenco"/>
        <w:numPr>
          <w:ilvl w:val="0"/>
          <w:numId w:val="5"/>
        </w:numPr>
        <w:spacing w:line="360" w:lineRule="auto"/>
        <w:ind w:left="1434" w:hanging="357"/>
        <w:jc w:val="both"/>
        <w:rPr>
          <w:lang w:val="it-IT"/>
        </w:rPr>
      </w:pPr>
      <w:r>
        <w:rPr>
          <w:sz w:val="24"/>
          <w:szCs w:val="24"/>
          <w:lang w:val="it-IT"/>
        </w:rPr>
        <w:t>ambito normativo;</w:t>
      </w:r>
    </w:p>
    <w:p w:rsidR="00793CF3" w:rsidRPr="00DD59FE" w:rsidRDefault="00793CF3" w:rsidP="00793CF3">
      <w:pPr>
        <w:pStyle w:val="Paragrafoelenco"/>
        <w:numPr>
          <w:ilvl w:val="0"/>
          <w:numId w:val="5"/>
        </w:numPr>
        <w:spacing w:line="360" w:lineRule="auto"/>
        <w:ind w:left="1434" w:hanging="357"/>
        <w:jc w:val="both"/>
        <w:rPr>
          <w:lang w:val="it-IT"/>
        </w:rPr>
      </w:pPr>
      <w:r>
        <w:rPr>
          <w:sz w:val="24"/>
          <w:szCs w:val="24"/>
          <w:lang w:val="it-IT"/>
        </w:rPr>
        <w:t>provvedimento normativo;</w:t>
      </w:r>
    </w:p>
    <w:p w:rsidR="00793CF3" w:rsidRPr="00050724" w:rsidRDefault="00793CF3" w:rsidP="00793CF3">
      <w:pPr>
        <w:pStyle w:val="Paragrafoelenco"/>
        <w:numPr>
          <w:ilvl w:val="0"/>
          <w:numId w:val="5"/>
        </w:numPr>
        <w:spacing w:line="360" w:lineRule="auto"/>
        <w:ind w:left="1434" w:hanging="357"/>
        <w:jc w:val="both"/>
        <w:rPr>
          <w:lang w:val="it-IT"/>
        </w:rPr>
      </w:pPr>
      <w:r>
        <w:rPr>
          <w:sz w:val="24"/>
          <w:szCs w:val="24"/>
          <w:lang w:val="it-IT"/>
        </w:rPr>
        <w:t>oggetto del provvedimento normativo;</w:t>
      </w:r>
    </w:p>
    <w:p w:rsidR="00793CF3" w:rsidRPr="00DD59FE" w:rsidRDefault="00793CF3" w:rsidP="00793CF3">
      <w:pPr>
        <w:pStyle w:val="Paragrafoelenco"/>
        <w:numPr>
          <w:ilvl w:val="0"/>
          <w:numId w:val="5"/>
        </w:numPr>
        <w:spacing w:line="360" w:lineRule="auto"/>
        <w:ind w:left="1434" w:hanging="357"/>
        <w:jc w:val="both"/>
        <w:rPr>
          <w:lang w:val="it-IT"/>
        </w:rPr>
      </w:pPr>
      <w:proofErr w:type="spellStart"/>
      <w:r>
        <w:rPr>
          <w:i/>
          <w:sz w:val="24"/>
          <w:szCs w:val="24"/>
          <w:lang w:val="it-IT"/>
        </w:rPr>
        <w:t>requirement</w:t>
      </w:r>
      <w:proofErr w:type="spellEnd"/>
      <w:r>
        <w:rPr>
          <w:sz w:val="24"/>
          <w:szCs w:val="24"/>
          <w:lang w:val="it-IT"/>
        </w:rPr>
        <w:t xml:space="preserve"> di riferimento;</w:t>
      </w:r>
    </w:p>
    <w:p w:rsidR="00793CF3" w:rsidRPr="00DD59FE" w:rsidRDefault="00793CF3" w:rsidP="00793CF3">
      <w:pPr>
        <w:pStyle w:val="Paragrafoelenco"/>
        <w:numPr>
          <w:ilvl w:val="0"/>
          <w:numId w:val="8"/>
        </w:numPr>
        <w:spacing w:line="360" w:lineRule="auto"/>
        <w:ind w:left="924" w:hanging="357"/>
        <w:jc w:val="both"/>
        <w:rPr>
          <w:lang w:val="it-IT"/>
        </w:rPr>
      </w:pPr>
      <w:r>
        <w:rPr>
          <w:sz w:val="24"/>
          <w:szCs w:val="24"/>
          <w:lang w:val="it-IT"/>
        </w:rPr>
        <w:t xml:space="preserve">una valutazione sintetica degli impatti, indicando, per ogni </w:t>
      </w:r>
      <w:proofErr w:type="spellStart"/>
      <w:r w:rsidRPr="008B2BD5">
        <w:rPr>
          <w:i/>
          <w:sz w:val="24"/>
          <w:szCs w:val="24"/>
          <w:lang w:val="it-IT"/>
        </w:rPr>
        <w:t>requirement</w:t>
      </w:r>
      <w:proofErr w:type="spellEnd"/>
      <w:r>
        <w:rPr>
          <w:sz w:val="24"/>
          <w:szCs w:val="24"/>
          <w:lang w:val="it-IT"/>
        </w:rPr>
        <w:t xml:space="preserve"> normativo:</w:t>
      </w:r>
    </w:p>
    <w:p w:rsidR="00793CF3" w:rsidRPr="00DD59FE" w:rsidRDefault="00793CF3" w:rsidP="00793CF3">
      <w:pPr>
        <w:pStyle w:val="Paragrafoelenco"/>
        <w:numPr>
          <w:ilvl w:val="0"/>
          <w:numId w:val="9"/>
        </w:numPr>
        <w:spacing w:line="360" w:lineRule="auto"/>
        <w:ind w:left="1434" w:hanging="357"/>
        <w:jc w:val="both"/>
        <w:rPr>
          <w:lang w:val="it-IT"/>
        </w:rPr>
      </w:pPr>
      <w:r>
        <w:rPr>
          <w:sz w:val="24"/>
          <w:szCs w:val="24"/>
          <w:lang w:val="it-IT"/>
        </w:rPr>
        <w:t>processo/i impattato/i;</w:t>
      </w:r>
    </w:p>
    <w:p w:rsidR="00793CF3" w:rsidRPr="00DD59FE" w:rsidRDefault="00793CF3" w:rsidP="00793CF3">
      <w:pPr>
        <w:pStyle w:val="Paragrafoelenco"/>
        <w:numPr>
          <w:ilvl w:val="0"/>
          <w:numId w:val="9"/>
        </w:numPr>
        <w:spacing w:line="360" w:lineRule="auto"/>
        <w:ind w:left="1434" w:hanging="357"/>
        <w:jc w:val="both"/>
        <w:rPr>
          <w:lang w:val="it-IT"/>
        </w:rPr>
      </w:pPr>
      <w:r>
        <w:rPr>
          <w:sz w:val="24"/>
          <w:szCs w:val="24"/>
          <w:lang w:val="it-IT"/>
        </w:rPr>
        <w:t>Struttura/e e/o Funzione/i impattate;</w:t>
      </w:r>
    </w:p>
    <w:p w:rsidR="00793CF3" w:rsidRPr="00050724" w:rsidRDefault="00793CF3" w:rsidP="00793CF3">
      <w:pPr>
        <w:pStyle w:val="Paragrafoelenco"/>
        <w:numPr>
          <w:ilvl w:val="0"/>
          <w:numId w:val="9"/>
        </w:numPr>
        <w:spacing w:line="360" w:lineRule="auto"/>
        <w:ind w:left="1434" w:hanging="357"/>
        <w:jc w:val="both"/>
        <w:rPr>
          <w:lang w:val="it-IT"/>
        </w:rPr>
      </w:pPr>
      <w:r>
        <w:rPr>
          <w:sz w:val="24"/>
          <w:szCs w:val="24"/>
          <w:lang w:val="it-IT"/>
        </w:rPr>
        <w:t>livello di impatto in relazione a:</w:t>
      </w:r>
    </w:p>
    <w:p w:rsidR="00793CF3" w:rsidRPr="00050724" w:rsidRDefault="00793CF3" w:rsidP="00793CF3">
      <w:pPr>
        <w:pStyle w:val="Paragrafoelenco"/>
        <w:numPr>
          <w:ilvl w:val="0"/>
          <w:numId w:val="10"/>
        </w:numPr>
        <w:spacing w:line="360" w:lineRule="auto"/>
        <w:ind w:left="1775" w:hanging="357"/>
        <w:jc w:val="both"/>
        <w:rPr>
          <w:lang w:val="it-IT"/>
        </w:rPr>
      </w:pPr>
      <w:r>
        <w:rPr>
          <w:sz w:val="24"/>
          <w:szCs w:val="24"/>
          <w:lang w:val="it-IT"/>
        </w:rPr>
        <w:t xml:space="preserve">rischio inerente, </w:t>
      </w:r>
      <w:r>
        <w:rPr>
          <w:sz w:val="24"/>
          <w:lang w:val="it-IT"/>
        </w:rPr>
        <w:t xml:space="preserve">calcolato come il prodotto tra la probabilità di accadimento dello scenario di rischio ed il relativo impatto in termini di effetti </w:t>
      </w:r>
      <w:r w:rsidRPr="00D52F7B">
        <w:rPr>
          <w:sz w:val="24"/>
          <w:lang w:val="it-IT"/>
        </w:rPr>
        <w:t xml:space="preserve">economico – patrimoniale e/o </w:t>
      </w:r>
      <w:proofErr w:type="spellStart"/>
      <w:r w:rsidRPr="00D52F7B">
        <w:rPr>
          <w:sz w:val="24"/>
          <w:lang w:val="it-IT"/>
        </w:rPr>
        <w:t>reputazionale</w:t>
      </w:r>
      <w:proofErr w:type="spellEnd"/>
      <w:r w:rsidRPr="00D52F7B">
        <w:rPr>
          <w:sz w:val="24"/>
          <w:lang w:val="it-IT"/>
        </w:rPr>
        <w:t xml:space="preserve"> sull’intermediario o sui processi di quest’ultimo e del danno potenzialmente derivante dalla manifestazione dello scenario di rischio</w:t>
      </w:r>
      <w:r w:rsidR="007E1BCA">
        <w:rPr>
          <w:sz w:val="24"/>
          <w:lang w:val="it-IT"/>
        </w:rPr>
        <w:t xml:space="preserve"> e dalla sanzione correlata</w:t>
      </w:r>
      <w:r w:rsidR="007E1BCA">
        <w:rPr>
          <w:rStyle w:val="Rimandonotaapidipagina"/>
          <w:sz w:val="24"/>
          <w:lang w:val="it-IT"/>
        </w:rPr>
        <w:footnoteReference w:id="1"/>
      </w:r>
      <w:r>
        <w:rPr>
          <w:sz w:val="24"/>
          <w:lang w:val="it-IT"/>
        </w:rPr>
        <w:t>;</w:t>
      </w:r>
    </w:p>
    <w:p w:rsidR="00793CF3" w:rsidRPr="00050724" w:rsidRDefault="00793CF3" w:rsidP="00793CF3">
      <w:pPr>
        <w:pStyle w:val="Paragrafoelenco"/>
        <w:numPr>
          <w:ilvl w:val="0"/>
          <w:numId w:val="10"/>
        </w:numPr>
        <w:spacing w:line="360" w:lineRule="auto"/>
        <w:ind w:left="1775" w:hanging="357"/>
        <w:jc w:val="both"/>
        <w:rPr>
          <w:lang w:val="it-IT"/>
        </w:rPr>
      </w:pPr>
      <w:r>
        <w:rPr>
          <w:sz w:val="24"/>
          <w:lang w:val="it-IT"/>
        </w:rPr>
        <w:t>conformità complessiva</w:t>
      </w:r>
      <w:r w:rsidRPr="00050724">
        <w:rPr>
          <w:sz w:val="24"/>
          <w:lang w:val="it-IT"/>
        </w:rPr>
        <w:t xml:space="preserve"> dei presid</w:t>
      </w:r>
      <w:r>
        <w:rPr>
          <w:sz w:val="24"/>
          <w:lang w:val="it-IT"/>
        </w:rPr>
        <w:t>i organizzativi e di controllo</w:t>
      </w:r>
      <w:r w:rsidRPr="00050724">
        <w:rPr>
          <w:sz w:val="24"/>
          <w:lang w:val="it-IT"/>
        </w:rPr>
        <w:t xml:space="preserve"> basata sulla valutazione della completezza e dell’adeguatezza del contesto aziendale definito </w:t>
      </w:r>
      <w:r w:rsidRPr="00050724">
        <w:rPr>
          <w:i/>
          <w:sz w:val="24"/>
          <w:lang w:val="it-IT"/>
        </w:rPr>
        <w:t>ex ante</w:t>
      </w:r>
      <w:r w:rsidRPr="00050724">
        <w:rPr>
          <w:sz w:val="24"/>
          <w:lang w:val="it-IT"/>
        </w:rPr>
        <w:t xml:space="preserve"> dal Confidi, derivante dalla valutazione complessiva di: </w:t>
      </w:r>
      <w:r w:rsidRPr="00E77F26">
        <w:rPr>
          <w:i/>
          <w:sz w:val="24"/>
          <w:lang w:val="it-IT"/>
        </w:rPr>
        <w:t>i)</w:t>
      </w:r>
      <w:r w:rsidRPr="00050724">
        <w:rPr>
          <w:sz w:val="24"/>
          <w:lang w:val="it-IT"/>
        </w:rPr>
        <w:t xml:space="preserve"> </w:t>
      </w:r>
      <w:r w:rsidRPr="00050724">
        <w:rPr>
          <w:sz w:val="24"/>
          <w:szCs w:val="24"/>
          <w:lang w:val="it-IT"/>
        </w:rPr>
        <w:lastRenderedPageBreak/>
        <w:t xml:space="preserve">strategie e politiche di rischio (i.e. le linee strategiche e indirizzi da parte degli Organi aziendali e delle politiche di rischio); </w:t>
      </w:r>
      <w:proofErr w:type="spellStart"/>
      <w:r w:rsidRPr="00E77F26">
        <w:rPr>
          <w:i/>
          <w:sz w:val="24"/>
          <w:szCs w:val="24"/>
          <w:lang w:val="it-IT"/>
        </w:rPr>
        <w:t>ii</w:t>
      </w:r>
      <w:proofErr w:type="spellEnd"/>
      <w:r w:rsidRPr="00E77F26">
        <w:rPr>
          <w:i/>
          <w:sz w:val="24"/>
          <w:szCs w:val="24"/>
          <w:lang w:val="it-IT"/>
        </w:rPr>
        <w:t>)</w:t>
      </w:r>
      <w:r w:rsidRPr="00050724">
        <w:rPr>
          <w:sz w:val="24"/>
          <w:szCs w:val="24"/>
          <w:lang w:val="it-IT"/>
        </w:rPr>
        <w:t xml:space="preserve"> </w:t>
      </w:r>
      <w:proofErr w:type="spellStart"/>
      <w:r w:rsidRPr="00050724">
        <w:rPr>
          <w:sz w:val="24"/>
          <w:szCs w:val="24"/>
          <w:lang w:val="it-IT"/>
        </w:rPr>
        <w:t>governance</w:t>
      </w:r>
      <w:proofErr w:type="spellEnd"/>
      <w:r w:rsidRPr="00050724">
        <w:rPr>
          <w:sz w:val="24"/>
          <w:szCs w:val="24"/>
          <w:lang w:val="it-IT"/>
        </w:rPr>
        <w:t xml:space="preserve">, organizzazione e Sistema dei Controlli Interni (i.e. il modello di </w:t>
      </w:r>
      <w:proofErr w:type="spellStart"/>
      <w:r w:rsidRPr="00050724">
        <w:rPr>
          <w:sz w:val="24"/>
          <w:szCs w:val="24"/>
          <w:lang w:val="it-IT"/>
        </w:rPr>
        <w:t>governance</w:t>
      </w:r>
      <w:proofErr w:type="spellEnd"/>
      <w:r w:rsidRPr="00050724">
        <w:rPr>
          <w:sz w:val="24"/>
          <w:szCs w:val="24"/>
          <w:lang w:val="it-IT"/>
        </w:rPr>
        <w:t xml:space="preserve"> adottato, la formalizzazione dei ruoli e responsabilità delle Funzioni aziendali e il Sistema dei Controlli Interni); </w:t>
      </w:r>
      <w:proofErr w:type="spellStart"/>
      <w:r w:rsidRPr="00E77F26">
        <w:rPr>
          <w:i/>
          <w:sz w:val="24"/>
          <w:szCs w:val="24"/>
          <w:lang w:val="it-IT"/>
        </w:rPr>
        <w:t>iii</w:t>
      </w:r>
      <w:proofErr w:type="spellEnd"/>
      <w:r w:rsidRPr="00E77F26">
        <w:rPr>
          <w:i/>
          <w:sz w:val="24"/>
          <w:szCs w:val="24"/>
          <w:lang w:val="it-IT"/>
        </w:rPr>
        <w:t>)</w:t>
      </w:r>
      <w:r w:rsidRPr="00050724">
        <w:rPr>
          <w:sz w:val="24"/>
          <w:szCs w:val="24"/>
          <w:lang w:val="it-IT"/>
        </w:rPr>
        <w:t xml:space="preserve"> processi, procedure e corpus normativo adottat</w:t>
      </w:r>
      <w:r>
        <w:rPr>
          <w:sz w:val="24"/>
          <w:szCs w:val="24"/>
          <w:lang w:val="it-IT"/>
        </w:rPr>
        <w:t>o</w:t>
      </w:r>
      <w:r w:rsidRPr="00050724">
        <w:rPr>
          <w:sz w:val="24"/>
          <w:szCs w:val="24"/>
          <w:lang w:val="it-IT"/>
        </w:rPr>
        <w:t xml:space="preserve">; </w:t>
      </w:r>
      <w:proofErr w:type="spellStart"/>
      <w:r w:rsidRPr="00E77F26">
        <w:rPr>
          <w:i/>
          <w:sz w:val="24"/>
          <w:szCs w:val="24"/>
          <w:lang w:val="it-IT"/>
        </w:rPr>
        <w:t>iv</w:t>
      </w:r>
      <w:proofErr w:type="spellEnd"/>
      <w:r w:rsidRPr="00E77F26">
        <w:rPr>
          <w:i/>
          <w:sz w:val="24"/>
          <w:szCs w:val="24"/>
          <w:lang w:val="it-IT"/>
        </w:rPr>
        <w:t>)</w:t>
      </w:r>
      <w:r w:rsidRPr="00050724">
        <w:rPr>
          <w:sz w:val="24"/>
          <w:szCs w:val="24"/>
          <w:lang w:val="it-IT"/>
        </w:rPr>
        <w:t xml:space="preserve"> comunicazione e formazione (i.e. i flussi informativi definiti e del livello di formazione professionale delle Strutture interessate/impattate);</w:t>
      </w:r>
      <w:r>
        <w:rPr>
          <w:sz w:val="24"/>
          <w:szCs w:val="24"/>
          <w:lang w:val="it-IT"/>
        </w:rPr>
        <w:t xml:space="preserve"> </w:t>
      </w:r>
      <w:r w:rsidRPr="00E77F26">
        <w:rPr>
          <w:i/>
          <w:sz w:val="24"/>
          <w:szCs w:val="24"/>
          <w:lang w:val="it-IT"/>
        </w:rPr>
        <w:t>v)</w:t>
      </w:r>
      <w:r>
        <w:rPr>
          <w:sz w:val="24"/>
          <w:szCs w:val="24"/>
          <w:lang w:val="it-IT"/>
        </w:rPr>
        <w:t xml:space="preserve"> </w:t>
      </w:r>
      <w:r w:rsidRPr="00050724">
        <w:rPr>
          <w:sz w:val="24"/>
          <w:lang w:val="it-IT"/>
        </w:rPr>
        <w:t xml:space="preserve">sistemi informativi (i.e. le procedure informatiche e supporti tecnologici </w:t>
      </w:r>
      <w:r>
        <w:rPr>
          <w:sz w:val="24"/>
          <w:lang w:val="it-IT"/>
        </w:rPr>
        <w:t>utilizzati);</w:t>
      </w:r>
    </w:p>
    <w:p w:rsidR="00793CF3" w:rsidRPr="00050724" w:rsidRDefault="00793CF3" w:rsidP="00793CF3">
      <w:pPr>
        <w:pStyle w:val="Paragrafoelenco"/>
        <w:numPr>
          <w:ilvl w:val="0"/>
          <w:numId w:val="10"/>
        </w:numPr>
        <w:spacing w:line="360" w:lineRule="auto"/>
        <w:ind w:left="1775" w:hanging="357"/>
        <w:jc w:val="both"/>
        <w:rPr>
          <w:lang w:val="it-IT"/>
        </w:rPr>
      </w:pPr>
      <w:r>
        <w:rPr>
          <w:sz w:val="24"/>
          <w:lang w:val="it-IT"/>
        </w:rPr>
        <w:t>rischio residuo, calcolato come il prodotto tra la valutazione del rischio inerente e la valutazione complessiva di conformità dei presidi organizzativi e di controllo;</w:t>
      </w:r>
    </w:p>
    <w:p w:rsidR="00793CF3" w:rsidRPr="00F935A9" w:rsidRDefault="00793CF3" w:rsidP="00793CF3">
      <w:pPr>
        <w:pStyle w:val="Paragrafoelenco"/>
        <w:numPr>
          <w:ilvl w:val="0"/>
          <w:numId w:val="11"/>
        </w:numPr>
        <w:spacing w:line="360" w:lineRule="auto"/>
        <w:ind w:left="1434" w:hanging="357"/>
        <w:jc w:val="both"/>
        <w:rPr>
          <w:sz w:val="24"/>
          <w:lang w:val="it-IT"/>
        </w:rPr>
      </w:pPr>
      <w:r>
        <w:rPr>
          <w:sz w:val="24"/>
          <w:lang w:val="it-IT"/>
        </w:rPr>
        <w:t>azioni di mitigazione individuate e priorità d’intervento richiesto</w:t>
      </w:r>
      <w:r w:rsidRPr="00F935A9">
        <w:rPr>
          <w:sz w:val="24"/>
          <w:lang w:val="it-IT"/>
        </w:rPr>
        <w:t>.</w:t>
      </w:r>
    </w:p>
    <w:p w:rsidR="00793CF3" w:rsidRDefault="00793CF3" w:rsidP="00793CF3">
      <w:pPr>
        <w:spacing w:line="360" w:lineRule="auto"/>
        <w:jc w:val="both"/>
        <w:rPr>
          <w:sz w:val="24"/>
          <w:lang w:val="it-IT"/>
        </w:rPr>
      </w:pPr>
      <w:r>
        <w:rPr>
          <w:sz w:val="24"/>
          <w:lang w:val="it-IT"/>
        </w:rPr>
        <w:t xml:space="preserve">Determinato il livello di impatto della nuova norma applicabile al Confidi, la Funzione </w:t>
      </w:r>
      <w:proofErr w:type="spellStart"/>
      <w:r>
        <w:rPr>
          <w:sz w:val="24"/>
          <w:lang w:val="it-IT"/>
        </w:rPr>
        <w:t>Compliance</w:t>
      </w:r>
      <w:proofErr w:type="spellEnd"/>
      <w:r>
        <w:rPr>
          <w:sz w:val="24"/>
          <w:lang w:val="it-IT"/>
        </w:rPr>
        <w:t xml:space="preserve"> comunica le novità introdotte e gli esiti delle valutazioni condotte alle Strutture impattate.</w:t>
      </w:r>
    </w:p>
    <w:p w:rsidR="003D0B70" w:rsidRPr="003D0B70" w:rsidRDefault="003D0B70" w:rsidP="003D0B70">
      <w:pPr>
        <w:pStyle w:val="Titolo1"/>
        <w:numPr>
          <w:ilvl w:val="2"/>
          <w:numId w:val="1"/>
        </w:numPr>
        <w:rPr>
          <w:rFonts w:asciiTheme="minorHAnsi" w:hAnsiTheme="minorHAnsi" w:cstheme="minorHAnsi"/>
          <w:b/>
          <w:color w:val="000000" w:themeColor="text1"/>
          <w:lang w:val="it-IT"/>
        </w:rPr>
      </w:pPr>
      <w:bookmarkStart w:id="6" w:name="_Toc82186875"/>
      <w:r w:rsidRPr="003D0B70">
        <w:rPr>
          <w:rFonts w:asciiTheme="minorHAnsi" w:hAnsiTheme="minorHAnsi" w:cstheme="minorHAnsi"/>
          <w:b/>
          <w:color w:val="000000" w:themeColor="text1"/>
          <w:lang w:val="it-IT"/>
        </w:rPr>
        <w:t>Valutazione del rischio inerente</w:t>
      </w:r>
      <w:bookmarkEnd w:id="6"/>
    </w:p>
    <w:p w:rsidR="003D0B70" w:rsidRDefault="003D0B70" w:rsidP="003D0B70">
      <w:pPr>
        <w:spacing w:before="240" w:line="360" w:lineRule="auto"/>
        <w:jc w:val="both"/>
        <w:rPr>
          <w:sz w:val="24"/>
          <w:lang w:val="it-IT"/>
        </w:rPr>
      </w:pPr>
      <w:r>
        <w:rPr>
          <w:sz w:val="24"/>
          <w:lang w:val="it-IT"/>
        </w:rPr>
        <w:t xml:space="preserve">La valutazione del rischio inerente rappresenta la valutazione sintetica del singolo evento rischioso la cui manifestazione potrebbe provocare un danno diretto o indiretto di natura economico – finanziaria, patrimoniale, sanzionatoria o d’immagine verso l’esterno. Suddetto rischio è rilevato nell’ambito del processo di </w:t>
      </w:r>
      <w:proofErr w:type="spellStart"/>
      <w:r>
        <w:rPr>
          <w:sz w:val="24"/>
          <w:lang w:val="it-IT"/>
        </w:rPr>
        <w:t>compliance</w:t>
      </w:r>
      <w:proofErr w:type="spellEnd"/>
      <w:r>
        <w:rPr>
          <w:sz w:val="24"/>
          <w:lang w:val="it-IT"/>
        </w:rPr>
        <w:t xml:space="preserve"> ed è indipendente dai presidi e dalle misure poste a mitigazione dello stesso. </w:t>
      </w:r>
    </w:p>
    <w:p w:rsidR="003D0B70" w:rsidRDefault="003D0B70" w:rsidP="003D0B70">
      <w:pPr>
        <w:spacing w:after="120" w:line="360" w:lineRule="auto"/>
        <w:jc w:val="both"/>
        <w:rPr>
          <w:sz w:val="24"/>
          <w:lang w:val="it-IT"/>
        </w:rPr>
      </w:pPr>
      <w:r>
        <w:rPr>
          <w:sz w:val="24"/>
          <w:lang w:val="it-IT"/>
        </w:rPr>
        <w:t>Il rischio inerente è definito sulla base di considerazioni qualitative con riferimento:</w:t>
      </w:r>
    </w:p>
    <w:p w:rsidR="003D0B70" w:rsidRPr="00E77F26" w:rsidRDefault="003D0B70" w:rsidP="003D0B70">
      <w:pPr>
        <w:pStyle w:val="Paragrafoelenco"/>
        <w:numPr>
          <w:ilvl w:val="0"/>
          <w:numId w:val="18"/>
        </w:numPr>
        <w:spacing w:line="360" w:lineRule="auto"/>
        <w:ind w:left="924" w:hanging="357"/>
        <w:jc w:val="both"/>
        <w:rPr>
          <w:lang w:val="it-IT"/>
        </w:rPr>
      </w:pPr>
      <w:r>
        <w:rPr>
          <w:sz w:val="24"/>
          <w:lang w:val="it-IT"/>
        </w:rPr>
        <w:t xml:space="preserve">all’impatto, ossia l’effetto economico – patrimoniale e/o </w:t>
      </w:r>
      <w:proofErr w:type="spellStart"/>
      <w:r>
        <w:rPr>
          <w:sz w:val="24"/>
          <w:lang w:val="it-IT"/>
        </w:rPr>
        <w:t>reputazionale</w:t>
      </w:r>
      <w:proofErr w:type="spellEnd"/>
      <w:r>
        <w:rPr>
          <w:sz w:val="24"/>
          <w:lang w:val="it-IT"/>
        </w:rPr>
        <w:t xml:space="preserve"> sull’intermediario o sui processi di quest’ultimo e del danno potenzialmente derivante dalla manifestazione dello scenario di rischio</w:t>
      </w:r>
      <w:r w:rsidR="00C976CB">
        <w:rPr>
          <w:sz w:val="24"/>
          <w:lang w:val="it-IT"/>
        </w:rPr>
        <w:t xml:space="preserve"> e dalla sanzione correlata</w:t>
      </w:r>
      <w:r>
        <w:rPr>
          <w:sz w:val="24"/>
          <w:lang w:val="it-IT"/>
        </w:rPr>
        <w:t xml:space="preserve">, determinato sulla base di driver valutativi quali: </w:t>
      </w:r>
      <w:r w:rsidRPr="003D0B70">
        <w:rPr>
          <w:i/>
          <w:sz w:val="24"/>
          <w:lang w:val="it-IT"/>
        </w:rPr>
        <w:t>i)</w:t>
      </w:r>
      <w:r>
        <w:rPr>
          <w:sz w:val="24"/>
          <w:lang w:val="it-IT"/>
        </w:rPr>
        <w:t xml:space="preserve"> </w:t>
      </w:r>
      <w:proofErr w:type="spellStart"/>
      <w:r>
        <w:rPr>
          <w:sz w:val="24"/>
          <w:lang w:val="it-IT"/>
        </w:rPr>
        <w:t>governance</w:t>
      </w:r>
      <w:proofErr w:type="spellEnd"/>
      <w:r>
        <w:rPr>
          <w:sz w:val="24"/>
          <w:lang w:val="it-IT"/>
        </w:rPr>
        <w:t xml:space="preserve"> e assetto organizzativo, </w:t>
      </w:r>
      <w:proofErr w:type="spellStart"/>
      <w:r w:rsidRPr="003D0B70">
        <w:rPr>
          <w:i/>
          <w:sz w:val="24"/>
          <w:lang w:val="it-IT"/>
        </w:rPr>
        <w:t>ii</w:t>
      </w:r>
      <w:proofErr w:type="spellEnd"/>
      <w:r w:rsidRPr="003D0B70">
        <w:rPr>
          <w:i/>
          <w:sz w:val="24"/>
          <w:lang w:val="it-IT"/>
        </w:rPr>
        <w:t>)</w:t>
      </w:r>
      <w:r>
        <w:rPr>
          <w:sz w:val="24"/>
          <w:lang w:val="it-IT"/>
        </w:rPr>
        <w:t xml:space="preserve"> processi di funzionamento, </w:t>
      </w:r>
      <w:proofErr w:type="spellStart"/>
      <w:r w:rsidRPr="003D0B70">
        <w:rPr>
          <w:i/>
          <w:sz w:val="24"/>
          <w:lang w:val="it-IT"/>
        </w:rPr>
        <w:t>iii</w:t>
      </w:r>
      <w:proofErr w:type="spellEnd"/>
      <w:r w:rsidRPr="003D0B70">
        <w:rPr>
          <w:i/>
          <w:sz w:val="24"/>
          <w:lang w:val="it-IT"/>
        </w:rPr>
        <w:t>)</w:t>
      </w:r>
      <w:r>
        <w:rPr>
          <w:sz w:val="24"/>
          <w:lang w:val="it-IT"/>
        </w:rPr>
        <w:t xml:space="preserve"> strumenti e metodologie operativi;</w:t>
      </w:r>
    </w:p>
    <w:p w:rsidR="003D0B70" w:rsidRPr="00E77F26" w:rsidRDefault="003D0B70" w:rsidP="003D0B70">
      <w:pPr>
        <w:pStyle w:val="Paragrafoelenco"/>
        <w:numPr>
          <w:ilvl w:val="0"/>
          <w:numId w:val="18"/>
        </w:numPr>
        <w:spacing w:line="360" w:lineRule="auto"/>
        <w:ind w:left="924" w:hanging="357"/>
        <w:jc w:val="both"/>
        <w:rPr>
          <w:lang w:val="it-IT"/>
        </w:rPr>
      </w:pPr>
      <w:r w:rsidRPr="00E77F26">
        <w:rPr>
          <w:sz w:val="24"/>
          <w:lang w:val="it-IT"/>
        </w:rPr>
        <w:lastRenderedPageBreak/>
        <w:t>alla probabilità di accadimento, ossia la possibilità che il singolo scenario di rischio possa manifestarsi in un periodo temporale determinato in funzione della sua tipologia.</w:t>
      </w:r>
    </w:p>
    <w:p w:rsidR="003D0B70" w:rsidRDefault="003D0B70" w:rsidP="003D0B70">
      <w:pPr>
        <w:spacing w:after="120" w:line="360" w:lineRule="auto"/>
        <w:jc w:val="both"/>
        <w:rPr>
          <w:sz w:val="24"/>
          <w:lang w:val="it-IT"/>
        </w:rPr>
      </w:pPr>
      <w:r>
        <w:rPr>
          <w:sz w:val="24"/>
          <w:lang w:val="it-IT"/>
        </w:rPr>
        <w:t>Nello specifico, il rischio inerente è definito come:</w:t>
      </w:r>
    </w:p>
    <w:p w:rsidR="003D0B70" w:rsidRDefault="003D0B70" w:rsidP="003D0B70">
      <w:pPr>
        <w:spacing w:after="120" w:line="360" w:lineRule="auto"/>
        <w:jc w:val="both"/>
        <w:rPr>
          <w:rFonts w:eastAsiaTheme="minorEastAsia"/>
          <w:lang w:val="it-IT"/>
        </w:rPr>
      </w:pPr>
      <m:oMathPara>
        <m:oMath>
          <m:r>
            <w:rPr>
              <w:rFonts w:ascii="Cambria Math" w:hAnsi="Cambria Math"/>
              <w:lang w:val="it-IT"/>
            </w:rPr>
            <m:t>Rischio inerente=f ( impatto;probabilità di accadimento)</m:t>
          </m:r>
        </m:oMath>
      </m:oMathPara>
    </w:p>
    <w:p w:rsidR="003D0B70" w:rsidRPr="00E40327" w:rsidRDefault="003D0B70" w:rsidP="003D0B70">
      <w:pPr>
        <w:spacing w:line="360" w:lineRule="auto"/>
        <w:jc w:val="both"/>
        <w:rPr>
          <w:rFonts w:eastAsiaTheme="minorEastAsia"/>
          <w:sz w:val="24"/>
          <w:lang w:val="it-IT"/>
        </w:rPr>
      </w:pPr>
      <w:r>
        <w:rPr>
          <w:rFonts w:eastAsiaTheme="minorEastAsia"/>
          <w:sz w:val="24"/>
          <w:lang w:val="it-IT"/>
        </w:rPr>
        <w:t>in cui la probabilità di accadimento dello scenario di rischio oggetto di valutazione e l’impatto vengono definite su quattro livelli secondo la seguente scala di giudizi:</w:t>
      </w:r>
    </w:p>
    <w:tbl>
      <w:tblPr>
        <w:tblStyle w:val="Grigliatabella"/>
        <w:tblW w:w="9331" w:type="dxa"/>
        <w:jc w:val="center"/>
        <w:tblLook w:val="04A0"/>
      </w:tblPr>
      <w:tblGrid>
        <w:gridCol w:w="758"/>
        <w:gridCol w:w="980"/>
        <w:gridCol w:w="852"/>
        <w:gridCol w:w="918"/>
        <w:gridCol w:w="647"/>
        <w:gridCol w:w="854"/>
        <w:gridCol w:w="2751"/>
        <w:gridCol w:w="653"/>
        <w:gridCol w:w="918"/>
      </w:tblGrid>
      <w:tr w:rsidR="003D0B70" w:rsidRPr="00DC7174" w:rsidTr="008643C4">
        <w:trPr>
          <w:jc w:val="center"/>
        </w:trPr>
        <w:tc>
          <w:tcPr>
            <w:tcW w:w="3508" w:type="dxa"/>
            <w:gridSpan w:val="4"/>
            <w:tcBorders>
              <w:right w:val="single" w:sz="4" w:space="0" w:color="auto"/>
            </w:tcBorders>
            <w:shd w:val="clear" w:color="auto" w:fill="7F7F7F" w:themeFill="text1" w:themeFillTint="80"/>
            <w:vAlign w:val="center"/>
          </w:tcPr>
          <w:p w:rsidR="003D0B70" w:rsidRPr="00DC7174" w:rsidRDefault="003D0B70" w:rsidP="008643C4">
            <w:pPr>
              <w:jc w:val="center"/>
              <w:rPr>
                <w:rFonts w:cstheme="minorHAnsi"/>
                <w:b/>
                <w:sz w:val="20"/>
                <w:lang w:val="it-IT"/>
              </w:rPr>
            </w:pPr>
            <w:r w:rsidRPr="00114CB5">
              <w:rPr>
                <w:rFonts w:cstheme="minorHAnsi"/>
                <w:b/>
                <w:color w:val="FFFFFF" w:themeColor="background1"/>
                <w:sz w:val="20"/>
                <w:lang w:val="it-IT"/>
              </w:rPr>
              <w:t>IMPATTO</w:t>
            </w:r>
          </w:p>
        </w:tc>
        <w:tc>
          <w:tcPr>
            <w:tcW w:w="647" w:type="dxa"/>
            <w:vMerge w:val="restart"/>
            <w:tcBorders>
              <w:top w:val="nil"/>
              <w:left w:val="single" w:sz="4" w:space="0" w:color="auto"/>
              <w:right w:val="single" w:sz="4" w:space="0" w:color="auto"/>
            </w:tcBorders>
            <w:shd w:val="clear" w:color="auto" w:fill="FFFFFF" w:themeFill="background1"/>
            <w:vAlign w:val="center"/>
          </w:tcPr>
          <w:p w:rsidR="003D0B70" w:rsidRPr="00DC7174" w:rsidRDefault="003D0B70" w:rsidP="008643C4">
            <w:pPr>
              <w:jc w:val="center"/>
              <w:rPr>
                <w:rFonts w:cstheme="minorHAnsi"/>
                <w:b/>
                <w:sz w:val="20"/>
                <w:lang w:val="it-IT"/>
              </w:rPr>
            </w:pPr>
            <w:r w:rsidRPr="00BC7086">
              <w:rPr>
                <w:rFonts w:cstheme="minorHAnsi"/>
                <w:b/>
                <w:sz w:val="72"/>
                <w:lang w:val="it-IT"/>
              </w:rPr>
              <w:t>+</w:t>
            </w:r>
          </w:p>
        </w:tc>
        <w:tc>
          <w:tcPr>
            <w:tcW w:w="5176" w:type="dxa"/>
            <w:gridSpan w:val="4"/>
            <w:tcBorders>
              <w:left w:val="single" w:sz="4" w:space="0" w:color="auto"/>
            </w:tcBorders>
            <w:shd w:val="clear" w:color="auto" w:fill="7F7F7F" w:themeFill="text1" w:themeFillTint="80"/>
            <w:vAlign w:val="center"/>
          </w:tcPr>
          <w:p w:rsidR="003D0B70" w:rsidRPr="00DC7174" w:rsidRDefault="003D0B70" w:rsidP="008643C4">
            <w:pPr>
              <w:jc w:val="center"/>
              <w:rPr>
                <w:rFonts w:cstheme="minorHAnsi"/>
                <w:b/>
                <w:sz w:val="20"/>
                <w:lang w:val="it-IT"/>
              </w:rPr>
            </w:pPr>
            <w:r w:rsidRPr="00114CB5">
              <w:rPr>
                <w:rFonts w:cstheme="minorHAnsi"/>
                <w:b/>
                <w:color w:val="FFFFFF" w:themeColor="background1"/>
                <w:sz w:val="20"/>
                <w:lang w:val="it-IT"/>
              </w:rPr>
              <w:t xml:space="preserve">PROBABILITA’ </w:t>
            </w:r>
            <w:proofErr w:type="spellStart"/>
            <w:r w:rsidRPr="00114CB5">
              <w:rPr>
                <w:rFonts w:cstheme="minorHAnsi"/>
                <w:b/>
                <w:color w:val="FFFFFF" w:themeColor="background1"/>
                <w:sz w:val="20"/>
                <w:lang w:val="it-IT"/>
              </w:rPr>
              <w:t>DI</w:t>
            </w:r>
            <w:proofErr w:type="spellEnd"/>
            <w:r w:rsidRPr="00114CB5">
              <w:rPr>
                <w:rFonts w:cstheme="minorHAnsi"/>
                <w:b/>
                <w:color w:val="FFFFFF" w:themeColor="background1"/>
                <w:sz w:val="20"/>
                <w:lang w:val="it-IT"/>
              </w:rPr>
              <w:t xml:space="preserve"> ACCADIMENTO</w:t>
            </w:r>
          </w:p>
        </w:tc>
      </w:tr>
      <w:tr w:rsidR="003D0B70" w:rsidRPr="00DC7174" w:rsidTr="008643C4">
        <w:trPr>
          <w:jc w:val="center"/>
        </w:trPr>
        <w:tc>
          <w:tcPr>
            <w:tcW w:w="758" w:type="dxa"/>
            <w:shd w:val="clear" w:color="auto" w:fill="D9D9D9" w:themeFill="background1" w:themeFillShade="D9"/>
            <w:vAlign w:val="center"/>
          </w:tcPr>
          <w:p w:rsidR="003D0B70" w:rsidRPr="00DC7174" w:rsidRDefault="003D0B70" w:rsidP="008643C4">
            <w:pPr>
              <w:jc w:val="center"/>
              <w:rPr>
                <w:rFonts w:cstheme="minorHAnsi"/>
                <w:b/>
                <w:sz w:val="16"/>
                <w:lang w:val="it-IT"/>
              </w:rPr>
            </w:pPr>
            <w:r w:rsidRPr="00DC7174">
              <w:rPr>
                <w:rFonts w:cstheme="minorHAnsi"/>
                <w:b/>
                <w:sz w:val="16"/>
                <w:lang w:val="it-IT"/>
              </w:rPr>
              <w:t>Giudizio</w:t>
            </w:r>
          </w:p>
        </w:tc>
        <w:tc>
          <w:tcPr>
            <w:tcW w:w="980" w:type="dxa"/>
            <w:shd w:val="clear" w:color="auto" w:fill="D9D9D9" w:themeFill="background1" w:themeFillShade="D9"/>
            <w:vAlign w:val="center"/>
          </w:tcPr>
          <w:p w:rsidR="003D0B70" w:rsidRPr="00DC7174" w:rsidRDefault="00A12582" w:rsidP="008643C4">
            <w:pPr>
              <w:jc w:val="center"/>
              <w:rPr>
                <w:rFonts w:cstheme="minorHAnsi"/>
                <w:b/>
                <w:sz w:val="16"/>
                <w:lang w:val="it-IT"/>
              </w:rPr>
            </w:pPr>
            <w:r>
              <w:rPr>
                <w:rFonts w:cstheme="minorHAnsi"/>
                <w:b/>
                <w:sz w:val="16"/>
                <w:lang w:val="it-IT"/>
              </w:rPr>
              <w:t>Impatto</w:t>
            </w:r>
          </w:p>
        </w:tc>
        <w:tc>
          <w:tcPr>
            <w:tcW w:w="852" w:type="dxa"/>
            <w:shd w:val="clear" w:color="auto" w:fill="D9D9D9" w:themeFill="background1" w:themeFillShade="D9"/>
            <w:vAlign w:val="center"/>
          </w:tcPr>
          <w:p w:rsidR="003D0B70" w:rsidRPr="00DC7174" w:rsidRDefault="003D0B70" w:rsidP="008643C4">
            <w:pPr>
              <w:jc w:val="center"/>
              <w:rPr>
                <w:rFonts w:cstheme="minorHAnsi"/>
                <w:b/>
                <w:sz w:val="16"/>
                <w:lang w:val="it-IT"/>
              </w:rPr>
            </w:pPr>
            <w:r w:rsidRPr="00DC7174">
              <w:rPr>
                <w:rFonts w:cstheme="minorHAnsi"/>
                <w:b/>
                <w:sz w:val="16"/>
                <w:lang w:val="it-IT"/>
              </w:rPr>
              <w:t>Valore</w:t>
            </w:r>
          </w:p>
        </w:tc>
        <w:tc>
          <w:tcPr>
            <w:tcW w:w="918" w:type="dxa"/>
            <w:tcBorders>
              <w:right w:val="single" w:sz="4" w:space="0" w:color="auto"/>
            </w:tcBorders>
            <w:shd w:val="clear" w:color="auto" w:fill="D9D9D9" w:themeFill="background1" w:themeFillShade="D9"/>
            <w:vAlign w:val="center"/>
          </w:tcPr>
          <w:p w:rsidR="003D0B70" w:rsidRPr="00DC7174" w:rsidRDefault="003D0B70" w:rsidP="008643C4">
            <w:pPr>
              <w:jc w:val="center"/>
              <w:rPr>
                <w:rFonts w:cstheme="minorHAnsi"/>
                <w:b/>
                <w:sz w:val="16"/>
                <w:lang w:val="it-IT"/>
              </w:rPr>
            </w:pPr>
            <w:r>
              <w:rPr>
                <w:rFonts w:cstheme="minorHAnsi"/>
                <w:b/>
                <w:sz w:val="16"/>
                <w:lang w:val="it-IT"/>
              </w:rPr>
              <w:t>Valore ponderato (60%)</w:t>
            </w:r>
          </w:p>
        </w:tc>
        <w:tc>
          <w:tcPr>
            <w:tcW w:w="647" w:type="dxa"/>
            <w:vMerge/>
            <w:tcBorders>
              <w:left w:val="single" w:sz="4" w:space="0" w:color="auto"/>
              <w:right w:val="single" w:sz="4" w:space="0" w:color="auto"/>
            </w:tcBorders>
            <w:shd w:val="clear" w:color="auto" w:fill="D9D9D9" w:themeFill="background1" w:themeFillShade="D9"/>
            <w:vAlign w:val="center"/>
          </w:tcPr>
          <w:p w:rsidR="003D0B70" w:rsidRPr="00DC7174" w:rsidRDefault="003D0B70" w:rsidP="008643C4">
            <w:pPr>
              <w:jc w:val="center"/>
              <w:rPr>
                <w:rFonts w:cstheme="minorHAnsi"/>
                <w:b/>
                <w:sz w:val="16"/>
                <w:lang w:val="it-IT"/>
              </w:rPr>
            </w:pPr>
          </w:p>
        </w:tc>
        <w:tc>
          <w:tcPr>
            <w:tcW w:w="854" w:type="dxa"/>
            <w:tcBorders>
              <w:left w:val="single" w:sz="4" w:space="0" w:color="auto"/>
            </w:tcBorders>
            <w:shd w:val="clear" w:color="auto" w:fill="D9D9D9" w:themeFill="background1" w:themeFillShade="D9"/>
            <w:vAlign w:val="center"/>
          </w:tcPr>
          <w:p w:rsidR="003D0B70" w:rsidRPr="00DC7174" w:rsidRDefault="003D0B70" w:rsidP="008643C4">
            <w:pPr>
              <w:jc w:val="center"/>
              <w:rPr>
                <w:rFonts w:cstheme="minorHAnsi"/>
                <w:b/>
                <w:sz w:val="16"/>
                <w:lang w:val="it-IT"/>
              </w:rPr>
            </w:pPr>
            <w:r w:rsidRPr="00DC7174">
              <w:rPr>
                <w:rFonts w:cstheme="minorHAnsi"/>
                <w:b/>
                <w:sz w:val="16"/>
                <w:lang w:val="it-IT"/>
              </w:rPr>
              <w:t>Giudizio</w:t>
            </w:r>
          </w:p>
        </w:tc>
        <w:tc>
          <w:tcPr>
            <w:tcW w:w="2751" w:type="dxa"/>
            <w:shd w:val="clear" w:color="auto" w:fill="D9D9D9" w:themeFill="background1" w:themeFillShade="D9"/>
            <w:vAlign w:val="center"/>
          </w:tcPr>
          <w:p w:rsidR="003D0B70" w:rsidRPr="00DC7174" w:rsidRDefault="003D0B70" w:rsidP="008643C4">
            <w:pPr>
              <w:jc w:val="center"/>
              <w:rPr>
                <w:rFonts w:cstheme="minorHAnsi"/>
                <w:b/>
                <w:sz w:val="16"/>
                <w:lang w:val="it-IT"/>
              </w:rPr>
            </w:pPr>
            <w:r w:rsidRPr="00DC7174">
              <w:rPr>
                <w:rFonts w:cstheme="minorHAnsi"/>
                <w:b/>
                <w:sz w:val="16"/>
                <w:lang w:val="it-IT"/>
              </w:rPr>
              <w:t>Descrizione</w:t>
            </w:r>
          </w:p>
        </w:tc>
        <w:tc>
          <w:tcPr>
            <w:tcW w:w="653" w:type="dxa"/>
            <w:shd w:val="clear" w:color="auto" w:fill="D9D9D9" w:themeFill="background1" w:themeFillShade="D9"/>
            <w:vAlign w:val="center"/>
          </w:tcPr>
          <w:p w:rsidR="003D0B70" w:rsidRPr="00DC7174" w:rsidRDefault="003D0B70" w:rsidP="008643C4">
            <w:pPr>
              <w:jc w:val="center"/>
              <w:rPr>
                <w:rFonts w:cstheme="minorHAnsi"/>
                <w:b/>
                <w:sz w:val="16"/>
                <w:lang w:val="it-IT"/>
              </w:rPr>
            </w:pPr>
            <w:r w:rsidRPr="00DC7174">
              <w:rPr>
                <w:rFonts w:cstheme="minorHAnsi"/>
                <w:b/>
                <w:sz w:val="16"/>
                <w:lang w:val="it-IT"/>
              </w:rPr>
              <w:t>Valore</w:t>
            </w:r>
          </w:p>
        </w:tc>
        <w:tc>
          <w:tcPr>
            <w:tcW w:w="918" w:type="dxa"/>
            <w:shd w:val="clear" w:color="auto" w:fill="D9D9D9" w:themeFill="background1" w:themeFillShade="D9"/>
            <w:vAlign w:val="center"/>
          </w:tcPr>
          <w:p w:rsidR="003D0B70" w:rsidRPr="00DC7174" w:rsidRDefault="003D0B70" w:rsidP="008643C4">
            <w:pPr>
              <w:jc w:val="center"/>
              <w:rPr>
                <w:rFonts w:cstheme="minorHAnsi"/>
                <w:b/>
                <w:sz w:val="16"/>
                <w:lang w:val="it-IT"/>
              </w:rPr>
            </w:pPr>
            <w:r>
              <w:rPr>
                <w:rFonts w:cstheme="minorHAnsi"/>
                <w:b/>
                <w:sz w:val="16"/>
                <w:lang w:val="it-IT"/>
              </w:rPr>
              <w:t>Valore ponderato (40%)</w:t>
            </w:r>
          </w:p>
        </w:tc>
      </w:tr>
      <w:tr w:rsidR="003D0B70" w:rsidRPr="00DC7174" w:rsidTr="008643C4">
        <w:trPr>
          <w:trHeight w:val="454"/>
          <w:jc w:val="center"/>
        </w:trPr>
        <w:tc>
          <w:tcPr>
            <w:tcW w:w="758" w:type="dxa"/>
            <w:shd w:val="clear" w:color="auto" w:fill="FF0000"/>
            <w:vAlign w:val="center"/>
          </w:tcPr>
          <w:p w:rsidR="003D0B70" w:rsidRPr="00DC7174" w:rsidRDefault="003D0B70" w:rsidP="008643C4">
            <w:pPr>
              <w:jc w:val="center"/>
              <w:rPr>
                <w:rFonts w:cstheme="minorHAnsi"/>
                <w:b/>
                <w:sz w:val="16"/>
                <w:szCs w:val="16"/>
                <w:lang w:val="it-IT"/>
              </w:rPr>
            </w:pPr>
            <w:r>
              <w:rPr>
                <w:rFonts w:cstheme="minorHAnsi"/>
                <w:b/>
                <w:sz w:val="16"/>
                <w:szCs w:val="16"/>
                <w:lang w:val="it-IT"/>
              </w:rPr>
              <w:t>Alto</w:t>
            </w:r>
          </w:p>
        </w:tc>
        <w:tc>
          <w:tcPr>
            <w:tcW w:w="980" w:type="dxa"/>
            <w:vAlign w:val="center"/>
          </w:tcPr>
          <w:p w:rsidR="003D0B70" w:rsidRPr="00DC7174" w:rsidRDefault="003D0B70" w:rsidP="008643C4">
            <w:pPr>
              <w:jc w:val="center"/>
              <w:rPr>
                <w:rFonts w:cstheme="minorHAnsi"/>
                <w:sz w:val="16"/>
                <w:szCs w:val="16"/>
                <w:lang w:val="it-IT"/>
              </w:rPr>
            </w:pPr>
            <w:r>
              <w:rPr>
                <w:rFonts w:cstheme="minorHAnsi"/>
                <w:sz w:val="16"/>
                <w:szCs w:val="16"/>
                <w:lang w:val="it-IT"/>
              </w:rPr>
              <w:t>&gt;100.001 €</w:t>
            </w:r>
          </w:p>
        </w:tc>
        <w:tc>
          <w:tcPr>
            <w:tcW w:w="852" w:type="dxa"/>
            <w:vAlign w:val="center"/>
          </w:tcPr>
          <w:p w:rsidR="003D0B70" w:rsidRPr="00DC7174" w:rsidRDefault="003D0B70" w:rsidP="008643C4">
            <w:pPr>
              <w:jc w:val="center"/>
              <w:rPr>
                <w:rFonts w:cstheme="minorHAnsi"/>
                <w:sz w:val="16"/>
                <w:szCs w:val="16"/>
                <w:lang w:val="it-IT"/>
              </w:rPr>
            </w:pPr>
            <w:r>
              <w:rPr>
                <w:rFonts w:cstheme="minorHAnsi"/>
                <w:sz w:val="16"/>
                <w:szCs w:val="16"/>
                <w:lang w:val="it-IT"/>
              </w:rPr>
              <w:t>100</w:t>
            </w:r>
          </w:p>
        </w:tc>
        <w:tc>
          <w:tcPr>
            <w:tcW w:w="918" w:type="dxa"/>
            <w:tcBorders>
              <w:right w:val="single" w:sz="4" w:space="0" w:color="auto"/>
            </w:tcBorders>
            <w:vAlign w:val="center"/>
          </w:tcPr>
          <w:p w:rsidR="003D0B70" w:rsidRPr="00DC7174" w:rsidRDefault="003D0B70" w:rsidP="008643C4">
            <w:pPr>
              <w:jc w:val="center"/>
              <w:rPr>
                <w:rFonts w:cstheme="minorHAnsi"/>
                <w:sz w:val="16"/>
                <w:szCs w:val="16"/>
                <w:lang w:val="it-IT"/>
              </w:rPr>
            </w:pPr>
            <w:r>
              <w:rPr>
                <w:rFonts w:cstheme="minorHAnsi"/>
                <w:sz w:val="16"/>
                <w:szCs w:val="16"/>
                <w:lang w:val="it-IT"/>
              </w:rPr>
              <w:t>60</w:t>
            </w:r>
          </w:p>
        </w:tc>
        <w:tc>
          <w:tcPr>
            <w:tcW w:w="647" w:type="dxa"/>
            <w:vMerge/>
            <w:tcBorders>
              <w:left w:val="single" w:sz="4" w:space="0" w:color="auto"/>
              <w:right w:val="single" w:sz="4" w:space="0" w:color="auto"/>
            </w:tcBorders>
            <w:shd w:val="clear" w:color="auto" w:fill="FFFFFF" w:themeFill="background1"/>
            <w:vAlign w:val="center"/>
          </w:tcPr>
          <w:p w:rsidR="003D0B70" w:rsidRPr="00DC7174" w:rsidRDefault="003D0B70" w:rsidP="008643C4">
            <w:pPr>
              <w:jc w:val="center"/>
              <w:rPr>
                <w:rFonts w:cstheme="minorHAnsi"/>
                <w:lang w:val="it-IT"/>
              </w:rPr>
            </w:pPr>
          </w:p>
        </w:tc>
        <w:tc>
          <w:tcPr>
            <w:tcW w:w="854" w:type="dxa"/>
            <w:tcBorders>
              <w:left w:val="single" w:sz="4" w:space="0" w:color="auto"/>
            </w:tcBorders>
            <w:shd w:val="clear" w:color="auto" w:fill="FF0000"/>
            <w:vAlign w:val="center"/>
          </w:tcPr>
          <w:p w:rsidR="003D0B70" w:rsidRPr="00DC7174" w:rsidRDefault="003D0B70" w:rsidP="008643C4">
            <w:pPr>
              <w:jc w:val="center"/>
              <w:rPr>
                <w:rFonts w:cstheme="minorHAnsi"/>
                <w:b/>
                <w:sz w:val="16"/>
                <w:szCs w:val="16"/>
                <w:lang w:val="it-IT"/>
              </w:rPr>
            </w:pPr>
            <w:r>
              <w:rPr>
                <w:rFonts w:cstheme="minorHAnsi"/>
                <w:b/>
                <w:sz w:val="16"/>
                <w:szCs w:val="16"/>
                <w:lang w:val="it-IT"/>
              </w:rPr>
              <w:t>Certa</w:t>
            </w:r>
          </w:p>
        </w:tc>
        <w:tc>
          <w:tcPr>
            <w:tcW w:w="2751" w:type="dxa"/>
            <w:vAlign w:val="center"/>
          </w:tcPr>
          <w:p w:rsidR="003D0B70" w:rsidRPr="008727B0" w:rsidRDefault="003D0B70" w:rsidP="008643C4">
            <w:pPr>
              <w:jc w:val="both"/>
              <w:rPr>
                <w:rFonts w:cstheme="minorHAnsi"/>
                <w:sz w:val="14"/>
                <w:szCs w:val="16"/>
                <w:lang w:val="it-IT"/>
              </w:rPr>
            </w:pPr>
            <w:r w:rsidRPr="008727B0">
              <w:rPr>
                <w:rFonts w:cstheme="minorHAnsi"/>
                <w:sz w:val="14"/>
                <w:szCs w:val="16"/>
                <w:lang w:val="it-IT"/>
              </w:rPr>
              <w:t>L’evento accade sicuramente.</w:t>
            </w:r>
          </w:p>
        </w:tc>
        <w:tc>
          <w:tcPr>
            <w:tcW w:w="653" w:type="dxa"/>
            <w:vAlign w:val="center"/>
          </w:tcPr>
          <w:p w:rsidR="003D0B70" w:rsidRPr="00DC7174" w:rsidRDefault="003D0B70" w:rsidP="008643C4">
            <w:pPr>
              <w:jc w:val="center"/>
              <w:rPr>
                <w:rFonts w:cstheme="minorHAnsi"/>
                <w:sz w:val="16"/>
                <w:szCs w:val="16"/>
                <w:lang w:val="it-IT"/>
              </w:rPr>
            </w:pPr>
            <w:r>
              <w:rPr>
                <w:rFonts w:cstheme="minorHAnsi"/>
                <w:sz w:val="16"/>
                <w:szCs w:val="16"/>
                <w:lang w:val="it-IT"/>
              </w:rPr>
              <w:t>100</w:t>
            </w:r>
          </w:p>
        </w:tc>
        <w:tc>
          <w:tcPr>
            <w:tcW w:w="918" w:type="dxa"/>
            <w:vAlign w:val="center"/>
          </w:tcPr>
          <w:p w:rsidR="003D0B70" w:rsidRPr="00DC7174" w:rsidRDefault="003D0B70" w:rsidP="008643C4">
            <w:pPr>
              <w:jc w:val="center"/>
              <w:rPr>
                <w:rFonts w:cstheme="minorHAnsi"/>
                <w:sz w:val="16"/>
                <w:szCs w:val="16"/>
                <w:lang w:val="it-IT"/>
              </w:rPr>
            </w:pPr>
            <w:r>
              <w:rPr>
                <w:rFonts w:cstheme="minorHAnsi"/>
                <w:sz w:val="16"/>
                <w:szCs w:val="16"/>
                <w:lang w:val="it-IT"/>
              </w:rPr>
              <w:t>40</w:t>
            </w:r>
          </w:p>
        </w:tc>
      </w:tr>
      <w:tr w:rsidR="003D0B70" w:rsidRPr="00DC7174" w:rsidTr="008643C4">
        <w:trPr>
          <w:trHeight w:val="454"/>
          <w:jc w:val="center"/>
        </w:trPr>
        <w:tc>
          <w:tcPr>
            <w:tcW w:w="758" w:type="dxa"/>
            <w:shd w:val="clear" w:color="auto" w:fill="FFC000"/>
            <w:vAlign w:val="center"/>
          </w:tcPr>
          <w:p w:rsidR="003D0B70" w:rsidRPr="00DC7174" w:rsidRDefault="003D0B70" w:rsidP="008643C4">
            <w:pPr>
              <w:jc w:val="center"/>
              <w:rPr>
                <w:rFonts w:cstheme="minorHAnsi"/>
                <w:b/>
                <w:sz w:val="16"/>
                <w:szCs w:val="16"/>
                <w:lang w:val="it-IT"/>
              </w:rPr>
            </w:pPr>
            <w:r>
              <w:rPr>
                <w:rFonts w:cstheme="minorHAnsi"/>
                <w:b/>
                <w:sz w:val="16"/>
                <w:szCs w:val="16"/>
                <w:lang w:val="it-IT"/>
              </w:rPr>
              <w:t>Medio Alto</w:t>
            </w:r>
          </w:p>
        </w:tc>
        <w:tc>
          <w:tcPr>
            <w:tcW w:w="980" w:type="dxa"/>
            <w:vAlign w:val="center"/>
          </w:tcPr>
          <w:p w:rsidR="003D0B70" w:rsidRPr="00DC7174" w:rsidRDefault="003D0B70" w:rsidP="008643C4">
            <w:pPr>
              <w:jc w:val="center"/>
              <w:rPr>
                <w:rFonts w:cstheme="minorHAnsi"/>
                <w:sz w:val="16"/>
                <w:szCs w:val="16"/>
                <w:lang w:val="it-IT"/>
              </w:rPr>
            </w:pPr>
            <w:r>
              <w:rPr>
                <w:rFonts w:cstheme="minorHAnsi"/>
                <w:sz w:val="16"/>
                <w:szCs w:val="16"/>
                <w:lang w:val="it-IT"/>
              </w:rPr>
              <w:t>Da 40.001 a 100.000 €</w:t>
            </w:r>
          </w:p>
        </w:tc>
        <w:tc>
          <w:tcPr>
            <w:tcW w:w="852" w:type="dxa"/>
            <w:vAlign w:val="center"/>
          </w:tcPr>
          <w:p w:rsidR="003D0B70" w:rsidRPr="00DC7174" w:rsidRDefault="003D0B70" w:rsidP="008643C4">
            <w:pPr>
              <w:jc w:val="center"/>
              <w:rPr>
                <w:rFonts w:cstheme="minorHAnsi"/>
                <w:sz w:val="16"/>
                <w:szCs w:val="16"/>
                <w:lang w:val="it-IT"/>
              </w:rPr>
            </w:pPr>
            <w:r>
              <w:rPr>
                <w:rFonts w:cstheme="minorHAnsi"/>
                <w:sz w:val="16"/>
                <w:szCs w:val="16"/>
                <w:lang w:val="it-IT"/>
              </w:rPr>
              <w:t>80</w:t>
            </w:r>
          </w:p>
        </w:tc>
        <w:tc>
          <w:tcPr>
            <w:tcW w:w="918" w:type="dxa"/>
            <w:tcBorders>
              <w:right w:val="single" w:sz="4" w:space="0" w:color="auto"/>
            </w:tcBorders>
            <w:vAlign w:val="center"/>
          </w:tcPr>
          <w:p w:rsidR="003D0B70" w:rsidRPr="00DC7174" w:rsidRDefault="003D0B70" w:rsidP="008643C4">
            <w:pPr>
              <w:jc w:val="center"/>
              <w:rPr>
                <w:rFonts w:cstheme="minorHAnsi"/>
                <w:sz w:val="16"/>
                <w:szCs w:val="16"/>
                <w:lang w:val="it-IT"/>
              </w:rPr>
            </w:pPr>
            <w:r>
              <w:rPr>
                <w:rFonts w:cstheme="minorHAnsi"/>
                <w:sz w:val="16"/>
                <w:szCs w:val="16"/>
                <w:lang w:val="it-IT"/>
              </w:rPr>
              <w:t>48</w:t>
            </w:r>
          </w:p>
        </w:tc>
        <w:tc>
          <w:tcPr>
            <w:tcW w:w="647" w:type="dxa"/>
            <w:vMerge/>
            <w:tcBorders>
              <w:left w:val="single" w:sz="4" w:space="0" w:color="auto"/>
              <w:right w:val="single" w:sz="4" w:space="0" w:color="auto"/>
            </w:tcBorders>
            <w:shd w:val="clear" w:color="auto" w:fill="FFFFFF" w:themeFill="background1"/>
            <w:vAlign w:val="center"/>
          </w:tcPr>
          <w:p w:rsidR="003D0B70" w:rsidRPr="00DC7174" w:rsidRDefault="003D0B70" w:rsidP="008643C4">
            <w:pPr>
              <w:jc w:val="center"/>
              <w:rPr>
                <w:rFonts w:cstheme="minorHAnsi"/>
                <w:lang w:val="it-IT"/>
              </w:rPr>
            </w:pPr>
          </w:p>
        </w:tc>
        <w:tc>
          <w:tcPr>
            <w:tcW w:w="854" w:type="dxa"/>
            <w:tcBorders>
              <w:left w:val="single" w:sz="4" w:space="0" w:color="auto"/>
            </w:tcBorders>
            <w:shd w:val="clear" w:color="auto" w:fill="FFC000"/>
            <w:vAlign w:val="center"/>
          </w:tcPr>
          <w:p w:rsidR="003D0B70" w:rsidRPr="00DC7174" w:rsidRDefault="003D0B70" w:rsidP="008643C4">
            <w:pPr>
              <w:jc w:val="center"/>
              <w:rPr>
                <w:rFonts w:cstheme="minorHAnsi"/>
                <w:b/>
                <w:sz w:val="16"/>
                <w:szCs w:val="16"/>
                <w:lang w:val="it-IT"/>
              </w:rPr>
            </w:pPr>
            <w:r>
              <w:rPr>
                <w:rFonts w:cstheme="minorHAnsi"/>
                <w:b/>
                <w:sz w:val="16"/>
                <w:szCs w:val="16"/>
                <w:lang w:val="it-IT"/>
              </w:rPr>
              <w:t>Probabile</w:t>
            </w:r>
          </w:p>
        </w:tc>
        <w:tc>
          <w:tcPr>
            <w:tcW w:w="2751" w:type="dxa"/>
            <w:vAlign w:val="center"/>
          </w:tcPr>
          <w:p w:rsidR="003D0B70" w:rsidRPr="008727B0" w:rsidRDefault="003D0B70" w:rsidP="008643C4">
            <w:pPr>
              <w:jc w:val="both"/>
              <w:rPr>
                <w:rFonts w:cstheme="minorHAnsi"/>
                <w:sz w:val="14"/>
                <w:szCs w:val="16"/>
                <w:lang w:val="it-IT"/>
              </w:rPr>
            </w:pPr>
            <w:r w:rsidRPr="008727B0">
              <w:rPr>
                <w:rFonts w:cstheme="minorHAnsi"/>
                <w:sz w:val="14"/>
                <w:szCs w:val="16"/>
                <w:lang w:val="it-IT"/>
              </w:rPr>
              <w:t>L'evento ha buone probabilità di manifestarsi.</w:t>
            </w:r>
          </w:p>
        </w:tc>
        <w:tc>
          <w:tcPr>
            <w:tcW w:w="653" w:type="dxa"/>
            <w:vAlign w:val="center"/>
          </w:tcPr>
          <w:p w:rsidR="003D0B70" w:rsidRPr="00DC7174" w:rsidRDefault="003D0B70" w:rsidP="008643C4">
            <w:pPr>
              <w:jc w:val="center"/>
              <w:rPr>
                <w:rFonts w:cstheme="minorHAnsi"/>
                <w:sz w:val="16"/>
                <w:szCs w:val="16"/>
                <w:lang w:val="it-IT"/>
              </w:rPr>
            </w:pPr>
            <w:r>
              <w:rPr>
                <w:rFonts w:cstheme="minorHAnsi"/>
                <w:sz w:val="16"/>
                <w:szCs w:val="16"/>
                <w:lang w:val="it-IT"/>
              </w:rPr>
              <w:t>75</w:t>
            </w:r>
          </w:p>
        </w:tc>
        <w:tc>
          <w:tcPr>
            <w:tcW w:w="918" w:type="dxa"/>
            <w:vAlign w:val="center"/>
          </w:tcPr>
          <w:p w:rsidR="003D0B70" w:rsidRPr="00DC7174" w:rsidRDefault="003D0B70" w:rsidP="008643C4">
            <w:pPr>
              <w:jc w:val="center"/>
              <w:rPr>
                <w:rFonts w:cstheme="minorHAnsi"/>
                <w:sz w:val="16"/>
                <w:szCs w:val="16"/>
                <w:lang w:val="it-IT"/>
              </w:rPr>
            </w:pPr>
            <w:r>
              <w:rPr>
                <w:rFonts w:cstheme="minorHAnsi"/>
                <w:sz w:val="16"/>
                <w:szCs w:val="16"/>
                <w:lang w:val="it-IT"/>
              </w:rPr>
              <w:t>30</w:t>
            </w:r>
          </w:p>
        </w:tc>
      </w:tr>
      <w:tr w:rsidR="003D0B70" w:rsidRPr="00DC7174" w:rsidTr="008643C4">
        <w:trPr>
          <w:trHeight w:val="454"/>
          <w:jc w:val="center"/>
        </w:trPr>
        <w:tc>
          <w:tcPr>
            <w:tcW w:w="758" w:type="dxa"/>
            <w:shd w:val="clear" w:color="auto" w:fill="FFFF00"/>
            <w:vAlign w:val="center"/>
          </w:tcPr>
          <w:p w:rsidR="003D0B70" w:rsidRPr="00DC7174" w:rsidRDefault="003D0B70" w:rsidP="008643C4">
            <w:pPr>
              <w:jc w:val="center"/>
              <w:rPr>
                <w:rFonts w:cstheme="minorHAnsi"/>
                <w:b/>
                <w:sz w:val="16"/>
                <w:szCs w:val="16"/>
                <w:lang w:val="it-IT"/>
              </w:rPr>
            </w:pPr>
            <w:r>
              <w:rPr>
                <w:rFonts w:cstheme="minorHAnsi"/>
                <w:b/>
                <w:sz w:val="16"/>
                <w:szCs w:val="16"/>
                <w:lang w:val="it-IT"/>
              </w:rPr>
              <w:t>Medio Basso</w:t>
            </w:r>
          </w:p>
        </w:tc>
        <w:tc>
          <w:tcPr>
            <w:tcW w:w="980" w:type="dxa"/>
            <w:vAlign w:val="center"/>
          </w:tcPr>
          <w:p w:rsidR="003D0B70" w:rsidRPr="00DC7174" w:rsidRDefault="003D0B70" w:rsidP="008643C4">
            <w:pPr>
              <w:jc w:val="center"/>
              <w:rPr>
                <w:rFonts w:cstheme="minorHAnsi"/>
                <w:sz w:val="16"/>
                <w:szCs w:val="16"/>
                <w:lang w:val="it-IT"/>
              </w:rPr>
            </w:pPr>
            <w:r>
              <w:rPr>
                <w:rFonts w:cstheme="minorHAnsi"/>
                <w:sz w:val="16"/>
                <w:szCs w:val="16"/>
                <w:lang w:val="it-IT"/>
              </w:rPr>
              <w:t>Da 15.001 a 40.000 €</w:t>
            </w:r>
          </w:p>
        </w:tc>
        <w:tc>
          <w:tcPr>
            <w:tcW w:w="852" w:type="dxa"/>
            <w:vAlign w:val="center"/>
          </w:tcPr>
          <w:p w:rsidR="003D0B70" w:rsidRPr="00DC7174" w:rsidRDefault="003D0B70" w:rsidP="008643C4">
            <w:pPr>
              <w:jc w:val="center"/>
              <w:rPr>
                <w:rFonts w:cstheme="minorHAnsi"/>
                <w:sz w:val="16"/>
                <w:szCs w:val="16"/>
                <w:lang w:val="it-IT"/>
              </w:rPr>
            </w:pPr>
            <w:r>
              <w:rPr>
                <w:rFonts w:cstheme="minorHAnsi"/>
                <w:sz w:val="16"/>
                <w:szCs w:val="16"/>
                <w:lang w:val="it-IT"/>
              </w:rPr>
              <w:t>40</w:t>
            </w:r>
          </w:p>
        </w:tc>
        <w:tc>
          <w:tcPr>
            <w:tcW w:w="918" w:type="dxa"/>
            <w:tcBorders>
              <w:right w:val="single" w:sz="4" w:space="0" w:color="auto"/>
            </w:tcBorders>
            <w:vAlign w:val="center"/>
          </w:tcPr>
          <w:p w:rsidR="003D0B70" w:rsidRPr="00DC7174" w:rsidRDefault="003D0B70" w:rsidP="008643C4">
            <w:pPr>
              <w:jc w:val="center"/>
              <w:rPr>
                <w:rFonts w:cstheme="minorHAnsi"/>
                <w:sz w:val="16"/>
                <w:szCs w:val="16"/>
                <w:lang w:val="it-IT"/>
              </w:rPr>
            </w:pPr>
            <w:r>
              <w:rPr>
                <w:rFonts w:cstheme="minorHAnsi"/>
                <w:sz w:val="16"/>
                <w:szCs w:val="16"/>
                <w:lang w:val="it-IT"/>
              </w:rPr>
              <w:t>24</w:t>
            </w:r>
          </w:p>
        </w:tc>
        <w:tc>
          <w:tcPr>
            <w:tcW w:w="647" w:type="dxa"/>
            <w:vMerge/>
            <w:tcBorders>
              <w:left w:val="single" w:sz="4" w:space="0" w:color="auto"/>
              <w:right w:val="single" w:sz="4" w:space="0" w:color="auto"/>
            </w:tcBorders>
            <w:shd w:val="clear" w:color="auto" w:fill="FFFFFF" w:themeFill="background1"/>
            <w:vAlign w:val="center"/>
          </w:tcPr>
          <w:p w:rsidR="003D0B70" w:rsidRPr="00DC7174" w:rsidRDefault="003D0B70" w:rsidP="008643C4">
            <w:pPr>
              <w:jc w:val="center"/>
              <w:rPr>
                <w:rFonts w:cstheme="minorHAnsi"/>
                <w:lang w:val="it-IT"/>
              </w:rPr>
            </w:pPr>
          </w:p>
        </w:tc>
        <w:tc>
          <w:tcPr>
            <w:tcW w:w="854" w:type="dxa"/>
            <w:tcBorders>
              <w:left w:val="single" w:sz="4" w:space="0" w:color="auto"/>
            </w:tcBorders>
            <w:shd w:val="clear" w:color="auto" w:fill="FFFF00"/>
            <w:vAlign w:val="center"/>
          </w:tcPr>
          <w:p w:rsidR="003D0B70" w:rsidRPr="00DC7174" w:rsidRDefault="003D0B70" w:rsidP="008643C4">
            <w:pPr>
              <w:jc w:val="center"/>
              <w:rPr>
                <w:rFonts w:cstheme="minorHAnsi"/>
                <w:b/>
                <w:sz w:val="16"/>
                <w:szCs w:val="16"/>
                <w:lang w:val="it-IT"/>
              </w:rPr>
            </w:pPr>
            <w:r>
              <w:rPr>
                <w:rFonts w:cstheme="minorHAnsi"/>
                <w:b/>
                <w:sz w:val="16"/>
                <w:szCs w:val="16"/>
                <w:lang w:val="it-IT"/>
              </w:rPr>
              <w:t>Possibile</w:t>
            </w:r>
          </w:p>
        </w:tc>
        <w:tc>
          <w:tcPr>
            <w:tcW w:w="2751" w:type="dxa"/>
            <w:vAlign w:val="center"/>
          </w:tcPr>
          <w:p w:rsidR="003D0B70" w:rsidRPr="008727B0" w:rsidRDefault="003D0B70" w:rsidP="008643C4">
            <w:pPr>
              <w:jc w:val="both"/>
              <w:rPr>
                <w:rFonts w:cstheme="minorHAnsi"/>
                <w:sz w:val="14"/>
                <w:szCs w:val="16"/>
                <w:lang w:val="it-IT"/>
              </w:rPr>
            </w:pPr>
            <w:r w:rsidRPr="008727B0">
              <w:rPr>
                <w:rFonts w:cstheme="minorHAnsi"/>
                <w:sz w:val="14"/>
                <w:szCs w:val="16"/>
                <w:lang w:val="it-IT"/>
              </w:rPr>
              <w:t>L'evento ha possibilità di accadere. Dipende da una circostanza che può o meno verificarsi, pertanto con una ridotta probabilità di realizzazione.</w:t>
            </w:r>
          </w:p>
        </w:tc>
        <w:tc>
          <w:tcPr>
            <w:tcW w:w="653" w:type="dxa"/>
            <w:vAlign w:val="center"/>
          </w:tcPr>
          <w:p w:rsidR="003D0B70" w:rsidRPr="00DC7174" w:rsidRDefault="003D0B70" w:rsidP="008643C4">
            <w:pPr>
              <w:jc w:val="center"/>
              <w:rPr>
                <w:rFonts w:cstheme="minorHAnsi"/>
                <w:sz w:val="16"/>
                <w:szCs w:val="16"/>
                <w:lang w:val="it-IT"/>
              </w:rPr>
            </w:pPr>
            <w:r>
              <w:rPr>
                <w:rFonts w:cstheme="minorHAnsi"/>
                <w:sz w:val="16"/>
                <w:szCs w:val="16"/>
                <w:lang w:val="it-IT"/>
              </w:rPr>
              <w:t>50</w:t>
            </w:r>
          </w:p>
        </w:tc>
        <w:tc>
          <w:tcPr>
            <w:tcW w:w="918" w:type="dxa"/>
            <w:vAlign w:val="center"/>
          </w:tcPr>
          <w:p w:rsidR="003D0B70" w:rsidRPr="00DC7174" w:rsidRDefault="003D0B70" w:rsidP="008643C4">
            <w:pPr>
              <w:jc w:val="center"/>
              <w:rPr>
                <w:rFonts w:cstheme="minorHAnsi"/>
                <w:sz w:val="16"/>
                <w:szCs w:val="16"/>
                <w:lang w:val="it-IT"/>
              </w:rPr>
            </w:pPr>
            <w:r>
              <w:rPr>
                <w:rFonts w:cstheme="minorHAnsi"/>
                <w:sz w:val="16"/>
                <w:szCs w:val="16"/>
                <w:lang w:val="it-IT"/>
              </w:rPr>
              <w:t>20</w:t>
            </w:r>
          </w:p>
        </w:tc>
      </w:tr>
      <w:tr w:rsidR="003D0B70" w:rsidRPr="00DC7174" w:rsidTr="008643C4">
        <w:trPr>
          <w:trHeight w:val="454"/>
          <w:jc w:val="center"/>
        </w:trPr>
        <w:tc>
          <w:tcPr>
            <w:tcW w:w="758" w:type="dxa"/>
            <w:shd w:val="clear" w:color="auto" w:fill="00B050"/>
            <w:vAlign w:val="center"/>
          </w:tcPr>
          <w:p w:rsidR="003D0B70" w:rsidRPr="00DC7174" w:rsidRDefault="003D0B70" w:rsidP="008643C4">
            <w:pPr>
              <w:jc w:val="center"/>
              <w:rPr>
                <w:rFonts w:cstheme="minorHAnsi"/>
                <w:b/>
                <w:sz w:val="16"/>
                <w:szCs w:val="16"/>
                <w:lang w:val="it-IT"/>
              </w:rPr>
            </w:pPr>
            <w:r>
              <w:rPr>
                <w:rFonts w:cstheme="minorHAnsi"/>
                <w:b/>
                <w:sz w:val="16"/>
                <w:szCs w:val="16"/>
                <w:lang w:val="it-IT"/>
              </w:rPr>
              <w:t>Basso</w:t>
            </w:r>
          </w:p>
        </w:tc>
        <w:tc>
          <w:tcPr>
            <w:tcW w:w="980" w:type="dxa"/>
            <w:vAlign w:val="center"/>
          </w:tcPr>
          <w:p w:rsidR="003D0B70" w:rsidRPr="00DC7174" w:rsidRDefault="003D0B70" w:rsidP="008643C4">
            <w:pPr>
              <w:jc w:val="center"/>
              <w:rPr>
                <w:rFonts w:cstheme="minorHAnsi"/>
                <w:sz w:val="16"/>
                <w:szCs w:val="16"/>
                <w:lang w:val="it-IT"/>
              </w:rPr>
            </w:pPr>
            <w:r>
              <w:rPr>
                <w:rFonts w:cstheme="minorHAnsi"/>
                <w:sz w:val="16"/>
                <w:szCs w:val="16"/>
                <w:lang w:val="it-IT"/>
              </w:rPr>
              <w:t>&lt; 15.000 €</w:t>
            </w:r>
          </w:p>
        </w:tc>
        <w:tc>
          <w:tcPr>
            <w:tcW w:w="852" w:type="dxa"/>
            <w:vAlign w:val="center"/>
          </w:tcPr>
          <w:p w:rsidR="003D0B70" w:rsidRPr="00DC7174" w:rsidRDefault="003D0B70" w:rsidP="008643C4">
            <w:pPr>
              <w:jc w:val="center"/>
              <w:rPr>
                <w:rFonts w:cstheme="minorHAnsi"/>
                <w:sz w:val="16"/>
                <w:szCs w:val="16"/>
                <w:lang w:val="it-IT"/>
              </w:rPr>
            </w:pPr>
            <w:r>
              <w:rPr>
                <w:rFonts w:cstheme="minorHAnsi"/>
                <w:sz w:val="16"/>
                <w:szCs w:val="16"/>
                <w:lang w:val="it-IT"/>
              </w:rPr>
              <w:t>10</w:t>
            </w:r>
          </w:p>
        </w:tc>
        <w:tc>
          <w:tcPr>
            <w:tcW w:w="918" w:type="dxa"/>
            <w:tcBorders>
              <w:right w:val="single" w:sz="4" w:space="0" w:color="auto"/>
            </w:tcBorders>
            <w:vAlign w:val="center"/>
          </w:tcPr>
          <w:p w:rsidR="003D0B70" w:rsidRPr="00DC7174" w:rsidRDefault="003D0B70" w:rsidP="008643C4">
            <w:pPr>
              <w:jc w:val="center"/>
              <w:rPr>
                <w:rFonts w:cstheme="minorHAnsi"/>
                <w:sz w:val="16"/>
                <w:szCs w:val="16"/>
                <w:lang w:val="it-IT"/>
              </w:rPr>
            </w:pPr>
            <w:r>
              <w:rPr>
                <w:rFonts w:cstheme="minorHAnsi"/>
                <w:sz w:val="16"/>
                <w:szCs w:val="16"/>
                <w:lang w:val="it-IT"/>
              </w:rPr>
              <w:t>6</w:t>
            </w:r>
          </w:p>
        </w:tc>
        <w:tc>
          <w:tcPr>
            <w:tcW w:w="647" w:type="dxa"/>
            <w:vMerge/>
            <w:tcBorders>
              <w:left w:val="single" w:sz="4" w:space="0" w:color="auto"/>
              <w:bottom w:val="nil"/>
              <w:right w:val="single" w:sz="4" w:space="0" w:color="auto"/>
            </w:tcBorders>
            <w:shd w:val="clear" w:color="auto" w:fill="FFFFFF" w:themeFill="background1"/>
            <w:vAlign w:val="center"/>
          </w:tcPr>
          <w:p w:rsidR="003D0B70" w:rsidRPr="00DC7174" w:rsidRDefault="003D0B70" w:rsidP="008643C4">
            <w:pPr>
              <w:jc w:val="center"/>
              <w:rPr>
                <w:rFonts w:cstheme="minorHAnsi"/>
                <w:lang w:val="it-IT"/>
              </w:rPr>
            </w:pPr>
          </w:p>
        </w:tc>
        <w:tc>
          <w:tcPr>
            <w:tcW w:w="854" w:type="dxa"/>
            <w:tcBorders>
              <w:left w:val="single" w:sz="4" w:space="0" w:color="auto"/>
            </w:tcBorders>
            <w:shd w:val="clear" w:color="auto" w:fill="00B050"/>
            <w:vAlign w:val="center"/>
          </w:tcPr>
          <w:p w:rsidR="003D0B70" w:rsidRPr="00DC7174" w:rsidRDefault="003D0B70" w:rsidP="008643C4">
            <w:pPr>
              <w:jc w:val="center"/>
              <w:rPr>
                <w:rFonts w:cstheme="minorHAnsi"/>
                <w:sz w:val="16"/>
                <w:szCs w:val="16"/>
                <w:lang w:val="it-IT"/>
              </w:rPr>
            </w:pPr>
            <w:r>
              <w:rPr>
                <w:rFonts w:cstheme="minorHAnsi"/>
                <w:b/>
                <w:sz w:val="16"/>
                <w:szCs w:val="16"/>
                <w:lang w:val="it-IT"/>
              </w:rPr>
              <w:t>Remota</w:t>
            </w:r>
          </w:p>
        </w:tc>
        <w:tc>
          <w:tcPr>
            <w:tcW w:w="2751" w:type="dxa"/>
            <w:vAlign w:val="center"/>
          </w:tcPr>
          <w:p w:rsidR="003D0B70" w:rsidRPr="008727B0" w:rsidRDefault="003D0B70" w:rsidP="008643C4">
            <w:pPr>
              <w:jc w:val="both"/>
              <w:rPr>
                <w:rFonts w:cstheme="minorHAnsi"/>
                <w:sz w:val="14"/>
                <w:szCs w:val="16"/>
                <w:lang w:val="it-IT"/>
              </w:rPr>
            </w:pPr>
            <w:r w:rsidRPr="008727B0">
              <w:rPr>
                <w:rFonts w:cstheme="minorHAnsi"/>
                <w:sz w:val="14"/>
                <w:szCs w:val="16"/>
                <w:lang w:val="it-IT"/>
              </w:rPr>
              <w:t>L'evento ha scarsissime o nulle possibilità di verificarsi; ovvero potrà accadere solo in situazioni eccezionali, pertanto la probabilità di accadimento è prossima allo zero.</w:t>
            </w:r>
          </w:p>
        </w:tc>
        <w:tc>
          <w:tcPr>
            <w:tcW w:w="653" w:type="dxa"/>
            <w:vAlign w:val="center"/>
          </w:tcPr>
          <w:p w:rsidR="003D0B70" w:rsidRPr="00DC7174" w:rsidRDefault="003D0B70" w:rsidP="008643C4">
            <w:pPr>
              <w:jc w:val="center"/>
              <w:rPr>
                <w:rFonts w:cstheme="minorHAnsi"/>
                <w:sz w:val="16"/>
                <w:szCs w:val="16"/>
                <w:lang w:val="it-IT"/>
              </w:rPr>
            </w:pPr>
            <w:r>
              <w:rPr>
                <w:rFonts w:cstheme="minorHAnsi"/>
                <w:sz w:val="16"/>
                <w:szCs w:val="16"/>
                <w:lang w:val="it-IT"/>
              </w:rPr>
              <w:t>25</w:t>
            </w:r>
          </w:p>
        </w:tc>
        <w:tc>
          <w:tcPr>
            <w:tcW w:w="918" w:type="dxa"/>
            <w:vAlign w:val="center"/>
          </w:tcPr>
          <w:p w:rsidR="003D0B70" w:rsidRPr="00DC7174" w:rsidRDefault="003D0B70" w:rsidP="008643C4">
            <w:pPr>
              <w:jc w:val="center"/>
              <w:rPr>
                <w:rFonts w:cstheme="minorHAnsi"/>
                <w:sz w:val="16"/>
                <w:szCs w:val="16"/>
                <w:lang w:val="it-IT"/>
              </w:rPr>
            </w:pPr>
            <w:r>
              <w:rPr>
                <w:rFonts w:cstheme="minorHAnsi"/>
                <w:sz w:val="16"/>
                <w:szCs w:val="16"/>
                <w:lang w:val="it-IT"/>
              </w:rPr>
              <w:t>10</w:t>
            </w:r>
          </w:p>
        </w:tc>
      </w:tr>
    </w:tbl>
    <w:p w:rsidR="003D0B70" w:rsidRDefault="003D0B70" w:rsidP="003D0B70">
      <w:pPr>
        <w:spacing w:before="240" w:line="360" w:lineRule="auto"/>
        <w:jc w:val="both"/>
        <w:rPr>
          <w:sz w:val="24"/>
          <w:lang w:val="it-IT"/>
        </w:rPr>
      </w:pPr>
      <w:r>
        <w:rPr>
          <w:sz w:val="24"/>
          <w:lang w:val="it-IT"/>
        </w:rPr>
        <w:t>Dalla combinazione dell’impatto derivante dalla manifestazione del singolo scenario di rischio e della relativa probabilità di accadimento, il rischio inerente è determinato sulla base di una scala a quattro livelli, così come di seguito rappresentato:</w:t>
      </w:r>
    </w:p>
    <w:tbl>
      <w:tblPr>
        <w:tblStyle w:val="Grigliatabella"/>
        <w:tblW w:w="0" w:type="auto"/>
        <w:tblLook w:val="04A0"/>
      </w:tblPr>
      <w:tblGrid>
        <w:gridCol w:w="515"/>
        <w:gridCol w:w="1126"/>
        <w:gridCol w:w="1053"/>
        <w:gridCol w:w="1054"/>
        <w:gridCol w:w="1054"/>
        <w:gridCol w:w="1054"/>
        <w:gridCol w:w="1054"/>
        <w:gridCol w:w="1054"/>
        <w:gridCol w:w="1058"/>
      </w:tblGrid>
      <w:tr w:rsidR="003D0B70" w:rsidRPr="00F87AC1" w:rsidTr="008643C4">
        <w:trPr>
          <w:trHeight w:val="333"/>
        </w:trPr>
        <w:tc>
          <w:tcPr>
            <w:tcW w:w="1641" w:type="dxa"/>
            <w:gridSpan w:val="2"/>
            <w:vMerge w:val="restart"/>
            <w:tcBorders>
              <w:top w:val="nil"/>
              <w:left w:val="nil"/>
            </w:tcBorders>
            <w:vAlign w:val="center"/>
          </w:tcPr>
          <w:p w:rsidR="003D0B70" w:rsidRPr="00F87AC1" w:rsidRDefault="003D0B70" w:rsidP="008643C4">
            <w:pPr>
              <w:jc w:val="center"/>
              <w:rPr>
                <w:rFonts w:cstheme="minorHAnsi"/>
                <w:sz w:val="16"/>
                <w:szCs w:val="20"/>
                <w:lang w:val="it-IT"/>
              </w:rPr>
            </w:pPr>
          </w:p>
        </w:tc>
        <w:tc>
          <w:tcPr>
            <w:tcW w:w="4215" w:type="dxa"/>
            <w:gridSpan w:val="4"/>
            <w:tcBorders>
              <w:left w:val="single" w:sz="4" w:space="0" w:color="auto"/>
            </w:tcBorders>
            <w:shd w:val="clear" w:color="auto" w:fill="D0CECE" w:themeFill="background2" w:themeFillShade="E6"/>
            <w:vAlign w:val="center"/>
          </w:tcPr>
          <w:p w:rsidR="003D0B70" w:rsidRPr="00F87AC1" w:rsidRDefault="003D0B70" w:rsidP="008643C4">
            <w:pPr>
              <w:jc w:val="center"/>
              <w:rPr>
                <w:rFonts w:cstheme="minorHAnsi"/>
                <w:sz w:val="16"/>
                <w:szCs w:val="20"/>
                <w:lang w:val="it-IT"/>
              </w:rPr>
            </w:pPr>
            <w:r w:rsidRPr="00B33C76">
              <w:rPr>
                <w:rFonts w:cstheme="minorHAnsi"/>
                <w:b/>
                <w:sz w:val="16"/>
                <w:lang w:val="it-IT"/>
              </w:rPr>
              <w:t xml:space="preserve">PROBABILITA’ </w:t>
            </w:r>
            <w:proofErr w:type="spellStart"/>
            <w:r w:rsidRPr="00B33C76">
              <w:rPr>
                <w:rFonts w:cstheme="minorHAnsi"/>
                <w:b/>
                <w:sz w:val="16"/>
                <w:lang w:val="it-IT"/>
              </w:rPr>
              <w:t>DI</w:t>
            </w:r>
            <w:proofErr w:type="spellEnd"/>
            <w:r w:rsidRPr="00B33C76">
              <w:rPr>
                <w:rFonts w:cstheme="minorHAnsi"/>
                <w:b/>
                <w:sz w:val="16"/>
                <w:lang w:val="it-IT"/>
              </w:rPr>
              <w:t xml:space="preserve"> ACCADIMENTO</w:t>
            </w:r>
          </w:p>
        </w:tc>
        <w:tc>
          <w:tcPr>
            <w:tcW w:w="1054" w:type="dxa"/>
            <w:vMerge w:val="restart"/>
            <w:tcBorders>
              <w:top w:val="nil"/>
            </w:tcBorders>
            <w:vAlign w:val="center"/>
          </w:tcPr>
          <w:p w:rsidR="003D0B70" w:rsidRPr="00F87AC1" w:rsidRDefault="00753E08" w:rsidP="008643C4">
            <w:pPr>
              <w:jc w:val="center"/>
              <w:rPr>
                <w:rFonts w:cstheme="minorHAnsi"/>
                <w:sz w:val="16"/>
                <w:szCs w:val="20"/>
                <w:lang w:val="it-IT"/>
              </w:rPr>
            </w:pPr>
            <w:r w:rsidRPr="00753E08">
              <w:rPr>
                <w:rFonts w:cstheme="minorHAnsi"/>
                <w:noProof/>
                <w:lang w:val="it-IT" w:eastAsia="it-I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7" type="#_x0000_t13" style="position:absolute;left:0;text-align:left;margin-left:6.2pt;margin-top:12.85pt;width:31.15pt;height:32.0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" adj="10800" fillcolor="gray [1629]" strokecolor="gray [1629]" strokeweight="1pt"/>
              </w:pict>
            </w:r>
          </w:p>
        </w:tc>
        <w:tc>
          <w:tcPr>
            <w:tcW w:w="2112" w:type="dxa"/>
            <w:gridSpan w:val="2"/>
            <w:tcBorders>
              <w:left w:val="single" w:sz="4" w:space="0" w:color="auto"/>
            </w:tcBorders>
            <w:shd w:val="clear" w:color="auto" w:fill="7F7F7F" w:themeFill="text1" w:themeFillTint="80"/>
            <w:vAlign w:val="center"/>
          </w:tcPr>
          <w:p w:rsidR="003D0B70" w:rsidRPr="00B33C76" w:rsidRDefault="003D0B70" w:rsidP="008643C4">
            <w:pPr>
              <w:jc w:val="center"/>
              <w:rPr>
                <w:rFonts w:cstheme="minorHAnsi"/>
                <w:color w:val="FFFFFF" w:themeColor="background1"/>
                <w:sz w:val="16"/>
                <w:szCs w:val="20"/>
                <w:lang w:val="it-IT"/>
              </w:rPr>
            </w:pPr>
            <w:r w:rsidRPr="00B33C76">
              <w:rPr>
                <w:rFonts w:cstheme="minorHAnsi"/>
                <w:b/>
                <w:color w:val="FFFFFF" w:themeColor="background1"/>
                <w:sz w:val="20"/>
                <w:lang w:val="it-IT"/>
              </w:rPr>
              <w:t>RISCHIO INERENTE</w:t>
            </w:r>
          </w:p>
        </w:tc>
      </w:tr>
      <w:tr w:rsidR="003D0B70" w:rsidRPr="00F87AC1" w:rsidTr="008643C4">
        <w:trPr>
          <w:trHeight w:val="340"/>
        </w:trPr>
        <w:tc>
          <w:tcPr>
            <w:tcW w:w="1641" w:type="dxa"/>
            <w:gridSpan w:val="2"/>
            <w:vMerge/>
            <w:tcBorders>
              <w:left w:val="nil"/>
            </w:tcBorders>
            <w:vAlign w:val="center"/>
          </w:tcPr>
          <w:p w:rsidR="003D0B70" w:rsidRPr="00F87AC1" w:rsidRDefault="003D0B70" w:rsidP="008643C4">
            <w:pPr>
              <w:jc w:val="center"/>
              <w:rPr>
                <w:rFonts w:cstheme="minorHAnsi"/>
                <w:sz w:val="16"/>
                <w:szCs w:val="20"/>
                <w:lang w:val="it-IT"/>
              </w:rPr>
            </w:pPr>
          </w:p>
        </w:tc>
        <w:tc>
          <w:tcPr>
            <w:tcW w:w="1053" w:type="dxa"/>
            <w:tcBorders>
              <w:bottom w:val="single" w:sz="24" w:space="0" w:color="FFFFFF" w:themeColor="background1"/>
            </w:tcBorders>
            <w:shd w:val="clear" w:color="auto" w:fill="00B050"/>
            <w:vAlign w:val="center"/>
          </w:tcPr>
          <w:p w:rsidR="003D0B70" w:rsidRPr="00F87AC1" w:rsidRDefault="003D0B70" w:rsidP="008643C4">
            <w:pPr>
              <w:jc w:val="center"/>
              <w:rPr>
                <w:rFonts w:cstheme="minorHAnsi"/>
                <w:sz w:val="16"/>
                <w:szCs w:val="20"/>
                <w:lang w:val="it-IT"/>
              </w:rPr>
            </w:pPr>
            <w:r>
              <w:rPr>
                <w:rFonts w:cstheme="minorHAnsi"/>
                <w:b/>
                <w:sz w:val="16"/>
                <w:szCs w:val="20"/>
                <w:lang w:val="it-IT"/>
              </w:rPr>
              <w:t>Remota</w:t>
            </w:r>
          </w:p>
        </w:tc>
        <w:tc>
          <w:tcPr>
            <w:tcW w:w="1054" w:type="dxa"/>
            <w:tcBorders>
              <w:bottom w:val="single" w:sz="24" w:space="0" w:color="FFFFFF" w:themeColor="background1"/>
            </w:tcBorders>
            <w:shd w:val="clear" w:color="auto" w:fill="FFFF00"/>
            <w:vAlign w:val="center"/>
          </w:tcPr>
          <w:p w:rsidR="003D0B70" w:rsidRPr="00F87AC1" w:rsidRDefault="003D0B70" w:rsidP="008643C4">
            <w:pPr>
              <w:jc w:val="center"/>
              <w:rPr>
                <w:rFonts w:cstheme="minorHAnsi"/>
                <w:sz w:val="16"/>
                <w:szCs w:val="20"/>
                <w:lang w:val="it-IT"/>
              </w:rPr>
            </w:pPr>
            <w:r>
              <w:rPr>
                <w:rFonts w:cstheme="minorHAnsi"/>
                <w:b/>
                <w:sz w:val="16"/>
                <w:szCs w:val="20"/>
                <w:lang w:val="it-IT"/>
              </w:rPr>
              <w:t>Possibile</w:t>
            </w:r>
          </w:p>
        </w:tc>
        <w:tc>
          <w:tcPr>
            <w:tcW w:w="1054" w:type="dxa"/>
            <w:tcBorders>
              <w:bottom w:val="single" w:sz="24" w:space="0" w:color="FFFFFF" w:themeColor="background1"/>
            </w:tcBorders>
            <w:shd w:val="clear" w:color="auto" w:fill="FFC000"/>
            <w:vAlign w:val="center"/>
          </w:tcPr>
          <w:p w:rsidR="003D0B70" w:rsidRPr="00F87AC1" w:rsidRDefault="003D0B70" w:rsidP="008643C4">
            <w:pPr>
              <w:jc w:val="center"/>
              <w:rPr>
                <w:rFonts w:cstheme="minorHAnsi"/>
                <w:sz w:val="16"/>
                <w:szCs w:val="20"/>
                <w:lang w:val="it-IT"/>
              </w:rPr>
            </w:pPr>
            <w:r>
              <w:rPr>
                <w:rFonts w:cstheme="minorHAnsi"/>
                <w:b/>
                <w:sz w:val="16"/>
                <w:szCs w:val="20"/>
                <w:lang w:val="it-IT"/>
              </w:rPr>
              <w:t>Probabile</w:t>
            </w:r>
          </w:p>
        </w:tc>
        <w:tc>
          <w:tcPr>
            <w:tcW w:w="1054" w:type="dxa"/>
            <w:tcBorders>
              <w:bottom w:val="single" w:sz="24" w:space="0" w:color="FFFFFF" w:themeColor="background1"/>
            </w:tcBorders>
            <w:shd w:val="clear" w:color="auto" w:fill="FF0000"/>
            <w:vAlign w:val="center"/>
          </w:tcPr>
          <w:p w:rsidR="003D0B70" w:rsidRPr="000A2BC5" w:rsidRDefault="003D0B70" w:rsidP="008643C4">
            <w:pPr>
              <w:jc w:val="center"/>
              <w:rPr>
                <w:rFonts w:cstheme="minorHAnsi"/>
                <w:b/>
                <w:sz w:val="16"/>
                <w:szCs w:val="20"/>
                <w:lang w:val="it-IT"/>
              </w:rPr>
            </w:pPr>
            <w:r>
              <w:rPr>
                <w:rFonts w:cstheme="minorHAnsi"/>
                <w:b/>
                <w:sz w:val="16"/>
                <w:szCs w:val="20"/>
                <w:lang w:val="it-IT"/>
              </w:rPr>
              <w:t>Certa</w:t>
            </w:r>
          </w:p>
        </w:tc>
        <w:tc>
          <w:tcPr>
            <w:tcW w:w="1054" w:type="dxa"/>
            <w:vMerge/>
            <w:vAlign w:val="center"/>
          </w:tcPr>
          <w:p w:rsidR="003D0B70" w:rsidRPr="00F87AC1" w:rsidRDefault="003D0B70" w:rsidP="008643C4">
            <w:pPr>
              <w:jc w:val="center"/>
              <w:rPr>
                <w:rFonts w:cstheme="minorHAnsi"/>
                <w:sz w:val="16"/>
                <w:szCs w:val="20"/>
                <w:lang w:val="it-IT"/>
              </w:rPr>
            </w:pPr>
          </w:p>
        </w:tc>
        <w:tc>
          <w:tcPr>
            <w:tcW w:w="1054" w:type="dxa"/>
            <w:tcBorders>
              <w:left w:val="single" w:sz="4" w:space="0" w:color="auto"/>
            </w:tcBorders>
            <w:shd w:val="clear" w:color="auto" w:fill="D9D9D9" w:themeFill="background1" w:themeFillShade="D9"/>
            <w:vAlign w:val="center"/>
          </w:tcPr>
          <w:p w:rsidR="003D0B70" w:rsidRPr="00F87AC1" w:rsidRDefault="003D0B70" w:rsidP="008643C4">
            <w:pPr>
              <w:jc w:val="center"/>
              <w:rPr>
                <w:rFonts w:cstheme="minorHAnsi"/>
                <w:sz w:val="16"/>
                <w:szCs w:val="20"/>
                <w:lang w:val="it-IT"/>
              </w:rPr>
            </w:pPr>
            <w:r w:rsidRPr="00DC7174">
              <w:rPr>
                <w:rFonts w:cstheme="minorHAnsi"/>
                <w:b/>
                <w:sz w:val="16"/>
                <w:lang w:val="it-IT"/>
              </w:rPr>
              <w:t>Giudizio</w:t>
            </w:r>
          </w:p>
        </w:tc>
        <w:tc>
          <w:tcPr>
            <w:tcW w:w="1058" w:type="dxa"/>
            <w:tcBorders>
              <w:left w:val="single" w:sz="4" w:space="0" w:color="auto"/>
            </w:tcBorders>
            <w:shd w:val="clear" w:color="auto" w:fill="D9D9D9" w:themeFill="background1" w:themeFillShade="D9"/>
            <w:vAlign w:val="center"/>
          </w:tcPr>
          <w:p w:rsidR="003D0B70" w:rsidRPr="00F87AC1" w:rsidRDefault="003D0B70" w:rsidP="008643C4">
            <w:pPr>
              <w:jc w:val="center"/>
              <w:rPr>
                <w:rFonts w:cstheme="minorHAnsi"/>
                <w:sz w:val="16"/>
                <w:szCs w:val="20"/>
                <w:lang w:val="it-IT"/>
              </w:rPr>
            </w:pPr>
            <w:r>
              <w:rPr>
                <w:rFonts w:cstheme="minorHAnsi"/>
                <w:b/>
                <w:sz w:val="16"/>
                <w:lang w:val="it-IT"/>
              </w:rPr>
              <w:t>Valore</w:t>
            </w:r>
          </w:p>
        </w:tc>
      </w:tr>
      <w:tr w:rsidR="003D0B70" w:rsidRPr="00F87AC1" w:rsidTr="008643C4">
        <w:trPr>
          <w:cantSplit/>
          <w:trHeight w:val="454"/>
        </w:trPr>
        <w:tc>
          <w:tcPr>
            <w:tcW w:w="515" w:type="dxa"/>
            <w:vMerge w:val="restart"/>
            <w:shd w:val="clear" w:color="auto" w:fill="D9D9D9" w:themeFill="background1" w:themeFillShade="D9"/>
            <w:textDirection w:val="btLr"/>
            <w:vAlign w:val="center"/>
          </w:tcPr>
          <w:p w:rsidR="003D0B70" w:rsidRPr="00F87AC1" w:rsidRDefault="003D0B70" w:rsidP="008643C4">
            <w:pPr>
              <w:ind w:left="113" w:right="113"/>
              <w:jc w:val="center"/>
              <w:rPr>
                <w:rFonts w:cstheme="minorHAnsi"/>
                <w:b/>
                <w:sz w:val="16"/>
                <w:szCs w:val="20"/>
                <w:lang w:val="it-IT"/>
              </w:rPr>
            </w:pPr>
            <w:r>
              <w:rPr>
                <w:rFonts w:cstheme="minorHAnsi"/>
                <w:b/>
                <w:sz w:val="16"/>
                <w:szCs w:val="20"/>
                <w:lang w:val="it-IT"/>
              </w:rPr>
              <w:t>IMPATTO</w:t>
            </w:r>
          </w:p>
        </w:tc>
        <w:tc>
          <w:tcPr>
            <w:tcW w:w="1126" w:type="dxa"/>
            <w:tcBorders>
              <w:right w:val="single" w:sz="24" w:space="0" w:color="FFFFFF" w:themeColor="background1"/>
            </w:tcBorders>
            <w:shd w:val="clear" w:color="auto" w:fill="FF0000"/>
            <w:vAlign w:val="center"/>
          </w:tcPr>
          <w:p w:rsidR="003D0B70" w:rsidRPr="00F87AC1" w:rsidRDefault="003D0B70" w:rsidP="008643C4">
            <w:pPr>
              <w:jc w:val="center"/>
              <w:rPr>
                <w:rFonts w:cstheme="minorHAnsi"/>
                <w:b/>
                <w:sz w:val="16"/>
                <w:szCs w:val="20"/>
                <w:lang w:val="it-IT"/>
              </w:rPr>
            </w:pPr>
            <w:proofErr w:type="spellStart"/>
            <w:r>
              <w:rPr>
                <w:rFonts w:cstheme="minorHAnsi"/>
                <w:b/>
                <w:sz w:val="16"/>
                <w:szCs w:val="20"/>
                <w:lang w:val="it-IT"/>
              </w:rPr>
              <w:t>AltO</w:t>
            </w:r>
            <w:proofErr w:type="spellEnd"/>
          </w:p>
        </w:tc>
        <w:tc>
          <w:tcPr>
            <w:tcW w:w="1053" w:type="dxa"/>
            <w:tcBorders>
              <w:top w:val="single" w:sz="24" w:space="0" w:color="FFFFFF" w:themeColor="background1"/>
              <w:left w:val="single" w:sz="24" w:space="0" w:color="FFFFFF" w:themeColor="background1"/>
            </w:tcBorders>
            <w:shd w:val="clear" w:color="auto" w:fill="FFC000"/>
            <w:vAlign w:val="center"/>
          </w:tcPr>
          <w:p w:rsidR="003D0B70" w:rsidRPr="0014336F" w:rsidRDefault="003D0B70" w:rsidP="008643C4">
            <w:pPr>
              <w:jc w:val="center"/>
              <w:rPr>
                <w:rFonts w:cstheme="minorHAnsi"/>
                <w:b/>
                <w:sz w:val="16"/>
                <w:szCs w:val="20"/>
                <w:lang w:val="it-IT"/>
              </w:rPr>
            </w:pPr>
            <w:r w:rsidRPr="0014336F">
              <w:rPr>
                <w:rFonts w:cstheme="minorHAnsi"/>
                <w:b/>
                <w:sz w:val="16"/>
                <w:szCs w:val="20"/>
                <w:lang w:val="it-IT"/>
              </w:rPr>
              <w:t>Elevato</w:t>
            </w:r>
          </w:p>
        </w:tc>
        <w:tc>
          <w:tcPr>
            <w:tcW w:w="1054" w:type="dxa"/>
            <w:tcBorders>
              <w:top w:val="single" w:sz="24" w:space="0" w:color="FFFFFF" w:themeColor="background1"/>
            </w:tcBorders>
            <w:shd w:val="clear" w:color="auto" w:fill="FFC000"/>
            <w:vAlign w:val="center"/>
          </w:tcPr>
          <w:p w:rsidR="003D0B70" w:rsidRPr="0014336F" w:rsidRDefault="003D0B70" w:rsidP="008643C4">
            <w:pPr>
              <w:jc w:val="center"/>
              <w:rPr>
                <w:rFonts w:cstheme="minorHAnsi"/>
                <w:b/>
                <w:sz w:val="16"/>
                <w:szCs w:val="20"/>
                <w:lang w:val="it-IT"/>
              </w:rPr>
            </w:pPr>
            <w:r w:rsidRPr="0014336F">
              <w:rPr>
                <w:rFonts w:cstheme="minorHAnsi"/>
                <w:b/>
                <w:sz w:val="16"/>
                <w:szCs w:val="20"/>
                <w:lang w:val="it-IT"/>
              </w:rPr>
              <w:t>Elevato</w:t>
            </w:r>
          </w:p>
        </w:tc>
        <w:tc>
          <w:tcPr>
            <w:tcW w:w="1054" w:type="dxa"/>
            <w:tcBorders>
              <w:top w:val="single" w:sz="24" w:space="0" w:color="FFFFFF" w:themeColor="background1"/>
            </w:tcBorders>
            <w:shd w:val="clear" w:color="auto" w:fill="FF0000"/>
            <w:vAlign w:val="center"/>
          </w:tcPr>
          <w:p w:rsidR="003D0B70" w:rsidRPr="0014336F" w:rsidRDefault="003D0B70" w:rsidP="008643C4">
            <w:pPr>
              <w:jc w:val="center"/>
              <w:rPr>
                <w:rFonts w:cstheme="minorHAnsi"/>
                <w:b/>
                <w:sz w:val="16"/>
                <w:szCs w:val="20"/>
                <w:lang w:val="it-IT"/>
              </w:rPr>
            </w:pPr>
            <w:r w:rsidRPr="0014336F">
              <w:rPr>
                <w:rFonts w:cstheme="minorHAnsi"/>
                <w:b/>
                <w:sz w:val="16"/>
                <w:szCs w:val="20"/>
                <w:lang w:val="it-IT"/>
              </w:rPr>
              <w:t>Molto Elevato</w:t>
            </w:r>
          </w:p>
        </w:tc>
        <w:tc>
          <w:tcPr>
            <w:tcW w:w="1054" w:type="dxa"/>
            <w:tcBorders>
              <w:top w:val="single" w:sz="24" w:space="0" w:color="FFFFFF" w:themeColor="background1"/>
            </w:tcBorders>
            <w:shd w:val="clear" w:color="auto" w:fill="FF0000"/>
            <w:vAlign w:val="center"/>
          </w:tcPr>
          <w:p w:rsidR="003D0B70" w:rsidRPr="0014336F" w:rsidRDefault="003D0B70" w:rsidP="008643C4">
            <w:pPr>
              <w:jc w:val="center"/>
              <w:rPr>
                <w:rFonts w:cstheme="minorHAnsi"/>
                <w:b/>
                <w:sz w:val="16"/>
                <w:szCs w:val="20"/>
                <w:lang w:val="it-IT"/>
              </w:rPr>
            </w:pPr>
            <w:r w:rsidRPr="0014336F">
              <w:rPr>
                <w:rFonts w:cstheme="minorHAnsi"/>
                <w:b/>
                <w:sz w:val="16"/>
                <w:szCs w:val="20"/>
                <w:lang w:val="it-IT"/>
              </w:rPr>
              <w:t>Molto Elevato</w:t>
            </w:r>
          </w:p>
        </w:tc>
        <w:tc>
          <w:tcPr>
            <w:tcW w:w="1054" w:type="dxa"/>
            <w:vMerge/>
            <w:vAlign w:val="center"/>
          </w:tcPr>
          <w:p w:rsidR="003D0B70" w:rsidRPr="00F87AC1" w:rsidRDefault="003D0B70" w:rsidP="008643C4">
            <w:pPr>
              <w:jc w:val="center"/>
              <w:rPr>
                <w:rFonts w:cstheme="minorHAnsi"/>
                <w:sz w:val="16"/>
                <w:szCs w:val="20"/>
                <w:lang w:val="it-IT"/>
              </w:rPr>
            </w:pPr>
          </w:p>
        </w:tc>
        <w:tc>
          <w:tcPr>
            <w:tcW w:w="1054" w:type="dxa"/>
            <w:shd w:val="clear" w:color="auto" w:fill="FF0000"/>
            <w:vAlign w:val="center"/>
          </w:tcPr>
          <w:p w:rsidR="003D0B70" w:rsidRPr="00F87AC1" w:rsidRDefault="003D0B70" w:rsidP="008643C4">
            <w:pPr>
              <w:jc w:val="center"/>
              <w:rPr>
                <w:rFonts w:cstheme="minorHAnsi"/>
                <w:b/>
                <w:sz w:val="16"/>
                <w:szCs w:val="20"/>
                <w:lang w:val="it-IT"/>
              </w:rPr>
            </w:pPr>
            <w:r>
              <w:rPr>
                <w:rFonts w:cstheme="minorHAnsi"/>
                <w:b/>
                <w:sz w:val="16"/>
                <w:szCs w:val="20"/>
                <w:lang w:val="it-IT"/>
              </w:rPr>
              <w:t>Molto elevato</w:t>
            </w:r>
          </w:p>
        </w:tc>
        <w:tc>
          <w:tcPr>
            <w:tcW w:w="1058" w:type="dxa"/>
            <w:vAlign w:val="center"/>
          </w:tcPr>
          <w:p w:rsidR="003D0B70" w:rsidRPr="00F87AC1" w:rsidRDefault="003D0B70" w:rsidP="008643C4">
            <w:pPr>
              <w:jc w:val="center"/>
              <w:rPr>
                <w:rFonts w:cstheme="minorHAnsi"/>
                <w:sz w:val="16"/>
                <w:szCs w:val="20"/>
                <w:lang w:val="it-IT"/>
              </w:rPr>
            </w:pPr>
            <w:r>
              <w:rPr>
                <w:rFonts w:cstheme="minorHAnsi"/>
                <w:sz w:val="16"/>
                <w:szCs w:val="20"/>
                <w:lang w:val="it-IT"/>
              </w:rPr>
              <w:t>81 – 100</w:t>
            </w:r>
          </w:p>
        </w:tc>
      </w:tr>
      <w:tr w:rsidR="003D0B70" w:rsidRPr="00F87AC1" w:rsidTr="008643C4">
        <w:trPr>
          <w:cantSplit/>
          <w:trHeight w:val="454"/>
        </w:trPr>
        <w:tc>
          <w:tcPr>
            <w:tcW w:w="515" w:type="dxa"/>
            <w:vMerge/>
            <w:shd w:val="clear" w:color="auto" w:fill="D9D9D9" w:themeFill="background1" w:themeFillShade="D9"/>
            <w:vAlign w:val="center"/>
          </w:tcPr>
          <w:p w:rsidR="003D0B70" w:rsidRPr="00F87AC1" w:rsidRDefault="003D0B70" w:rsidP="008643C4">
            <w:pPr>
              <w:jc w:val="center"/>
              <w:rPr>
                <w:rFonts w:cstheme="minorHAnsi"/>
                <w:sz w:val="16"/>
                <w:szCs w:val="20"/>
                <w:lang w:val="it-IT"/>
              </w:rPr>
            </w:pPr>
          </w:p>
        </w:tc>
        <w:tc>
          <w:tcPr>
            <w:tcW w:w="1126" w:type="dxa"/>
            <w:tcBorders>
              <w:right w:val="single" w:sz="24" w:space="0" w:color="FFFFFF" w:themeColor="background1"/>
            </w:tcBorders>
            <w:shd w:val="clear" w:color="auto" w:fill="FFC000"/>
            <w:vAlign w:val="center"/>
          </w:tcPr>
          <w:p w:rsidR="003D0B70" w:rsidRPr="00F87AC1" w:rsidRDefault="003D0B70" w:rsidP="008643C4">
            <w:pPr>
              <w:jc w:val="center"/>
              <w:rPr>
                <w:rFonts w:cstheme="minorHAnsi"/>
                <w:b/>
                <w:sz w:val="16"/>
                <w:szCs w:val="20"/>
                <w:lang w:val="it-IT"/>
              </w:rPr>
            </w:pPr>
            <w:r>
              <w:rPr>
                <w:rFonts w:cstheme="minorHAnsi"/>
                <w:b/>
                <w:sz w:val="16"/>
                <w:szCs w:val="20"/>
                <w:lang w:val="it-IT"/>
              </w:rPr>
              <w:t>Medio Alto</w:t>
            </w:r>
          </w:p>
        </w:tc>
        <w:tc>
          <w:tcPr>
            <w:tcW w:w="1053" w:type="dxa"/>
            <w:tcBorders>
              <w:left w:val="single" w:sz="24" w:space="0" w:color="FFFFFF" w:themeColor="background1"/>
            </w:tcBorders>
            <w:shd w:val="clear" w:color="auto" w:fill="FFFF00"/>
            <w:vAlign w:val="center"/>
          </w:tcPr>
          <w:p w:rsidR="003D0B70" w:rsidRPr="0014336F" w:rsidRDefault="003D0B70" w:rsidP="008643C4">
            <w:pPr>
              <w:jc w:val="center"/>
              <w:rPr>
                <w:rFonts w:cstheme="minorHAnsi"/>
                <w:b/>
                <w:sz w:val="16"/>
                <w:szCs w:val="20"/>
                <w:lang w:val="it-IT"/>
              </w:rPr>
            </w:pPr>
            <w:r w:rsidRPr="0014336F">
              <w:rPr>
                <w:rFonts w:cstheme="minorHAnsi"/>
                <w:b/>
                <w:sz w:val="16"/>
                <w:szCs w:val="20"/>
                <w:lang w:val="it-IT"/>
              </w:rPr>
              <w:t>Moderato</w:t>
            </w:r>
          </w:p>
        </w:tc>
        <w:tc>
          <w:tcPr>
            <w:tcW w:w="1054" w:type="dxa"/>
            <w:shd w:val="clear" w:color="auto" w:fill="FFC000"/>
            <w:vAlign w:val="center"/>
          </w:tcPr>
          <w:p w:rsidR="003D0B70" w:rsidRPr="0014336F" w:rsidRDefault="003D0B70" w:rsidP="008643C4">
            <w:pPr>
              <w:jc w:val="center"/>
              <w:rPr>
                <w:rFonts w:cstheme="minorHAnsi"/>
                <w:b/>
                <w:sz w:val="16"/>
                <w:szCs w:val="20"/>
                <w:lang w:val="it-IT"/>
              </w:rPr>
            </w:pPr>
            <w:r w:rsidRPr="0014336F">
              <w:rPr>
                <w:rFonts w:cstheme="minorHAnsi"/>
                <w:b/>
                <w:sz w:val="16"/>
                <w:szCs w:val="20"/>
                <w:lang w:val="it-IT"/>
              </w:rPr>
              <w:t>Elevato</w:t>
            </w:r>
          </w:p>
        </w:tc>
        <w:tc>
          <w:tcPr>
            <w:tcW w:w="1054" w:type="dxa"/>
            <w:shd w:val="clear" w:color="auto" w:fill="FFC000"/>
            <w:vAlign w:val="center"/>
          </w:tcPr>
          <w:p w:rsidR="003D0B70" w:rsidRPr="0014336F" w:rsidRDefault="003D0B70" w:rsidP="008643C4">
            <w:pPr>
              <w:jc w:val="center"/>
              <w:rPr>
                <w:rFonts w:cstheme="minorHAnsi"/>
                <w:b/>
                <w:sz w:val="16"/>
                <w:szCs w:val="20"/>
                <w:lang w:val="it-IT"/>
              </w:rPr>
            </w:pPr>
            <w:r w:rsidRPr="0014336F">
              <w:rPr>
                <w:rFonts w:cstheme="minorHAnsi"/>
                <w:b/>
                <w:sz w:val="16"/>
                <w:szCs w:val="20"/>
                <w:lang w:val="it-IT"/>
              </w:rPr>
              <w:t>Elevato</w:t>
            </w:r>
          </w:p>
        </w:tc>
        <w:tc>
          <w:tcPr>
            <w:tcW w:w="1054" w:type="dxa"/>
            <w:shd w:val="clear" w:color="auto" w:fill="FF0000"/>
            <w:vAlign w:val="center"/>
          </w:tcPr>
          <w:p w:rsidR="003D0B70" w:rsidRPr="0014336F" w:rsidRDefault="003D0B70" w:rsidP="008643C4">
            <w:pPr>
              <w:jc w:val="center"/>
              <w:rPr>
                <w:rFonts w:cstheme="minorHAnsi"/>
                <w:b/>
                <w:sz w:val="16"/>
                <w:szCs w:val="20"/>
                <w:lang w:val="it-IT"/>
              </w:rPr>
            </w:pPr>
            <w:r w:rsidRPr="0014336F">
              <w:rPr>
                <w:rFonts w:cstheme="minorHAnsi"/>
                <w:b/>
                <w:sz w:val="16"/>
                <w:szCs w:val="20"/>
                <w:lang w:val="it-IT"/>
              </w:rPr>
              <w:t>Molto Elevato</w:t>
            </w:r>
          </w:p>
        </w:tc>
        <w:tc>
          <w:tcPr>
            <w:tcW w:w="1054" w:type="dxa"/>
            <w:vMerge/>
            <w:vAlign w:val="center"/>
          </w:tcPr>
          <w:p w:rsidR="003D0B70" w:rsidRPr="00F87AC1" w:rsidRDefault="003D0B70" w:rsidP="008643C4">
            <w:pPr>
              <w:jc w:val="center"/>
              <w:rPr>
                <w:rFonts w:cstheme="minorHAnsi"/>
                <w:sz w:val="16"/>
                <w:szCs w:val="20"/>
                <w:lang w:val="it-IT"/>
              </w:rPr>
            </w:pPr>
          </w:p>
        </w:tc>
        <w:tc>
          <w:tcPr>
            <w:tcW w:w="1054" w:type="dxa"/>
            <w:shd w:val="clear" w:color="auto" w:fill="FFC000"/>
            <w:vAlign w:val="center"/>
          </w:tcPr>
          <w:p w:rsidR="003D0B70" w:rsidRPr="00F87AC1" w:rsidRDefault="003D0B70" w:rsidP="008643C4">
            <w:pPr>
              <w:jc w:val="center"/>
              <w:rPr>
                <w:rFonts w:cstheme="minorHAnsi"/>
                <w:b/>
                <w:sz w:val="16"/>
                <w:szCs w:val="20"/>
                <w:lang w:val="it-IT"/>
              </w:rPr>
            </w:pPr>
            <w:r>
              <w:rPr>
                <w:rFonts w:cstheme="minorHAnsi"/>
                <w:b/>
                <w:sz w:val="16"/>
                <w:szCs w:val="20"/>
                <w:lang w:val="it-IT"/>
              </w:rPr>
              <w:t>Elevato</w:t>
            </w:r>
          </w:p>
        </w:tc>
        <w:tc>
          <w:tcPr>
            <w:tcW w:w="1058" w:type="dxa"/>
            <w:vAlign w:val="center"/>
          </w:tcPr>
          <w:p w:rsidR="003D0B70" w:rsidRPr="00F87AC1" w:rsidRDefault="003D0B70" w:rsidP="008643C4">
            <w:pPr>
              <w:jc w:val="center"/>
              <w:rPr>
                <w:rFonts w:cstheme="minorHAnsi"/>
                <w:sz w:val="16"/>
                <w:szCs w:val="20"/>
                <w:lang w:val="it-IT"/>
              </w:rPr>
            </w:pPr>
            <w:r>
              <w:rPr>
                <w:rFonts w:cstheme="minorHAnsi"/>
                <w:sz w:val="16"/>
                <w:szCs w:val="20"/>
                <w:lang w:val="it-IT"/>
              </w:rPr>
              <w:t>61 – 80</w:t>
            </w:r>
          </w:p>
        </w:tc>
      </w:tr>
      <w:tr w:rsidR="003D0B70" w:rsidRPr="00F87AC1" w:rsidTr="008643C4">
        <w:trPr>
          <w:cantSplit/>
          <w:trHeight w:val="454"/>
        </w:trPr>
        <w:tc>
          <w:tcPr>
            <w:tcW w:w="515" w:type="dxa"/>
            <w:vMerge/>
            <w:shd w:val="clear" w:color="auto" w:fill="D9D9D9" w:themeFill="background1" w:themeFillShade="D9"/>
            <w:vAlign w:val="center"/>
          </w:tcPr>
          <w:p w:rsidR="003D0B70" w:rsidRPr="00F87AC1" w:rsidRDefault="003D0B70" w:rsidP="008643C4">
            <w:pPr>
              <w:jc w:val="center"/>
              <w:rPr>
                <w:rFonts w:cstheme="minorHAnsi"/>
                <w:sz w:val="16"/>
                <w:szCs w:val="20"/>
                <w:lang w:val="it-IT"/>
              </w:rPr>
            </w:pPr>
          </w:p>
        </w:tc>
        <w:tc>
          <w:tcPr>
            <w:tcW w:w="1126" w:type="dxa"/>
            <w:tcBorders>
              <w:right w:val="single" w:sz="24" w:space="0" w:color="FFFFFF" w:themeColor="background1"/>
            </w:tcBorders>
            <w:shd w:val="clear" w:color="auto" w:fill="FFFF00"/>
            <w:vAlign w:val="center"/>
          </w:tcPr>
          <w:p w:rsidR="003D0B70" w:rsidRPr="00F87AC1" w:rsidRDefault="003D0B70" w:rsidP="008643C4">
            <w:pPr>
              <w:jc w:val="center"/>
              <w:rPr>
                <w:rFonts w:cstheme="minorHAnsi"/>
                <w:b/>
                <w:sz w:val="16"/>
                <w:szCs w:val="20"/>
                <w:lang w:val="it-IT"/>
              </w:rPr>
            </w:pPr>
            <w:r>
              <w:rPr>
                <w:rFonts w:cstheme="minorHAnsi"/>
                <w:b/>
                <w:sz w:val="16"/>
                <w:szCs w:val="20"/>
                <w:lang w:val="it-IT"/>
              </w:rPr>
              <w:t>Medio Basso</w:t>
            </w:r>
          </w:p>
        </w:tc>
        <w:tc>
          <w:tcPr>
            <w:tcW w:w="1053" w:type="dxa"/>
            <w:tcBorders>
              <w:left w:val="single" w:sz="24" w:space="0" w:color="FFFFFF" w:themeColor="background1"/>
            </w:tcBorders>
            <w:shd w:val="clear" w:color="auto" w:fill="00B050"/>
            <w:vAlign w:val="center"/>
          </w:tcPr>
          <w:p w:rsidR="003D0B70" w:rsidRPr="0014336F" w:rsidRDefault="003D0B70" w:rsidP="008643C4">
            <w:pPr>
              <w:jc w:val="center"/>
              <w:rPr>
                <w:rFonts w:cstheme="minorHAnsi"/>
                <w:b/>
                <w:sz w:val="16"/>
                <w:szCs w:val="20"/>
                <w:lang w:val="it-IT"/>
              </w:rPr>
            </w:pPr>
            <w:r w:rsidRPr="0014336F">
              <w:rPr>
                <w:rFonts w:cstheme="minorHAnsi"/>
                <w:b/>
                <w:sz w:val="16"/>
                <w:szCs w:val="20"/>
                <w:lang w:val="it-IT"/>
              </w:rPr>
              <w:t>Contenuto</w:t>
            </w:r>
          </w:p>
        </w:tc>
        <w:tc>
          <w:tcPr>
            <w:tcW w:w="1054" w:type="dxa"/>
            <w:shd w:val="clear" w:color="auto" w:fill="FFFF00"/>
            <w:vAlign w:val="center"/>
          </w:tcPr>
          <w:p w:rsidR="003D0B70" w:rsidRPr="0014336F" w:rsidRDefault="003D0B70" w:rsidP="008643C4">
            <w:pPr>
              <w:jc w:val="center"/>
              <w:rPr>
                <w:rFonts w:cstheme="minorHAnsi"/>
                <w:b/>
                <w:sz w:val="16"/>
                <w:szCs w:val="20"/>
                <w:lang w:val="it-IT"/>
              </w:rPr>
            </w:pPr>
            <w:r w:rsidRPr="0014336F">
              <w:rPr>
                <w:rFonts w:cstheme="minorHAnsi"/>
                <w:b/>
                <w:sz w:val="16"/>
                <w:szCs w:val="20"/>
                <w:lang w:val="it-IT"/>
              </w:rPr>
              <w:t>Moderato</w:t>
            </w:r>
          </w:p>
        </w:tc>
        <w:tc>
          <w:tcPr>
            <w:tcW w:w="1054" w:type="dxa"/>
            <w:shd w:val="clear" w:color="auto" w:fill="FFFF00"/>
            <w:vAlign w:val="center"/>
          </w:tcPr>
          <w:p w:rsidR="003D0B70" w:rsidRPr="0014336F" w:rsidRDefault="003D0B70" w:rsidP="008643C4">
            <w:pPr>
              <w:jc w:val="center"/>
              <w:rPr>
                <w:rFonts w:cstheme="minorHAnsi"/>
                <w:b/>
                <w:sz w:val="16"/>
                <w:szCs w:val="20"/>
                <w:lang w:val="it-IT"/>
              </w:rPr>
            </w:pPr>
            <w:r w:rsidRPr="0014336F">
              <w:rPr>
                <w:rFonts w:cstheme="minorHAnsi"/>
                <w:b/>
                <w:sz w:val="16"/>
                <w:szCs w:val="20"/>
                <w:lang w:val="it-IT"/>
              </w:rPr>
              <w:t>Moderato</w:t>
            </w:r>
          </w:p>
        </w:tc>
        <w:tc>
          <w:tcPr>
            <w:tcW w:w="1054" w:type="dxa"/>
            <w:shd w:val="clear" w:color="auto" w:fill="FFC000"/>
            <w:vAlign w:val="center"/>
          </w:tcPr>
          <w:p w:rsidR="003D0B70" w:rsidRPr="0014336F" w:rsidRDefault="003D0B70" w:rsidP="008643C4">
            <w:pPr>
              <w:jc w:val="center"/>
              <w:rPr>
                <w:rFonts w:cstheme="minorHAnsi"/>
                <w:b/>
                <w:sz w:val="16"/>
                <w:szCs w:val="20"/>
                <w:lang w:val="it-IT"/>
              </w:rPr>
            </w:pPr>
            <w:r w:rsidRPr="0014336F">
              <w:rPr>
                <w:rFonts w:cstheme="minorHAnsi"/>
                <w:b/>
                <w:sz w:val="16"/>
                <w:szCs w:val="20"/>
                <w:lang w:val="it-IT"/>
              </w:rPr>
              <w:t>Elevato</w:t>
            </w:r>
          </w:p>
        </w:tc>
        <w:tc>
          <w:tcPr>
            <w:tcW w:w="1054" w:type="dxa"/>
            <w:vMerge/>
            <w:vAlign w:val="center"/>
          </w:tcPr>
          <w:p w:rsidR="003D0B70" w:rsidRPr="00F87AC1" w:rsidRDefault="003D0B70" w:rsidP="008643C4">
            <w:pPr>
              <w:jc w:val="center"/>
              <w:rPr>
                <w:rFonts w:cstheme="minorHAnsi"/>
                <w:sz w:val="16"/>
                <w:szCs w:val="20"/>
                <w:lang w:val="it-IT"/>
              </w:rPr>
            </w:pPr>
          </w:p>
        </w:tc>
        <w:tc>
          <w:tcPr>
            <w:tcW w:w="1054" w:type="dxa"/>
            <w:shd w:val="clear" w:color="auto" w:fill="FFFF00"/>
            <w:vAlign w:val="center"/>
          </w:tcPr>
          <w:p w:rsidR="003D0B70" w:rsidRPr="00F87AC1" w:rsidRDefault="003D0B70" w:rsidP="008643C4">
            <w:pPr>
              <w:jc w:val="center"/>
              <w:rPr>
                <w:rFonts w:cstheme="minorHAnsi"/>
                <w:b/>
                <w:sz w:val="16"/>
                <w:szCs w:val="20"/>
                <w:lang w:val="it-IT"/>
              </w:rPr>
            </w:pPr>
            <w:r w:rsidRPr="00F87AC1">
              <w:rPr>
                <w:rFonts w:cstheme="minorHAnsi"/>
                <w:b/>
                <w:sz w:val="16"/>
                <w:szCs w:val="20"/>
                <w:lang w:val="it-IT"/>
              </w:rPr>
              <w:t>M</w:t>
            </w:r>
            <w:r>
              <w:rPr>
                <w:rFonts w:cstheme="minorHAnsi"/>
                <w:b/>
                <w:sz w:val="16"/>
                <w:szCs w:val="20"/>
                <w:lang w:val="it-IT"/>
              </w:rPr>
              <w:t>oderato</w:t>
            </w:r>
          </w:p>
        </w:tc>
        <w:tc>
          <w:tcPr>
            <w:tcW w:w="1058" w:type="dxa"/>
            <w:vAlign w:val="center"/>
          </w:tcPr>
          <w:p w:rsidR="003D0B70" w:rsidRPr="00F87AC1" w:rsidRDefault="003D0B70" w:rsidP="008643C4">
            <w:pPr>
              <w:jc w:val="center"/>
              <w:rPr>
                <w:rFonts w:cstheme="minorHAnsi"/>
                <w:sz w:val="16"/>
                <w:szCs w:val="20"/>
                <w:lang w:val="it-IT"/>
              </w:rPr>
            </w:pPr>
            <w:r>
              <w:rPr>
                <w:rFonts w:cstheme="minorHAnsi"/>
                <w:sz w:val="16"/>
                <w:szCs w:val="20"/>
                <w:lang w:val="it-IT"/>
              </w:rPr>
              <w:t>36 – 60</w:t>
            </w:r>
          </w:p>
        </w:tc>
      </w:tr>
      <w:tr w:rsidR="003D0B70" w:rsidRPr="00F87AC1" w:rsidTr="008643C4">
        <w:trPr>
          <w:cantSplit/>
          <w:trHeight w:val="454"/>
        </w:trPr>
        <w:tc>
          <w:tcPr>
            <w:tcW w:w="515" w:type="dxa"/>
            <w:vMerge/>
            <w:shd w:val="clear" w:color="auto" w:fill="D9D9D9" w:themeFill="background1" w:themeFillShade="D9"/>
            <w:vAlign w:val="center"/>
          </w:tcPr>
          <w:p w:rsidR="003D0B70" w:rsidRPr="00F87AC1" w:rsidRDefault="003D0B70" w:rsidP="008643C4">
            <w:pPr>
              <w:jc w:val="center"/>
              <w:rPr>
                <w:rFonts w:cstheme="minorHAnsi"/>
                <w:sz w:val="16"/>
                <w:szCs w:val="20"/>
                <w:lang w:val="it-IT"/>
              </w:rPr>
            </w:pPr>
          </w:p>
        </w:tc>
        <w:tc>
          <w:tcPr>
            <w:tcW w:w="1126" w:type="dxa"/>
            <w:tcBorders>
              <w:right w:val="single" w:sz="24" w:space="0" w:color="FFFFFF" w:themeColor="background1"/>
            </w:tcBorders>
            <w:shd w:val="clear" w:color="auto" w:fill="00B050"/>
            <w:vAlign w:val="center"/>
          </w:tcPr>
          <w:p w:rsidR="003D0B70" w:rsidRPr="00F87AC1" w:rsidRDefault="003D0B70" w:rsidP="008643C4">
            <w:pPr>
              <w:jc w:val="center"/>
              <w:rPr>
                <w:rFonts w:cstheme="minorHAnsi"/>
                <w:b/>
                <w:sz w:val="16"/>
                <w:szCs w:val="20"/>
                <w:lang w:val="it-IT"/>
              </w:rPr>
            </w:pPr>
            <w:r>
              <w:rPr>
                <w:rFonts w:cstheme="minorHAnsi"/>
                <w:b/>
                <w:sz w:val="16"/>
                <w:szCs w:val="20"/>
                <w:lang w:val="it-IT"/>
              </w:rPr>
              <w:t>Basso</w:t>
            </w:r>
          </w:p>
        </w:tc>
        <w:tc>
          <w:tcPr>
            <w:tcW w:w="1053" w:type="dxa"/>
            <w:tcBorders>
              <w:left w:val="single" w:sz="24" w:space="0" w:color="FFFFFF" w:themeColor="background1"/>
            </w:tcBorders>
            <w:shd w:val="clear" w:color="auto" w:fill="00B050"/>
            <w:vAlign w:val="center"/>
          </w:tcPr>
          <w:p w:rsidR="003D0B70" w:rsidRPr="0014336F" w:rsidRDefault="003D0B70" w:rsidP="008643C4">
            <w:pPr>
              <w:jc w:val="center"/>
              <w:rPr>
                <w:rFonts w:cstheme="minorHAnsi"/>
                <w:b/>
                <w:sz w:val="16"/>
                <w:szCs w:val="20"/>
                <w:lang w:val="it-IT"/>
              </w:rPr>
            </w:pPr>
            <w:r w:rsidRPr="0014336F">
              <w:rPr>
                <w:rFonts w:cstheme="minorHAnsi"/>
                <w:b/>
                <w:sz w:val="16"/>
                <w:szCs w:val="20"/>
                <w:lang w:val="it-IT"/>
              </w:rPr>
              <w:t>Contenuto</w:t>
            </w:r>
          </w:p>
        </w:tc>
        <w:tc>
          <w:tcPr>
            <w:tcW w:w="1054" w:type="dxa"/>
            <w:shd w:val="clear" w:color="auto" w:fill="00B050"/>
            <w:vAlign w:val="center"/>
          </w:tcPr>
          <w:p w:rsidR="003D0B70" w:rsidRPr="0014336F" w:rsidRDefault="003D0B70" w:rsidP="008643C4">
            <w:pPr>
              <w:jc w:val="center"/>
              <w:rPr>
                <w:rFonts w:cstheme="minorHAnsi"/>
                <w:b/>
                <w:sz w:val="16"/>
                <w:szCs w:val="20"/>
                <w:lang w:val="it-IT"/>
              </w:rPr>
            </w:pPr>
            <w:r w:rsidRPr="0014336F">
              <w:rPr>
                <w:rFonts w:cstheme="minorHAnsi"/>
                <w:b/>
                <w:sz w:val="16"/>
                <w:szCs w:val="20"/>
                <w:lang w:val="it-IT"/>
              </w:rPr>
              <w:t>Contenuto</w:t>
            </w:r>
          </w:p>
        </w:tc>
        <w:tc>
          <w:tcPr>
            <w:tcW w:w="1054" w:type="dxa"/>
            <w:shd w:val="clear" w:color="auto" w:fill="FFFF00"/>
            <w:vAlign w:val="center"/>
          </w:tcPr>
          <w:p w:rsidR="003D0B70" w:rsidRPr="0014336F" w:rsidRDefault="003D0B70" w:rsidP="008643C4">
            <w:pPr>
              <w:jc w:val="center"/>
              <w:rPr>
                <w:rFonts w:cstheme="minorHAnsi"/>
                <w:b/>
                <w:sz w:val="16"/>
                <w:szCs w:val="20"/>
                <w:lang w:val="it-IT"/>
              </w:rPr>
            </w:pPr>
            <w:r w:rsidRPr="0014336F">
              <w:rPr>
                <w:rFonts w:cstheme="minorHAnsi"/>
                <w:b/>
                <w:sz w:val="16"/>
                <w:szCs w:val="20"/>
                <w:lang w:val="it-IT"/>
              </w:rPr>
              <w:t>Moderato</w:t>
            </w:r>
          </w:p>
        </w:tc>
        <w:tc>
          <w:tcPr>
            <w:tcW w:w="1054" w:type="dxa"/>
            <w:shd w:val="clear" w:color="auto" w:fill="FFFF00"/>
            <w:vAlign w:val="center"/>
          </w:tcPr>
          <w:p w:rsidR="003D0B70" w:rsidRPr="0014336F" w:rsidRDefault="003D0B70" w:rsidP="008643C4">
            <w:pPr>
              <w:jc w:val="center"/>
              <w:rPr>
                <w:rFonts w:cstheme="minorHAnsi"/>
                <w:b/>
                <w:sz w:val="16"/>
                <w:szCs w:val="20"/>
                <w:lang w:val="it-IT"/>
              </w:rPr>
            </w:pPr>
            <w:r w:rsidRPr="0014336F">
              <w:rPr>
                <w:rFonts w:cstheme="minorHAnsi"/>
                <w:b/>
                <w:sz w:val="16"/>
                <w:szCs w:val="20"/>
                <w:lang w:val="it-IT"/>
              </w:rPr>
              <w:t>Moderato</w:t>
            </w:r>
          </w:p>
        </w:tc>
        <w:tc>
          <w:tcPr>
            <w:tcW w:w="1054" w:type="dxa"/>
            <w:vMerge/>
            <w:tcBorders>
              <w:bottom w:val="nil"/>
            </w:tcBorders>
            <w:vAlign w:val="center"/>
          </w:tcPr>
          <w:p w:rsidR="003D0B70" w:rsidRPr="00F87AC1" w:rsidRDefault="003D0B70" w:rsidP="008643C4">
            <w:pPr>
              <w:jc w:val="center"/>
              <w:rPr>
                <w:rFonts w:cstheme="minorHAnsi"/>
                <w:sz w:val="16"/>
                <w:szCs w:val="20"/>
                <w:lang w:val="it-IT"/>
              </w:rPr>
            </w:pPr>
          </w:p>
        </w:tc>
        <w:tc>
          <w:tcPr>
            <w:tcW w:w="1054" w:type="dxa"/>
            <w:shd w:val="clear" w:color="auto" w:fill="00B050"/>
            <w:vAlign w:val="center"/>
          </w:tcPr>
          <w:p w:rsidR="003D0B70" w:rsidRPr="00F87AC1" w:rsidRDefault="003D0B70" w:rsidP="008643C4">
            <w:pPr>
              <w:jc w:val="center"/>
              <w:rPr>
                <w:rFonts w:cstheme="minorHAnsi"/>
                <w:b/>
                <w:sz w:val="16"/>
                <w:szCs w:val="20"/>
                <w:lang w:val="it-IT"/>
              </w:rPr>
            </w:pPr>
            <w:r>
              <w:rPr>
                <w:rFonts w:cstheme="minorHAnsi"/>
                <w:b/>
                <w:sz w:val="16"/>
                <w:szCs w:val="20"/>
                <w:lang w:val="it-IT"/>
              </w:rPr>
              <w:t>Contenuto</w:t>
            </w:r>
          </w:p>
        </w:tc>
        <w:tc>
          <w:tcPr>
            <w:tcW w:w="1058" w:type="dxa"/>
            <w:vAlign w:val="center"/>
          </w:tcPr>
          <w:p w:rsidR="003D0B70" w:rsidRPr="00F87AC1" w:rsidRDefault="003D0B70" w:rsidP="008643C4">
            <w:pPr>
              <w:jc w:val="center"/>
              <w:rPr>
                <w:rFonts w:cstheme="minorHAnsi"/>
                <w:sz w:val="16"/>
                <w:szCs w:val="20"/>
                <w:lang w:val="it-IT"/>
              </w:rPr>
            </w:pPr>
            <w:r>
              <w:rPr>
                <w:rFonts w:cstheme="minorHAnsi"/>
                <w:sz w:val="16"/>
                <w:szCs w:val="20"/>
                <w:lang w:val="it-IT"/>
              </w:rPr>
              <w:t>0 – 35</w:t>
            </w:r>
          </w:p>
        </w:tc>
      </w:tr>
    </w:tbl>
    <w:p w:rsidR="003D0B70" w:rsidRDefault="003D0B70" w:rsidP="002339AD">
      <w:pPr>
        <w:rPr>
          <w:lang w:val="it-IT"/>
        </w:rPr>
      </w:pPr>
    </w:p>
    <w:p w:rsidR="003D0B70" w:rsidRPr="003D0B70" w:rsidRDefault="003D0B70" w:rsidP="003D0B70">
      <w:pPr>
        <w:pStyle w:val="Titolo1"/>
        <w:numPr>
          <w:ilvl w:val="2"/>
          <w:numId w:val="1"/>
        </w:numPr>
        <w:rPr>
          <w:rFonts w:asciiTheme="minorHAnsi" w:hAnsiTheme="minorHAnsi" w:cstheme="minorHAnsi"/>
          <w:b/>
          <w:color w:val="000000" w:themeColor="text1"/>
          <w:lang w:val="it-IT"/>
        </w:rPr>
      </w:pPr>
      <w:bookmarkStart w:id="7" w:name="_Toc82186876"/>
      <w:r w:rsidRPr="003D0B70">
        <w:rPr>
          <w:rFonts w:asciiTheme="minorHAnsi" w:hAnsiTheme="minorHAnsi" w:cstheme="minorHAnsi"/>
          <w:b/>
          <w:color w:val="000000" w:themeColor="text1"/>
          <w:lang w:val="it-IT"/>
        </w:rPr>
        <w:t>Valutazione complessiva di conformità dei presidi organizzativi e di controllo</w:t>
      </w:r>
      <w:bookmarkEnd w:id="7"/>
    </w:p>
    <w:p w:rsidR="003D0B70" w:rsidRDefault="003D0B70" w:rsidP="003D0B70">
      <w:pPr>
        <w:spacing w:before="240" w:line="360" w:lineRule="auto"/>
        <w:jc w:val="both"/>
        <w:rPr>
          <w:sz w:val="24"/>
          <w:lang w:val="it-IT"/>
        </w:rPr>
      </w:pPr>
      <w:r>
        <w:rPr>
          <w:sz w:val="24"/>
          <w:lang w:val="it-IT"/>
        </w:rPr>
        <w:t xml:space="preserve">Dopo aver valutato il rischio inerente occorre procedere alla rilevazione e valutazione dei presidi organizzativi e di controllo adottati dall’intermediario al fine di mitigare il rischio </w:t>
      </w:r>
      <w:r>
        <w:rPr>
          <w:sz w:val="24"/>
          <w:lang w:val="it-IT"/>
        </w:rPr>
        <w:lastRenderedPageBreak/>
        <w:t xml:space="preserve">connesso a possibili aree di non conformità. La valutazione </w:t>
      </w:r>
      <w:r w:rsidR="008C2CA6">
        <w:rPr>
          <w:sz w:val="24"/>
          <w:lang w:val="it-IT"/>
        </w:rPr>
        <w:t xml:space="preserve">complessiva </w:t>
      </w:r>
      <w:r>
        <w:rPr>
          <w:sz w:val="24"/>
          <w:lang w:val="it-IT"/>
        </w:rPr>
        <w:t xml:space="preserve">di conformità dei presidi organizzativi e di controllo è determinata </w:t>
      </w:r>
      <w:r w:rsidR="008C2CA6">
        <w:rPr>
          <w:sz w:val="24"/>
          <w:lang w:val="it-IT"/>
        </w:rPr>
        <w:t xml:space="preserve">dalla media </w:t>
      </w:r>
      <w:r>
        <w:rPr>
          <w:sz w:val="24"/>
          <w:lang w:val="it-IT"/>
        </w:rPr>
        <w:t xml:space="preserve">dei giudizi attribuiti </w:t>
      </w:r>
      <w:r w:rsidR="008C2CA6">
        <w:rPr>
          <w:sz w:val="24"/>
          <w:lang w:val="it-IT"/>
        </w:rPr>
        <w:t>a:</w:t>
      </w:r>
    </w:p>
    <w:p w:rsidR="008C2CA6" w:rsidRDefault="008C2CA6" w:rsidP="008643C4">
      <w:pPr>
        <w:pStyle w:val="Paragrafoelenco"/>
        <w:numPr>
          <w:ilvl w:val="0"/>
          <w:numId w:val="18"/>
        </w:numPr>
        <w:spacing w:before="240" w:line="360" w:lineRule="auto"/>
        <w:ind w:left="924" w:hanging="357"/>
        <w:jc w:val="both"/>
        <w:rPr>
          <w:sz w:val="24"/>
          <w:lang w:val="it-IT"/>
        </w:rPr>
      </w:pPr>
      <w:r w:rsidRPr="008C2CA6">
        <w:rPr>
          <w:sz w:val="24"/>
          <w:lang w:val="it-IT"/>
        </w:rPr>
        <w:t>strategie e politiche di rischio, ovvero la definizione di linee strategiche ed indirizzi da parte degli Organi aziendali e delle politiche di rischio;</w:t>
      </w:r>
    </w:p>
    <w:p w:rsidR="008C2CA6" w:rsidRDefault="008C2CA6" w:rsidP="008643C4">
      <w:pPr>
        <w:pStyle w:val="Paragrafoelenco"/>
        <w:numPr>
          <w:ilvl w:val="0"/>
          <w:numId w:val="18"/>
        </w:numPr>
        <w:spacing w:before="240" w:line="360" w:lineRule="auto"/>
        <w:ind w:left="924" w:hanging="357"/>
        <w:jc w:val="both"/>
        <w:rPr>
          <w:sz w:val="24"/>
          <w:lang w:val="it-IT"/>
        </w:rPr>
      </w:pPr>
      <w:proofErr w:type="spellStart"/>
      <w:r w:rsidRPr="008C2CA6">
        <w:rPr>
          <w:sz w:val="24"/>
          <w:lang w:val="it-IT"/>
        </w:rPr>
        <w:t>governance</w:t>
      </w:r>
      <w:proofErr w:type="spellEnd"/>
      <w:r w:rsidRPr="008C2CA6">
        <w:rPr>
          <w:sz w:val="24"/>
          <w:lang w:val="it-IT"/>
        </w:rPr>
        <w:t xml:space="preserve">, organizzazione e Sistema dei Controlli Interni, ovvero la definizione di un modello di </w:t>
      </w:r>
      <w:proofErr w:type="spellStart"/>
      <w:r w:rsidRPr="008C2CA6">
        <w:rPr>
          <w:sz w:val="24"/>
          <w:lang w:val="it-IT"/>
        </w:rPr>
        <w:t>governance</w:t>
      </w:r>
      <w:proofErr w:type="spellEnd"/>
      <w:r w:rsidRPr="008C2CA6">
        <w:rPr>
          <w:sz w:val="24"/>
          <w:lang w:val="it-IT"/>
        </w:rPr>
        <w:t>, ivi inclusa la formalizzazione di ruoli e responsabilità delle Funzioni aziendali e del Sistema dei Controlli Interni nel suo complesso;</w:t>
      </w:r>
    </w:p>
    <w:p w:rsidR="008C2CA6" w:rsidRDefault="008C2CA6" w:rsidP="008643C4">
      <w:pPr>
        <w:pStyle w:val="Paragrafoelenco"/>
        <w:numPr>
          <w:ilvl w:val="0"/>
          <w:numId w:val="18"/>
        </w:numPr>
        <w:spacing w:before="240" w:line="360" w:lineRule="auto"/>
        <w:ind w:left="924" w:hanging="357"/>
        <w:jc w:val="both"/>
        <w:rPr>
          <w:sz w:val="24"/>
          <w:lang w:val="it-IT"/>
        </w:rPr>
      </w:pPr>
      <w:r w:rsidRPr="008C2CA6">
        <w:rPr>
          <w:sz w:val="24"/>
          <w:lang w:val="it-IT"/>
        </w:rPr>
        <w:t>processi, procedure e corpus normativo;</w:t>
      </w:r>
    </w:p>
    <w:p w:rsidR="008C2CA6" w:rsidRDefault="008C2CA6" w:rsidP="008643C4">
      <w:pPr>
        <w:pStyle w:val="Paragrafoelenco"/>
        <w:numPr>
          <w:ilvl w:val="0"/>
          <w:numId w:val="18"/>
        </w:numPr>
        <w:spacing w:before="240" w:line="360" w:lineRule="auto"/>
        <w:ind w:left="924" w:hanging="357"/>
        <w:jc w:val="both"/>
        <w:rPr>
          <w:sz w:val="24"/>
          <w:lang w:val="it-IT"/>
        </w:rPr>
      </w:pPr>
      <w:r w:rsidRPr="008C2CA6">
        <w:rPr>
          <w:sz w:val="24"/>
          <w:lang w:val="it-IT"/>
        </w:rPr>
        <w:t>comunicazione e formazione professionale delle risorse in organico;</w:t>
      </w:r>
    </w:p>
    <w:p w:rsidR="008C2CA6" w:rsidRPr="008C2CA6" w:rsidRDefault="008C2CA6" w:rsidP="008643C4">
      <w:pPr>
        <w:pStyle w:val="Paragrafoelenco"/>
        <w:numPr>
          <w:ilvl w:val="0"/>
          <w:numId w:val="18"/>
        </w:numPr>
        <w:spacing w:before="240" w:line="360" w:lineRule="auto"/>
        <w:ind w:left="924" w:hanging="357"/>
        <w:jc w:val="both"/>
        <w:rPr>
          <w:sz w:val="24"/>
          <w:lang w:val="it-IT"/>
        </w:rPr>
      </w:pPr>
      <w:r w:rsidRPr="008C2CA6">
        <w:rPr>
          <w:sz w:val="24"/>
          <w:lang w:val="it-IT"/>
        </w:rPr>
        <w:t>sistemi informativi, ovvero la presenza di procedure informatiche e supporti tecnologici</w:t>
      </w:r>
      <w:r>
        <w:rPr>
          <w:sz w:val="24"/>
          <w:lang w:val="it-IT"/>
        </w:rPr>
        <w:t>.</w:t>
      </w:r>
    </w:p>
    <w:p w:rsidR="008C2CA6" w:rsidRDefault="008C2CA6" w:rsidP="008C2CA6">
      <w:pPr>
        <w:spacing w:before="120" w:line="360" w:lineRule="auto"/>
        <w:jc w:val="both"/>
        <w:rPr>
          <w:sz w:val="24"/>
          <w:lang w:val="it-IT"/>
        </w:rPr>
      </w:pPr>
      <w:r>
        <w:rPr>
          <w:sz w:val="24"/>
          <w:lang w:val="it-IT"/>
        </w:rPr>
        <w:t>Ogni presidio è definito</w:t>
      </w:r>
      <w:r w:rsidRPr="008C2CA6">
        <w:rPr>
          <w:sz w:val="24"/>
          <w:lang w:val="it-IT"/>
        </w:rPr>
        <w:t xml:space="preserve"> su una scala a quattro livelli (i.e. Non adeguato, Migliorabile, Soddis</w:t>
      </w:r>
      <w:r>
        <w:rPr>
          <w:sz w:val="24"/>
          <w:lang w:val="it-IT"/>
        </w:rPr>
        <w:t>facente, Adeguato), a cui è stata attribuita una percentuale di abbattimento:</w:t>
      </w:r>
    </w:p>
    <w:p w:rsidR="008C2CA6" w:rsidRDefault="008C2CA6" w:rsidP="008C2CA6">
      <w:pPr>
        <w:spacing w:before="120" w:line="360" w:lineRule="auto"/>
        <w:jc w:val="both"/>
        <w:rPr>
          <w:sz w:val="24"/>
          <w:lang w:val="it-IT"/>
        </w:rPr>
      </w:pPr>
      <w:r w:rsidRPr="008C2CA6">
        <w:rPr>
          <w:noProof/>
          <w:sz w:val="24"/>
          <w:lang w:val="it-IT" w:eastAsia="it-IT"/>
        </w:rPr>
        <w:drawing>
          <wp:inline distT="0" distB="0" distL="0" distR="0">
            <wp:extent cx="5732145" cy="2189480"/>
            <wp:effectExtent l="0" t="0" r="1905" b="127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cstate="print"/>
                    <a:stretch>
                      <a:fillRect/>
                    </a:stretch>
                  </pic:blipFill>
                  <pic:spPr>
                    <a:xfrm>
                      <a:off x="0" y="0"/>
                      <a:ext cx="5732145" cy="2189480"/>
                    </a:xfrm>
                    <a:prstGeom prst="rect">
                      <a:avLst/>
                    </a:prstGeom>
                  </pic:spPr>
                </pic:pic>
              </a:graphicData>
            </a:graphic>
          </wp:inline>
        </w:drawing>
      </w:r>
    </w:p>
    <w:p w:rsidR="003D0B70" w:rsidRDefault="003D0B70" w:rsidP="008C2CA6">
      <w:pPr>
        <w:spacing w:line="360" w:lineRule="auto"/>
        <w:jc w:val="both"/>
        <w:rPr>
          <w:sz w:val="24"/>
          <w:lang w:val="it-IT"/>
        </w:rPr>
      </w:pPr>
      <w:r w:rsidRPr="008C2CA6">
        <w:rPr>
          <w:sz w:val="24"/>
          <w:lang w:val="it-IT"/>
        </w:rPr>
        <w:t xml:space="preserve">La valutazione </w:t>
      </w:r>
      <w:r w:rsidR="008C2CA6">
        <w:rPr>
          <w:sz w:val="24"/>
          <w:lang w:val="it-IT"/>
        </w:rPr>
        <w:t>complessiva di conformità dei presidi</w:t>
      </w:r>
      <w:r w:rsidRPr="008C2CA6">
        <w:rPr>
          <w:sz w:val="24"/>
          <w:lang w:val="it-IT"/>
        </w:rPr>
        <w:t xml:space="preserve"> può essere effettuata direttamente dai </w:t>
      </w:r>
      <w:proofErr w:type="spellStart"/>
      <w:r w:rsidRPr="008C2CA6">
        <w:rPr>
          <w:i/>
          <w:sz w:val="24"/>
          <w:lang w:val="it-IT"/>
        </w:rPr>
        <w:t>Process</w:t>
      </w:r>
      <w:proofErr w:type="spellEnd"/>
      <w:r w:rsidRPr="008C2CA6">
        <w:rPr>
          <w:i/>
          <w:sz w:val="24"/>
          <w:lang w:val="it-IT"/>
        </w:rPr>
        <w:t xml:space="preserve"> </w:t>
      </w:r>
      <w:proofErr w:type="spellStart"/>
      <w:r w:rsidRPr="008C2CA6">
        <w:rPr>
          <w:i/>
          <w:sz w:val="24"/>
          <w:lang w:val="it-IT"/>
        </w:rPr>
        <w:t>owner</w:t>
      </w:r>
      <w:proofErr w:type="spellEnd"/>
      <w:r w:rsidRPr="008C2CA6">
        <w:rPr>
          <w:sz w:val="24"/>
          <w:lang w:val="it-IT"/>
        </w:rPr>
        <w:t xml:space="preserve"> di primo livello</w:t>
      </w:r>
      <w:r w:rsidR="0060410B">
        <w:rPr>
          <w:sz w:val="24"/>
          <w:lang w:val="it-IT"/>
        </w:rPr>
        <w:t>.</w:t>
      </w:r>
      <w:r w:rsidRPr="008C2CA6">
        <w:rPr>
          <w:sz w:val="24"/>
          <w:lang w:val="it-IT"/>
        </w:rPr>
        <w:t xml:space="preserve"> </w:t>
      </w:r>
      <w:r w:rsidR="00B37021" w:rsidRPr="00B37021">
        <w:rPr>
          <w:sz w:val="24"/>
          <w:lang w:val="it-IT"/>
        </w:rPr>
        <w:t xml:space="preserve">Di seguito è riportata la descrizione di ciascuno dei quattro giudizi attribuibili </w:t>
      </w:r>
      <w:r w:rsidR="00B37021">
        <w:rPr>
          <w:sz w:val="24"/>
          <w:lang w:val="it-IT"/>
        </w:rPr>
        <w:t xml:space="preserve">ai </w:t>
      </w:r>
      <w:r w:rsidR="00B37021" w:rsidRPr="00B37021">
        <w:rPr>
          <w:sz w:val="24"/>
          <w:lang w:val="it-IT"/>
        </w:rPr>
        <w:t>presidi:</w:t>
      </w:r>
    </w:p>
    <w:p w:rsidR="00D64262" w:rsidRDefault="00D64262" w:rsidP="008C2CA6">
      <w:pPr>
        <w:spacing w:line="360" w:lineRule="auto"/>
        <w:jc w:val="both"/>
        <w:rPr>
          <w:sz w:val="24"/>
          <w:lang w:val="it-IT"/>
        </w:rPr>
      </w:pPr>
    </w:p>
    <w:p w:rsidR="00D64262" w:rsidRDefault="00D64262" w:rsidP="008C2CA6">
      <w:pPr>
        <w:spacing w:line="360" w:lineRule="auto"/>
        <w:jc w:val="both"/>
        <w:rPr>
          <w:sz w:val="24"/>
          <w:lang w:val="it-IT"/>
        </w:rPr>
      </w:pPr>
    </w:p>
    <w:p w:rsidR="00D64262" w:rsidRDefault="00D64262" w:rsidP="008C2CA6">
      <w:pPr>
        <w:spacing w:line="360" w:lineRule="auto"/>
        <w:jc w:val="both"/>
        <w:rPr>
          <w:sz w:val="24"/>
          <w:lang w:val="it-IT"/>
        </w:rPr>
      </w:pPr>
    </w:p>
    <w:p w:rsidR="00D64262" w:rsidRDefault="00D64262" w:rsidP="008C2CA6">
      <w:pPr>
        <w:spacing w:line="360" w:lineRule="auto"/>
        <w:jc w:val="both"/>
        <w:rPr>
          <w:sz w:val="24"/>
          <w:lang w:val="it-IT"/>
        </w:rPr>
      </w:pPr>
    </w:p>
    <w:p w:rsidR="00D64262" w:rsidRDefault="00D64262" w:rsidP="008C2CA6">
      <w:pPr>
        <w:spacing w:line="360" w:lineRule="auto"/>
        <w:jc w:val="both"/>
        <w:rPr>
          <w:sz w:val="24"/>
          <w:lang w:val="it-IT"/>
        </w:rPr>
      </w:pPr>
    </w:p>
    <w:p w:rsidR="00D64262" w:rsidRDefault="00D64262" w:rsidP="008C2CA6">
      <w:pPr>
        <w:spacing w:line="360" w:lineRule="auto"/>
        <w:jc w:val="both"/>
        <w:rPr>
          <w:sz w:val="24"/>
          <w:lang w:val="it-IT"/>
        </w:rPr>
      </w:pPr>
    </w:p>
    <w:p w:rsidR="00D64262" w:rsidRDefault="00D64262" w:rsidP="008C2CA6">
      <w:pPr>
        <w:spacing w:line="360" w:lineRule="auto"/>
        <w:jc w:val="both"/>
        <w:rPr>
          <w:sz w:val="24"/>
          <w:lang w:val="it-IT"/>
        </w:rPr>
      </w:pPr>
    </w:p>
    <w:tbl>
      <w:tblPr>
        <w:tblW w:w="9081" w:type="dxa"/>
        <w:jc w:val="center"/>
        <w:tblBorders>
          <w:top w:val="single" w:sz="4" w:space="0" w:color="7F7F7F"/>
          <w:bottom w:val="single" w:sz="4" w:space="0" w:color="7F7F7F"/>
        </w:tblBorders>
        <w:tblLook w:val="0420"/>
      </w:tblPr>
      <w:tblGrid>
        <w:gridCol w:w="1417"/>
        <w:gridCol w:w="7664"/>
      </w:tblGrid>
      <w:tr w:rsidR="00B37021" w:rsidRPr="00B07937" w:rsidTr="008643C4">
        <w:trPr>
          <w:trHeight w:val="389"/>
          <w:jc w:val="center"/>
        </w:trPr>
        <w:tc>
          <w:tcPr>
            <w:tcW w:w="1417" w:type="dxa"/>
            <w:tcBorders>
              <w:top w:val="single" w:sz="4" w:space="0" w:color="7F7F7F"/>
              <w:left w:val="single" w:sz="4" w:space="0" w:color="auto"/>
              <w:bottom w:val="single" w:sz="4" w:space="0" w:color="7F7F7F"/>
              <w:right w:val="single" w:sz="4" w:space="0" w:color="AEAAAA" w:themeColor="background2" w:themeShade="BF"/>
            </w:tcBorders>
            <w:shd w:val="clear" w:color="auto" w:fill="7F7F7F" w:themeFill="text1" w:themeFillTint="80"/>
            <w:vAlign w:val="center"/>
          </w:tcPr>
          <w:p w:rsidR="00B37021" w:rsidRPr="002A5A76" w:rsidRDefault="00B37021" w:rsidP="008643C4">
            <w:pPr>
              <w:pStyle w:val="Corpodeltesto"/>
              <w:jc w:val="center"/>
              <w:rPr>
                <w:rFonts w:asciiTheme="minorHAnsi" w:hAnsiTheme="minorHAnsi" w:cstheme="minorHAnsi"/>
                <w:b/>
                <w:color w:val="FFFFFF"/>
                <w:sz w:val="24"/>
              </w:rPr>
            </w:pPr>
            <w:r>
              <w:rPr>
                <w:rFonts w:asciiTheme="minorHAnsi" w:hAnsiTheme="minorHAnsi" w:cstheme="minorHAnsi"/>
                <w:b/>
                <w:color w:val="FFFFFF"/>
                <w:sz w:val="24"/>
              </w:rPr>
              <w:t>Giudizio</w:t>
            </w:r>
          </w:p>
        </w:tc>
        <w:tc>
          <w:tcPr>
            <w:tcW w:w="7664" w:type="dxa"/>
            <w:tcBorders>
              <w:top w:val="single" w:sz="4" w:space="0" w:color="7F7F7F"/>
              <w:left w:val="single" w:sz="4" w:space="0" w:color="AEAAAA" w:themeColor="background2" w:themeShade="BF"/>
              <w:bottom w:val="single" w:sz="4" w:space="0" w:color="7F7F7F"/>
              <w:right w:val="single" w:sz="4" w:space="0" w:color="auto"/>
            </w:tcBorders>
            <w:shd w:val="clear" w:color="auto" w:fill="7F7F7F" w:themeFill="text1" w:themeFillTint="80"/>
            <w:vAlign w:val="center"/>
          </w:tcPr>
          <w:p w:rsidR="00B37021" w:rsidRPr="002A5A76" w:rsidRDefault="00B37021" w:rsidP="008643C4">
            <w:pPr>
              <w:pStyle w:val="Corpodeltesto"/>
              <w:jc w:val="center"/>
              <w:rPr>
                <w:rFonts w:asciiTheme="minorHAnsi" w:hAnsiTheme="minorHAnsi" w:cstheme="minorHAnsi"/>
                <w:b/>
                <w:color w:val="FFFFFF"/>
                <w:sz w:val="24"/>
              </w:rPr>
            </w:pPr>
            <w:r>
              <w:rPr>
                <w:rFonts w:asciiTheme="minorHAnsi" w:hAnsiTheme="minorHAnsi" w:cstheme="minorHAnsi"/>
                <w:b/>
                <w:color w:val="FFFFFF"/>
                <w:sz w:val="24"/>
              </w:rPr>
              <w:t>Descrizione</w:t>
            </w:r>
          </w:p>
        </w:tc>
      </w:tr>
      <w:tr w:rsidR="00B37021" w:rsidRPr="00EC272D" w:rsidTr="008643C4">
        <w:trPr>
          <w:trHeight w:val="861"/>
          <w:jc w:val="center"/>
        </w:trPr>
        <w:tc>
          <w:tcPr>
            <w:tcW w:w="1417" w:type="dxa"/>
            <w:tcBorders>
              <w:top w:val="single" w:sz="4" w:space="0" w:color="7F7F7F"/>
              <w:left w:val="single" w:sz="4" w:space="0" w:color="auto"/>
              <w:bottom w:val="single" w:sz="4" w:space="0" w:color="auto"/>
            </w:tcBorders>
            <w:shd w:val="clear" w:color="auto" w:fill="FF0000"/>
            <w:vAlign w:val="center"/>
          </w:tcPr>
          <w:p w:rsidR="00B37021" w:rsidRPr="002A5A76" w:rsidRDefault="00B37021" w:rsidP="008643C4">
            <w:pPr>
              <w:pStyle w:val="Corpodeltesto"/>
              <w:rPr>
                <w:rFonts w:asciiTheme="minorHAnsi" w:hAnsiTheme="minorHAnsi" w:cstheme="minorHAnsi"/>
              </w:rPr>
            </w:pPr>
            <w:r>
              <w:rPr>
                <w:rFonts w:asciiTheme="minorHAnsi" w:hAnsiTheme="minorHAnsi" w:cstheme="minorHAnsi"/>
                <w:b/>
              </w:rPr>
              <w:t>Non adeguato</w:t>
            </w:r>
          </w:p>
        </w:tc>
        <w:tc>
          <w:tcPr>
            <w:tcW w:w="7664" w:type="dxa"/>
            <w:tcBorders>
              <w:top w:val="single" w:sz="4" w:space="0" w:color="7F7F7F"/>
              <w:bottom w:val="single" w:sz="4" w:space="0" w:color="auto"/>
              <w:right w:val="single" w:sz="4" w:space="0" w:color="auto"/>
            </w:tcBorders>
            <w:shd w:val="clear" w:color="auto" w:fill="auto"/>
            <w:vAlign w:val="center"/>
          </w:tcPr>
          <w:p w:rsidR="00B37021" w:rsidRPr="00F96F35" w:rsidRDefault="00B37021" w:rsidP="008643C4">
            <w:pPr>
              <w:pStyle w:val="Paragrafoelenco"/>
              <w:numPr>
                <w:ilvl w:val="0"/>
                <w:numId w:val="19"/>
              </w:numPr>
              <w:spacing w:after="0" w:line="240" w:lineRule="auto"/>
              <w:ind w:left="470" w:hanging="357"/>
              <w:jc w:val="both"/>
              <w:rPr>
                <w:rFonts w:cs="Arial"/>
                <w:color w:val="000000"/>
                <w:sz w:val="20"/>
                <w:lang w:val="it-IT"/>
              </w:rPr>
            </w:pPr>
            <w:r w:rsidRPr="00F96F35">
              <w:rPr>
                <w:rFonts w:cs="Arial"/>
                <w:color w:val="000000"/>
                <w:sz w:val="20"/>
                <w:lang w:val="it-IT"/>
              </w:rPr>
              <w:t>Mancata formalizzazione dei presidi</w:t>
            </w:r>
          </w:p>
          <w:p w:rsidR="00B37021" w:rsidRPr="00F96F35" w:rsidRDefault="00B37021" w:rsidP="008643C4">
            <w:pPr>
              <w:pStyle w:val="Paragrafoelenco"/>
              <w:numPr>
                <w:ilvl w:val="0"/>
                <w:numId w:val="19"/>
              </w:numPr>
              <w:spacing w:after="0" w:line="240" w:lineRule="auto"/>
              <w:ind w:left="470" w:hanging="357"/>
              <w:jc w:val="both"/>
              <w:rPr>
                <w:rFonts w:cs="Arial"/>
                <w:color w:val="000000"/>
                <w:sz w:val="20"/>
                <w:lang w:val="it-IT"/>
              </w:rPr>
            </w:pPr>
            <w:r w:rsidRPr="0084175E">
              <w:rPr>
                <w:rFonts w:cs="Arial"/>
                <w:color w:val="000000"/>
                <w:sz w:val="20"/>
                <w:lang w:val="it-IT"/>
              </w:rPr>
              <w:t>Mancata pertinenza e/o copertura del presidio rispetto al rischio oggetto di analisi (e.g. inesistenza di controllo automatico/manuale)</w:t>
            </w:r>
          </w:p>
        </w:tc>
      </w:tr>
      <w:tr w:rsidR="00B37021" w:rsidRPr="00EC272D" w:rsidTr="008643C4">
        <w:trPr>
          <w:trHeight w:val="2122"/>
          <w:jc w:val="center"/>
        </w:trPr>
        <w:tc>
          <w:tcPr>
            <w:tcW w:w="1417" w:type="dxa"/>
            <w:tcBorders>
              <w:top w:val="single" w:sz="4" w:space="0" w:color="auto"/>
              <w:left w:val="single" w:sz="4" w:space="0" w:color="auto"/>
              <w:bottom w:val="single" w:sz="4" w:space="0" w:color="auto"/>
            </w:tcBorders>
            <w:shd w:val="clear" w:color="auto" w:fill="FFC000"/>
            <w:vAlign w:val="center"/>
          </w:tcPr>
          <w:p w:rsidR="00B37021" w:rsidRDefault="00B37021" w:rsidP="008643C4">
            <w:pPr>
              <w:pStyle w:val="Corpodeltesto"/>
              <w:rPr>
                <w:rFonts w:asciiTheme="minorHAnsi" w:hAnsiTheme="minorHAnsi" w:cstheme="minorHAnsi"/>
                <w:b/>
              </w:rPr>
            </w:pPr>
            <w:r>
              <w:rPr>
                <w:rFonts w:asciiTheme="minorHAnsi" w:hAnsiTheme="minorHAnsi" w:cstheme="minorHAnsi"/>
                <w:b/>
              </w:rPr>
              <w:t>Migliorabile</w:t>
            </w:r>
          </w:p>
        </w:tc>
        <w:tc>
          <w:tcPr>
            <w:tcW w:w="7664" w:type="dxa"/>
            <w:tcBorders>
              <w:top w:val="single" w:sz="4" w:space="0" w:color="auto"/>
              <w:bottom w:val="single" w:sz="4" w:space="0" w:color="auto"/>
              <w:right w:val="single" w:sz="4" w:space="0" w:color="auto"/>
            </w:tcBorders>
            <w:shd w:val="clear" w:color="auto" w:fill="auto"/>
            <w:vAlign w:val="center"/>
          </w:tcPr>
          <w:p w:rsidR="00B37021" w:rsidRPr="004A3489" w:rsidRDefault="00B37021" w:rsidP="008643C4">
            <w:pPr>
              <w:pStyle w:val="Paragrafoelenco"/>
              <w:numPr>
                <w:ilvl w:val="0"/>
                <w:numId w:val="20"/>
              </w:numPr>
              <w:spacing w:after="0" w:line="240" w:lineRule="auto"/>
              <w:ind w:left="470" w:hanging="357"/>
              <w:jc w:val="both"/>
              <w:rPr>
                <w:rFonts w:cs="Arial"/>
                <w:color w:val="000000"/>
                <w:sz w:val="20"/>
                <w:lang w:val="it-IT"/>
              </w:rPr>
            </w:pPr>
            <w:r w:rsidRPr="004A3489">
              <w:rPr>
                <w:rFonts w:cs="Arial"/>
                <w:color w:val="000000"/>
                <w:sz w:val="20"/>
                <w:lang w:val="it-IT"/>
              </w:rPr>
              <w:t>L’attività di presidio oggetto di analisi risulta essere parzialmente formalizzata in termini di ruoli e responsabilità, tipologia, frequenza e strumenti (anche informatici), org</w:t>
            </w:r>
            <w:r>
              <w:rPr>
                <w:rFonts w:cs="Arial"/>
                <w:color w:val="000000"/>
                <w:sz w:val="20"/>
                <w:lang w:val="it-IT"/>
              </w:rPr>
              <w:t xml:space="preserve">anicità della normativa interna e </w:t>
            </w:r>
            <w:r w:rsidRPr="004A3489">
              <w:rPr>
                <w:rFonts w:cs="Arial"/>
                <w:color w:val="000000"/>
                <w:sz w:val="20"/>
                <w:lang w:val="it-IT"/>
              </w:rPr>
              <w:t xml:space="preserve">ritardi nell’aggiornamento della </w:t>
            </w:r>
            <w:r>
              <w:rPr>
                <w:rFonts w:cs="Arial"/>
                <w:color w:val="000000"/>
                <w:sz w:val="20"/>
                <w:lang w:val="it-IT"/>
              </w:rPr>
              <w:t>stessa</w:t>
            </w:r>
            <w:r w:rsidRPr="004A3489">
              <w:rPr>
                <w:rFonts w:cs="Arial"/>
                <w:color w:val="000000"/>
                <w:sz w:val="20"/>
                <w:lang w:val="it-IT"/>
              </w:rPr>
              <w:t xml:space="preserve"> rispetto ad evoluzioni organ</w:t>
            </w:r>
            <w:r>
              <w:rPr>
                <w:rFonts w:cs="Arial"/>
                <w:color w:val="000000"/>
                <w:sz w:val="20"/>
                <w:lang w:val="it-IT"/>
              </w:rPr>
              <w:t>izzative ed operative aziendali</w:t>
            </w:r>
          </w:p>
          <w:p w:rsidR="00B37021" w:rsidRPr="00F96F35" w:rsidRDefault="00B37021" w:rsidP="008643C4">
            <w:pPr>
              <w:pStyle w:val="Paragrafoelenco"/>
              <w:numPr>
                <w:ilvl w:val="0"/>
                <w:numId w:val="20"/>
              </w:numPr>
              <w:spacing w:after="0" w:line="240" w:lineRule="auto"/>
              <w:ind w:left="470" w:hanging="357"/>
              <w:jc w:val="both"/>
              <w:rPr>
                <w:rFonts w:cs="Arial"/>
                <w:color w:val="000000"/>
                <w:sz w:val="20"/>
                <w:lang w:val="it-IT"/>
              </w:rPr>
            </w:pPr>
            <w:r w:rsidRPr="004A3489">
              <w:rPr>
                <w:rFonts w:cs="Arial"/>
                <w:color w:val="000000"/>
                <w:sz w:val="20"/>
                <w:lang w:val="it-IT"/>
              </w:rPr>
              <w:t>Parziale pertinenza e/o copertura del presidio rispetto al rischio oggetto di analisi in termini di strumenti, frequenza, separatezza dei ruoli, sia in caso di controllo formalizzato sia di prassi consolidata (</w:t>
            </w:r>
            <w:r>
              <w:rPr>
                <w:rFonts w:cs="Arial"/>
                <w:color w:val="000000"/>
                <w:sz w:val="20"/>
                <w:lang w:val="it-IT"/>
              </w:rPr>
              <w:t>e.g.</w:t>
            </w:r>
            <w:r w:rsidRPr="004A3489">
              <w:rPr>
                <w:rFonts w:cs="Arial"/>
                <w:color w:val="000000"/>
                <w:sz w:val="20"/>
                <w:lang w:val="it-IT"/>
              </w:rPr>
              <w:t xml:space="preserve"> il controllo, automatico o manuale, è da aggiornare a </w:t>
            </w:r>
            <w:r>
              <w:rPr>
                <w:rFonts w:cs="Arial"/>
                <w:color w:val="000000"/>
                <w:sz w:val="20"/>
                <w:lang w:val="it-IT"/>
              </w:rPr>
              <w:t>causa di adeguamenti normativi)</w:t>
            </w:r>
          </w:p>
        </w:tc>
      </w:tr>
      <w:tr w:rsidR="00B37021" w:rsidRPr="00EC272D" w:rsidTr="008643C4">
        <w:trPr>
          <w:trHeight w:val="2108"/>
          <w:jc w:val="center"/>
        </w:trPr>
        <w:tc>
          <w:tcPr>
            <w:tcW w:w="1417" w:type="dxa"/>
            <w:tcBorders>
              <w:top w:val="single" w:sz="4" w:space="0" w:color="auto"/>
              <w:left w:val="single" w:sz="4" w:space="0" w:color="auto"/>
              <w:bottom w:val="single" w:sz="4" w:space="0" w:color="auto"/>
            </w:tcBorders>
            <w:shd w:val="clear" w:color="auto" w:fill="FFFF00"/>
            <w:vAlign w:val="center"/>
          </w:tcPr>
          <w:p w:rsidR="00B37021" w:rsidRDefault="00B37021" w:rsidP="008643C4">
            <w:pPr>
              <w:pStyle w:val="Corpodeltesto"/>
              <w:rPr>
                <w:rFonts w:asciiTheme="minorHAnsi" w:hAnsiTheme="minorHAnsi" w:cstheme="minorHAnsi"/>
                <w:b/>
              </w:rPr>
            </w:pPr>
            <w:r>
              <w:rPr>
                <w:rFonts w:asciiTheme="minorHAnsi" w:hAnsiTheme="minorHAnsi" w:cstheme="minorHAnsi"/>
                <w:b/>
              </w:rPr>
              <w:t>Soddisfacente</w:t>
            </w:r>
          </w:p>
        </w:tc>
        <w:tc>
          <w:tcPr>
            <w:tcW w:w="7664" w:type="dxa"/>
            <w:tcBorders>
              <w:top w:val="single" w:sz="4" w:space="0" w:color="auto"/>
              <w:bottom w:val="single" w:sz="4" w:space="0" w:color="auto"/>
              <w:right w:val="single" w:sz="4" w:space="0" w:color="auto"/>
            </w:tcBorders>
            <w:shd w:val="clear" w:color="auto" w:fill="auto"/>
            <w:vAlign w:val="center"/>
          </w:tcPr>
          <w:p w:rsidR="00B37021" w:rsidRPr="004A3489" w:rsidRDefault="00B37021" w:rsidP="008643C4">
            <w:pPr>
              <w:pStyle w:val="Paragrafoelenco"/>
              <w:numPr>
                <w:ilvl w:val="0"/>
                <w:numId w:val="20"/>
              </w:numPr>
              <w:spacing w:after="0" w:line="240" w:lineRule="auto"/>
              <w:ind w:left="470" w:hanging="357"/>
              <w:jc w:val="both"/>
              <w:rPr>
                <w:rFonts w:cs="Arial"/>
                <w:color w:val="000000"/>
                <w:sz w:val="20"/>
                <w:lang w:val="it-IT"/>
              </w:rPr>
            </w:pPr>
            <w:r w:rsidRPr="004A3489">
              <w:rPr>
                <w:rFonts w:cs="Arial"/>
                <w:color w:val="000000"/>
                <w:sz w:val="20"/>
                <w:lang w:val="it-IT"/>
              </w:rPr>
              <w:t>L’attività di presidio oggetto di analisi risulta essere formalizzata, tuttavia risultano essere presenti margini di miglioramento circa la definizione degli attributi del controllo in termini di tipologia, frequenza e strumenti (anche informatici), organicità della normativ</w:t>
            </w:r>
            <w:r>
              <w:rPr>
                <w:rFonts w:cs="Arial"/>
                <w:color w:val="000000"/>
                <w:sz w:val="20"/>
                <w:lang w:val="it-IT"/>
              </w:rPr>
              <w:t>a interna ed aggiornamenti formali</w:t>
            </w:r>
          </w:p>
          <w:p w:rsidR="00B37021" w:rsidRPr="00F96F35" w:rsidRDefault="00B37021" w:rsidP="008643C4">
            <w:pPr>
              <w:pStyle w:val="Paragrafoelenco"/>
              <w:numPr>
                <w:ilvl w:val="0"/>
                <w:numId w:val="20"/>
              </w:numPr>
              <w:spacing w:after="0" w:line="240" w:lineRule="auto"/>
              <w:ind w:left="470" w:hanging="357"/>
              <w:jc w:val="both"/>
              <w:rPr>
                <w:rFonts w:cs="Arial"/>
                <w:color w:val="000000"/>
                <w:sz w:val="20"/>
                <w:lang w:val="it-IT"/>
              </w:rPr>
            </w:pPr>
            <w:r w:rsidRPr="004A3489">
              <w:rPr>
                <w:rFonts w:cs="Arial"/>
                <w:color w:val="000000"/>
                <w:sz w:val="20"/>
                <w:lang w:val="it-IT"/>
              </w:rPr>
              <w:t>Il presidio copre adeguatamente il rischio oggetto di analisi in termini di separ</w:t>
            </w:r>
            <w:r>
              <w:rPr>
                <w:rFonts w:cs="Arial"/>
                <w:color w:val="000000"/>
                <w:sz w:val="20"/>
                <w:lang w:val="it-IT"/>
              </w:rPr>
              <w:t xml:space="preserve">atezza dei ruoli, strumenti (e.g. </w:t>
            </w:r>
            <w:r w:rsidRPr="004A3489">
              <w:rPr>
                <w:rFonts w:cs="Arial"/>
                <w:color w:val="000000"/>
                <w:sz w:val="20"/>
                <w:lang w:val="it-IT"/>
              </w:rPr>
              <w:t>il controllo, anche se non automatico, potrebbe essere migliorato tramite l'inserimento di driver di anomalia</w:t>
            </w:r>
            <w:r>
              <w:rPr>
                <w:rFonts w:cs="Arial"/>
                <w:color w:val="000000"/>
                <w:sz w:val="20"/>
                <w:lang w:val="it-IT"/>
              </w:rPr>
              <w:t xml:space="preserve"> o </w:t>
            </w:r>
            <w:r w:rsidRPr="004A3489">
              <w:rPr>
                <w:rFonts w:cs="Arial"/>
                <w:color w:val="000000"/>
                <w:sz w:val="20"/>
                <w:lang w:val="it-IT"/>
              </w:rPr>
              <w:t>trigger di analisi ulteriori in grado di coprire maggiormente il</w:t>
            </w:r>
            <w:r>
              <w:rPr>
                <w:rFonts w:cs="Arial"/>
                <w:color w:val="000000"/>
                <w:sz w:val="20"/>
                <w:lang w:val="it-IT"/>
              </w:rPr>
              <w:t xml:space="preserve"> rischio presidiato) e frequenza</w:t>
            </w:r>
          </w:p>
        </w:tc>
      </w:tr>
      <w:tr w:rsidR="00B37021" w:rsidRPr="00EC272D" w:rsidTr="008643C4">
        <w:trPr>
          <w:trHeight w:val="1263"/>
          <w:jc w:val="center"/>
        </w:trPr>
        <w:tc>
          <w:tcPr>
            <w:tcW w:w="1417" w:type="dxa"/>
            <w:tcBorders>
              <w:top w:val="single" w:sz="4" w:space="0" w:color="auto"/>
              <w:left w:val="single" w:sz="4" w:space="0" w:color="auto"/>
              <w:bottom w:val="single" w:sz="4" w:space="0" w:color="auto"/>
            </w:tcBorders>
            <w:shd w:val="clear" w:color="auto" w:fill="00B050"/>
            <w:vAlign w:val="center"/>
          </w:tcPr>
          <w:p w:rsidR="00B37021" w:rsidRDefault="00B37021" w:rsidP="008643C4">
            <w:pPr>
              <w:pStyle w:val="Corpodeltesto"/>
              <w:rPr>
                <w:rFonts w:asciiTheme="minorHAnsi" w:hAnsiTheme="minorHAnsi" w:cstheme="minorHAnsi"/>
                <w:b/>
              </w:rPr>
            </w:pPr>
            <w:r>
              <w:rPr>
                <w:rFonts w:asciiTheme="minorHAnsi" w:hAnsiTheme="minorHAnsi" w:cstheme="minorHAnsi"/>
                <w:b/>
              </w:rPr>
              <w:t>Adeguato</w:t>
            </w:r>
          </w:p>
        </w:tc>
        <w:tc>
          <w:tcPr>
            <w:tcW w:w="7664" w:type="dxa"/>
            <w:tcBorders>
              <w:top w:val="single" w:sz="4" w:space="0" w:color="auto"/>
              <w:bottom w:val="single" w:sz="4" w:space="0" w:color="auto"/>
              <w:right w:val="single" w:sz="4" w:space="0" w:color="auto"/>
            </w:tcBorders>
            <w:shd w:val="clear" w:color="auto" w:fill="auto"/>
            <w:vAlign w:val="center"/>
          </w:tcPr>
          <w:p w:rsidR="00B37021" w:rsidRPr="004A3489" w:rsidRDefault="00B37021" w:rsidP="008643C4">
            <w:pPr>
              <w:pStyle w:val="Paragrafoelenco"/>
              <w:numPr>
                <w:ilvl w:val="0"/>
                <w:numId w:val="28"/>
              </w:numPr>
              <w:spacing w:after="0" w:line="240" w:lineRule="auto"/>
              <w:ind w:left="470" w:hanging="357"/>
              <w:jc w:val="both"/>
              <w:rPr>
                <w:rFonts w:cs="Arial"/>
                <w:color w:val="000000"/>
                <w:sz w:val="20"/>
                <w:lang w:val="it-IT"/>
              </w:rPr>
            </w:pPr>
            <w:r w:rsidRPr="004A3489">
              <w:rPr>
                <w:rFonts w:cs="Arial"/>
                <w:color w:val="000000"/>
                <w:sz w:val="20"/>
                <w:lang w:val="it-IT"/>
              </w:rPr>
              <w:t>Gli elementi del presidio oggetto di analisi risultano essere formalizzati in termini di ruoli e responsabilità, tipologia, frequenz</w:t>
            </w:r>
            <w:r>
              <w:rPr>
                <w:rFonts w:cs="Arial"/>
                <w:color w:val="000000"/>
                <w:sz w:val="20"/>
                <w:lang w:val="it-IT"/>
              </w:rPr>
              <w:t>a e strumenti anche informatici</w:t>
            </w:r>
          </w:p>
          <w:p w:rsidR="00B37021" w:rsidRPr="00F96F35" w:rsidRDefault="00B37021" w:rsidP="008643C4">
            <w:pPr>
              <w:pStyle w:val="Paragrafoelenco"/>
              <w:numPr>
                <w:ilvl w:val="0"/>
                <w:numId w:val="28"/>
              </w:numPr>
              <w:spacing w:after="0" w:line="240" w:lineRule="auto"/>
              <w:ind w:left="470" w:hanging="357"/>
              <w:jc w:val="both"/>
              <w:rPr>
                <w:rFonts w:cs="Arial"/>
                <w:color w:val="000000"/>
                <w:sz w:val="20"/>
                <w:lang w:val="it-IT"/>
              </w:rPr>
            </w:pPr>
            <w:r w:rsidRPr="004A3489">
              <w:rPr>
                <w:rFonts w:cs="Arial"/>
                <w:color w:val="000000"/>
                <w:sz w:val="20"/>
                <w:lang w:val="it-IT"/>
              </w:rPr>
              <w:t>Il controllo (automatico o manuale) copre adeguatamente il rischio oggetto di analisi in termini di strumenti, frequenza, rilevazione preventiva, separatezza dei ruoli</w:t>
            </w:r>
          </w:p>
        </w:tc>
      </w:tr>
    </w:tbl>
    <w:p w:rsidR="00FF3B7D" w:rsidRPr="00FF3B7D" w:rsidRDefault="00FF3B7D" w:rsidP="00B37021">
      <w:pPr>
        <w:pStyle w:val="Titolo1"/>
        <w:numPr>
          <w:ilvl w:val="2"/>
          <w:numId w:val="1"/>
        </w:numPr>
        <w:spacing w:before="360"/>
        <w:ind w:left="1077"/>
        <w:rPr>
          <w:rFonts w:asciiTheme="minorHAnsi" w:hAnsiTheme="minorHAnsi" w:cstheme="minorHAnsi"/>
          <w:b/>
          <w:color w:val="000000" w:themeColor="text1"/>
          <w:lang w:val="it-IT"/>
        </w:rPr>
      </w:pPr>
      <w:bookmarkStart w:id="8" w:name="_Toc82186877"/>
      <w:r w:rsidRPr="00FF3B7D">
        <w:rPr>
          <w:rFonts w:asciiTheme="minorHAnsi" w:hAnsiTheme="minorHAnsi" w:cstheme="minorHAnsi"/>
          <w:b/>
          <w:color w:val="000000" w:themeColor="text1"/>
          <w:lang w:val="it-IT"/>
        </w:rPr>
        <w:t>Valutazione del rischio residuo e determinazione della priorità di intervento</w:t>
      </w:r>
      <w:bookmarkEnd w:id="8"/>
    </w:p>
    <w:p w:rsidR="00FF3B7D" w:rsidRPr="00FF3B7D" w:rsidRDefault="00FF3B7D" w:rsidP="00FF3B7D">
      <w:pPr>
        <w:spacing w:before="240" w:line="360" w:lineRule="auto"/>
        <w:jc w:val="both"/>
        <w:rPr>
          <w:sz w:val="24"/>
          <w:lang w:val="it-IT"/>
        </w:rPr>
      </w:pPr>
      <w:r w:rsidRPr="00FF3B7D">
        <w:rPr>
          <w:sz w:val="24"/>
          <w:lang w:val="it-IT"/>
        </w:rPr>
        <w:t xml:space="preserve">Il </w:t>
      </w:r>
      <w:r w:rsidRPr="00FF3B7D">
        <w:rPr>
          <w:bCs/>
          <w:sz w:val="24"/>
          <w:lang w:val="it-IT"/>
        </w:rPr>
        <w:t xml:space="preserve">rischio residuo </w:t>
      </w:r>
      <w:r w:rsidRPr="00FF3B7D">
        <w:rPr>
          <w:sz w:val="24"/>
          <w:lang w:val="it-IT"/>
        </w:rPr>
        <w:t xml:space="preserve">rappresenta la valutazione qualitativa del rischio a cui il Confidi risulta essere esposto nonostante i presidi organizzativi e di controllo adottati a mitigazione del rischio inerente. Viene definito autonomamente come </w:t>
      </w:r>
      <w:r w:rsidRPr="00FF3B7D">
        <w:rPr>
          <w:bCs/>
          <w:sz w:val="24"/>
          <w:lang w:val="it-IT"/>
        </w:rPr>
        <w:t xml:space="preserve">la combinazione delle valutazioni di “rischio inerente” </w:t>
      </w:r>
      <w:r w:rsidRPr="00FF3B7D">
        <w:rPr>
          <w:sz w:val="24"/>
          <w:lang w:val="it-IT"/>
        </w:rPr>
        <w:t>e</w:t>
      </w:r>
      <w:r w:rsidRPr="00FF3B7D">
        <w:rPr>
          <w:bCs/>
          <w:sz w:val="24"/>
          <w:lang w:val="it-IT"/>
        </w:rPr>
        <w:t xml:space="preserve"> “conformità complessiva dei presidi organizzativi e di controllo”</w:t>
      </w:r>
      <w:r>
        <w:rPr>
          <w:bCs/>
          <w:sz w:val="24"/>
          <w:lang w:val="it-IT"/>
        </w:rPr>
        <w:t>.</w:t>
      </w:r>
    </w:p>
    <w:p w:rsidR="0084276D" w:rsidRDefault="00FF3B7D" w:rsidP="00FF3B7D">
      <w:pPr>
        <w:spacing w:before="240" w:line="360" w:lineRule="auto"/>
        <w:jc w:val="both"/>
        <w:rPr>
          <w:sz w:val="24"/>
          <w:lang w:val="it-IT"/>
        </w:rPr>
      </w:pPr>
      <w:r>
        <w:rPr>
          <w:sz w:val="24"/>
          <w:lang w:val="it-IT"/>
        </w:rPr>
        <w:t>Pertanto, i</w:t>
      </w:r>
      <w:r w:rsidRPr="00FF3B7D">
        <w:rPr>
          <w:sz w:val="24"/>
          <w:lang w:val="it-IT"/>
        </w:rPr>
        <w:t xml:space="preserve">l rischio residuo è determinato sulla base di una scala a quattro livelli (i.e. </w:t>
      </w:r>
      <w:r w:rsidRPr="00FF3B7D">
        <w:rPr>
          <w:bCs/>
          <w:sz w:val="24"/>
          <w:lang w:val="it-IT"/>
        </w:rPr>
        <w:t>Alto</w:t>
      </w:r>
      <w:r w:rsidRPr="00FF3B7D">
        <w:rPr>
          <w:sz w:val="24"/>
          <w:lang w:val="it-IT"/>
        </w:rPr>
        <w:t xml:space="preserve">, </w:t>
      </w:r>
      <w:r w:rsidRPr="00FF3B7D">
        <w:rPr>
          <w:bCs/>
          <w:sz w:val="24"/>
          <w:lang w:val="it-IT"/>
        </w:rPr>
        <w:t>Medio Alto</w:t>
      </w:r>
      <w:r w:rsidRPr="00FF3B7D">
        <w:rPr>
          <w:sz w:val="24"/>
          <w:lang w:val="it-IT"/>
        </w:rPr>
        <w:t xml:space="preserve">, </w:t>
      </w:r>
      <w:r w:rsidRPr="00FF3B7D">
        <w:rPr>
          <w:bCs/>
          <w:sz w:val="24"/>
          <w:lang w:val="it-IT"/>
        </w:rPr>
        <w:t>Medio Basso</w:t>
      </w:r>
      <w:r w:rsidRPr="00FF3B7D">
        <w:rPr>
          <w:sz w:val="24"/>
          <w:lang w:val="it-IT"/>
        </w:rPr>
        <w:t xml:space="preserve">, </w:t>
      </w:r>
      <w:r w:rsidRPr="00FF3B7D">
        <w:rPr>
          <w:bCs/>
          <w:sz w:val="24"/>
          <w:lang w:val="it-IT"/>
        </w:rPr>
        <w:t>Basso</w:t>
      </w:r>
      <w:r w:rsidRPr="00FF3B7D">
        <w:rPr>
          <w:sz w:val="24"/>
          <w:lang w:val="it-IT"/>
        </w:rPr>
        <w:t>), così come di seguito rappresentato:</w:t>
      </w:r>
    </w:p>
    <w:tbl>
      <w:tblPr>
        <w:tblStyle w:val="Grigliatabella"/>
        <w:tblW w:w="0" w:type="auto"/>
        <w:tblInd w:w="2972" w:type="dxa"/>
        <w:tblLook w:val="04A0"/>
      </w:tblPr>
      <w:tblGrid>
        <w:gridCol w:w="1533"/>
        <w:gridCol w:w="1586"/>
      </w:tblGrid>
      <w:tr w:rsidR="00FF3B7D" w:rsidRPr="00F87AC1" w:rsidTr="008643C4">
        <w:tc>
          <w:tcPr>
            <w:tcW w:w="3119" w:type="dxa"/>
            <w:gridSpan w:val="2"/>
            <w:tcBorders>
              <w:left w:val="single" w:sz="4" w:space="0" w:color="auto"/>
            </w:tcBorders>
            <w:shd w:val="clear" w:color="auto" w:fill="7F7F7F" w:themeFill="text1" w:themeFillTint="80"/>
            <w:vAlign w:val="center"/>
          </w:tcPr>
          <w:p w:rsidR="00FF3B7D" w:rsidRPr="00F87AC1" w:rsidRDefault="00FF3B7D" w:rsidP="008643C4">
            <w:pPr>
              <w:jc w:val="center"/>
              <w:rPr>
                <w:rFonts w:cstheme="minorHAnsi"/>
                <w:sz w:val="16"/>
                <w:szCs w:val="20"/>
                <w:lang w:val="it-IT"/>
              </w:rPr>
            </w:pPr>
            <w:r w:rsidRPr="00430905">
              <w:rPr>
                <w:rFonts w:cstheme="minorHAnsi"/>
                <w:b/>
                <w:color w:val="FFFFFF" w:themeColor="background1"/>
                <w:sz w:val="20"/>
                <w:lang w:val="it-IT"/>
              </w:rPr>
              <w:t>RISCHIO RESIDUO</w:t>
            </w:r>
          </w:p>
        </w:tc>
      </w:tr>
      <w:tr w:rsidR="00FF3B7D" w:rsidRPr="00F87AC1" w:rsidTr="008643C4">
        <w:trPr>
          <w:trHeight w:val="340"/>
        </w:trPr>
        <w:tc>
          <w:tcPr>
            <w:tcW w:w="1533" w:type="dxa"/>
            <w:tcBorders>
              <w:left w:val="single" w:sz="4" w:space="0" w:color="auto"/>
            </w:tcBorders>
            <w:shd w:val="clear" w:color="auto" w:fill="D9D9D9" w:themeFill="background1" w:themeFillShade="D9"/>
            <w:vAlign w:val="center"/>
          </w:tcPr>
          <w:p w:rsidR="00FF3B7D" w:rsidRPr="00F87AC1" w:rsidRDefault="00FF3B7D" w:rsidP="008643C4">
            <w:pPr>
              <w:jc w:val="center"/>
              <w:rPr>
                <w:rFonts w:cstheme="minorHAnsi"/>
                <w:sz w:val="16"/>
                <w:szCs w:val="20"/>
                <w:lang w:val="it-IT"/>
              </w:rPr>
            </w:pPr>
            <w:r w:rsidRPr="00DC7174">
              <w:rPr>
                <w:rFonts w:cstheme="minorHAnsi"/>
                <w:b/>
                <w:sz w:val="16"/>
                <w:lang w:val="it-IT"/>
              </w:rPr>
              <w:t>Giudizio</w:t>
            </w:r>
          </w:p>
        </w:tc>
        <w:tc>
          <w:tcPr>
            <w:tcW w:w="1586" w:type="dxa"/>
            <w:tcBorders>
              <w:left w:val="single" w:sz="4" w:space="0" w:color="auto"/>
            </w:tcBorders>
            <w:shd w:val="clear" w:color="auto" w:fill="D9D9D9" w:themeFill="background1" w:themeFillShade="D9"/>
            <w:vAlign w:val="center"/>
          </w:tcPr>
          <w:p w:rsidR="00FF3B7D" w:rsidRPr="00F87AC1" w:rsidRDefault="00FF3B7D" w:rsidP="008643C4">
            <w:pPr>
              <w:jc w:val="center"/>
              <w:rPr>
                <w:rFonts w:cstheme="minorHAnsi"/>
                <w:sz w:val="16"/>
                <w:szCs w:val="20"/>
                <w:lang w:val="it-IT"/>
              </w:rPr>
            </w:pPr>
            <w:r>
              <w:rPr>
                <w:rFonts w:cstheme="minorHAnsi"/>
                <w:b/>
                <w:sz w:val="16"/>
                <w:lang w:val="it-IT"/>
              </w:rPr>
              <w:t>Valore</w:t>
            </w:r>
          </w:p>
        </w:tc>
      </w:tr>
      <w:tr w:rsidR="00FF3B7D" w:rsidRPr="00F87AC1" w:rsidTr="008643C4">
        <w:trPr>
          <w:cantSplit/>
          <w:trHeight w:val="454"/>
        </w:trPr>
        <w:tc>
          <w:tcPr>
            <w:tcW w:w="1533" w:type="dxa"/>
            <w:shd w:val="clear" w:color="auto" w:fill="FF0000"/>
            <w:vAlign w:val="center"/>
          </w:tcPr>
          <w:p w:rsidR="00FF3B7D" w:rsidRPr="00F87AC1" w:rsidRDefault="00FF3B7D" w:rsidP="008643C4">
            <w:pPr>
              <w:jc w:val="center"/>
              <w:rPr>
                <w:rFonts w:cstheme="minorHAnsi"/>
                <w:b/>
                <w:sz w:val="16"/>
                <w:szCs w:val="20"/>
                <w:lang w:val="it-IT"/>
              </w:rPr>
            </w:pPr>
            <w:r>
              <w:rPr>
                <w:rFonts w:cstheme="minorHAnsi"/>
                <w:b/>
                <w:sz w:val="16"/>
                <w:szCs w:val="20"/>
                <w:lang w:val="it-IT"/>
              </w:rPr>
              <w:lastRenderedPageBreak/>
              <w:t>Alto</w:t>
            </w:r>
          </w:p>
        </w:tc>
        <w:tc>
          <w:tcPr>
            <w:tcW w:w="1586" w:type="dxa"/>
            <w:vAlign w:val="center"/>
          </w:tcPr>
          <w:p w:rsidR="00FF3B7D" w:rsidRPr="00F87AC1" w:rsidRDefault="00FF3B7D" w:rsidP="008643C4">
            <w:pPr>
              <w:jc w:val="center"/>
              <w:rPr>
                <w:rFonts w:cstheme="minorHAnsi"/>
                <w:sz w:val="16"/>
                <w:szCs w:val="20"/>
                <w:lang w:val="it-IT"/>
              </w:rPr>
            </w:pPr>
            <w:r>
              <w:rPr>
                <w:rFonts w:cstheme="minorHAnsi"/>
                <w:sz w:val="16"/>
                <w:szCs w:val="20"/>
                <w:lang w:val="it-IT"/>
              </w:rPr>
              <w:t>80,01 – 100</w:t>
            </w:r>
          </w:p>
        </w:tc>
      </w:tr>
      <w:tr w:rsidR="00FF3B7D" w:rsidRPr="00F87AC1" w:rsidTr="008643C4">
        <w:trPr>
          <w:cantSplit/>
          <w:trHeight w:val="454"/>
        </w:trPr>
        <w:tc>
          <w:tcPr>
            <w:tcW w:w="1533" w:type="dxa"/>
            <w:shd w:val="clear" w:color="auto" w:fill="FFC000"/>
            <w:vAlign w:val="center"/>
          </w:tcPr>
          <w:p w:rsidR="00FF3B7D" w:rsidRPr="00F87AC1" w:rsidRDefault="00FF3B7D" w:rsidP="008643C4">
            <w:pPr>
              <w:jc w:val="center"/>
              <w:rPr>
                <w:rFonts w:cstheme="minorHAnsi"/>
                <w:b/>
                <w:sz w:val="16"/>
                <w:szCs w:val="20"/>
                <w:lang w:val="it-IT"/>
              </w:rPr>
            </w:pPr>
            <w:r>
              <w:rPr>
                <w:rFonts w:cstheme="minorHAnsi"/>
                <w:b/>
                <w:sz w:val="16"/>
                <w:szCs w:val="20"/>
                <w:lang w:val="it-IT"/>
              </w:rPr>
              <w:t>Medio Alto</w:t>
            </w:r>
          </w:p>
        </w:tc>
        <w:tc>
          <w:tcPr>
            <w:tcW w:w="1586" w:type="dxa"/>
            <w:vAlign w:val="center"/>
          </w:tcPr>
          <w:p w:rsidR="00FF3B7D" w:rsidRPr="00F87AC1" w:rsidRDefault="00FF3B7D" w:rsidP="008643C4">
            <w:pPr>
              <w:jc w:val="center"/>
              <w:rPr>
                <w:rFonts w:cstheme="minorHAnsi"/>
                <w:sz w:val="16"/>
                <w:szCs w:val="20"/>
                <w:lang w:val="it-IT"/>
              </w:rPr>
            </w:pPr>
            <w:r>
              <w:rPr>
                <w:rFonts w:cstheme="minorHAnsi"/>
                <w:sz w:val="16"/>
                <w:szCs w:val="20"/>
                <w:lang w:val="it-IT"/>
              </w:rPr>
              <w:t>50,01 – 80</w:t>
            </w:r>
          </w:p>
        </w:tc>
      </w:tr>
      <w:tr w:rsidR="00FF3B7D" w:rsidRPr="00F87AC1" w:rsidTr="008643C4">
        <w:trPr>
          <w:cantSplit/>
          <w:trHeight w:val="454"/>
        </w:trPr>
        <w:tc>
          <w:tcPr>
            <w:tcW w:w="1533" w:type="dxa"/>
            <w:shd w:val="clear" w:color="auto" w:fill="FFFF00"/>
            <w:vAlign w:val="center"/>
          </w:tcPr>
          <w:p w:rsidR="00FF3B7D" w:rsidRPr="00F87AC1" w:rsidRDefault="00FF3B7D" w:rsidP="008643C4">
            <w:pPr>
              <w:jc w:val="center"/>
              <w:rPr>
                <w:rFonts w:cstheme="minorHAnsi"/>
                <w:b/>
                <w:sz w:val="16"/>
                <w:szCs w:val="20"/>
                <w:lang w:val="it-IT"/>
              </w:rPr>
            </w:pPr>
            <w:r>
              <w:rPr>
                <w:rFonts w:cstheme="minorHAnsi"/>
                <w:b/>
                <w:sz w:val="16"/>
                <w:szCs w:val="20"/>
                <w:lang w:val="it-IT"/>
              </w:rPr>
              <w:t>Medio Basso</w:t>
            </w:r>
          </w:p>
        </w:tc>
        <w:tc>
          <w:tcPr>
            <w:tcW w:w="1586" w:type="dxa"/>
            <w:vAlign w:val="center"/>
          </w:tcPr>
          <w:p w:rsidR="00FF3B7D" w:rsidRPr="00F87AC1" w:rsidRDefault="00FF3B7D" w:rsidP="008643C4">
            <w:pPr>
              <w:jc w:val="center"/>
              <w:rPr>
                <w:rFonts w:cstheme="minorHAnsi"/>
                <w:sz w:val="16"/>
                <w:szCs w:val="20"/>
                <w:lang w:val="it-IT"/>
              </w:rPr>
            </w:pPr>
            <w:r>
              <w:rPr>
                <w:rFonts w:cstheme="minorHAnsi"/>
                <w:sz w:val="16"/>
                <w:szCs w:val="20"/>
                <w:lang w:val="it-IT"/>
              </w:rPr>
              <w:t>20,01 – 50</w:t>
            </w:r>
          </w:p>
        </w:tc>
      </w:tr>
      <w:tr w:rsidR="00FF3B7D" w:rsidRPr="00F87AC1" w:rsidTr="008643C4">
        <w:trPr>
          <w:cantSplit/>
          <w:trHeight w:val="454"/>
        </w:trPr>
        <w:tc>
          <w:tcPr>
            <w:tcW w:w="1533" w:type="dxa"/>
            <w:shd w:val="clear" w:color="auto" w:fill="00B050"/>
            <w:vAlign w:val="center"/>
          </w:tcPr>
          <w:p w:rsidR="00FF3B7D" w:rsidRPr="00F87AC1" w:rsidRDefault="00FF3B7D" w:rsidP="008643C4">
            <w:pPr>
              <w:jc w:val="center"/>
              <w:rPr>
                <w:rFonts w:cstheme="minorHAnsi"/>
                <w:b/>
                <w:sz w:val="16"/>
                <w:szCs w:val="20"/>
                <w:lang w:val="it-IT"/>
              </w:rPr>
            </w:pPr>
            <w:r>
              <w:rPr>
                <w:rFonts w:cstheme="minorHAnsi"/>
                <w:b/>
                <w:sz w:val="16"/>
                <w:szCs w:val="20"/>
                <w:lang w:val="it-IT"/>
              </w:rPr>
              <w:t>Basso</w:t>
            </w:r>
          </w:p>
        </w:tc>
        <w:tc>
          <w:tcPr>
            <w:tcW w:w="1586" w:type="dxa"/>
            <w:vAlign w:val="center"/>
          </w:tcPr>
          <w:p w:rsidR="00FF3B7D" w:rsidRPr="00F87AC1" w:rsidRDefault="00FF3B7D" w:rsidP="008643C4">
            <w:pPr>
              <w:jc w:val="center"/>
              <w:rPr>
                <w:rFonts w:cstheme="minorHAnsi"/>
                <w:sz w:val="16"/>
                <w:szCs w:val="20"/>
                <w:lang w:val="it-IT"/>
              </w:rPr>
            </w:pPr>
            <w:r>
              <w:rPr>
                <w:rFonts w:cstheme="minorHAnsi"/>
                <w:sz w:val="16"/>
                <w:szCs w:val="20"/>
                <w:lang w:val="it-IT"/>
              </w:rPr>
              <w:t>0 – 20</w:t>
            </w:r>
          </w:p>
        </w:tc>
      </w:tr>
    </w:tbl>
    <w:p w:rsidR="00FF3B7D" w:rsidRPr="00FF3B7D" w:rsidRDefault="00FF3B7D" w:rsidP="00FF3B7D">
      <w:pPr>
        <w:spacing w:before="240" w:line="360" w:lineRule="auto"/>
        <w:jc w:val="both"/>
        <w:rPr>
          <w:sz w:val="24"/>
          <w:lang w:val="it-IT"/>
        </w:rPr>
      </w:pPr>
      <w:r w:rsidRPr="00FF3B7D">
        <w:rPr>
          <w:sz w:val="24"/>
          <w:lang w:val="it-IT"/>
        </w:rPr>
        <w:t xml:space="preserve">Determinato il rischio residuo per ogni </w:t>
      </w:r>
      <w:proofErr w:type="spellStart"/>
      <w:r w:rsidRPr="00FF3B7D">
        <w:rPr>
          <w:i/>
          <w:iCs/>
          <w:sz w:val="24"/>
          <w:lang w:val="it-IT"/>
        </w:rPr>
        <w:t>requirement</w:t>
      </w:r>
      <w:proofErr w:type="spellEnd"/>
      <w:r w:rsidRPr="00FF3B7D">
        <w:rPr>
          <w:sz w:val="24"/>
          <w:lang w:val="it-IT"/>
        </w:rPr>
        <w:t xml:space="preserve"> normativo, la Funzione </w:t>
      </w:r>
      <w:proofErr w:type="spellStart"/>
      <w:r w:rsidRPr="00FF3B7D">
        <w:rPr>
          <w:sz w:val="24"/>
          <w:lang w:val="it-IT"/>
        </w:rPr>
        <w:t>Compliance</w:t>
      </w:r>
      <w:proofErr w:type="spellEnd"/>
      <w:r w:rsidRPr="00FF3B7D">
        <w:rPr>
          <w:sz w:val="24"/>
          <w:lang w:val="it-IT"/>
        </w:rPr>
        <w:t xml:space="preserve"> identifica eventuali </w:t>
      </w:r>
      <w:r w:rsidRPr="00FF3B7D">
        <w:rPr>
          <w:bCs/>
          <w:sz w:val="24"/>
          <w:lang w:val="it-IT"/>
        </w:rPr>
        <w:t xml:space="preserve">azioni di mitigazione </w:t>
      </w:r>
      <w:r w:rsidRPr="00FF3B7D">
        <w:rPr>
          <w:sz w:val="24"/>
          <w:lang w:val="it-IT"/>
        </w:rPr>
        <w:t xml:space="preserve">e definisce la </w:t>
      </w:r>
      <w:r w:rsidRPr="00FF3B7D">
        <w:rPr>
          <w:bCs/>
          <w:sz w:val="24"/>
          <w:lang w:val="it-IT"/>
        </w:rPr>
        <w:t xml:space="preserve">priorità d’intervento </w:t>
      </w:r>
      <w:r w:rsidRPr="00FF3B7D">
        <w:rPr>
          <w:sz w:val="24"/>
          <w:lang w:val="it-IT"/>
        </w:rPr>
        <w:t xml:space="preserve">(i.e. </w:t>
      </w:r>
      <w:r w:rsidRPr="00FF3B7D">
        <w:rPr>
          <w:bCs/>
          <w:sz w:val="24"/>
          <w:lang w:val="it-IT"/>
        </w:rPr>
        <w:t>Nessuna priorità, Alta, Media, Bassa</w:t>
      </w:r>
      <w:r w:rsidRPr="00FF3B7D">
        <w:rPr>
          <w:sz w:val="24"/>
          <w:lang w:val="it-IT"/>
        </w:rPr>
        <w:t>).</w:t>
      </w:r>
    </w:p>
    <w:p w:rsidR="00AC7849" w:rsidRDefault="0039692D" w:rsidP="00AC7849">
      <w:pPr>
        <w:pStyle w:val="Titolo1"/>
        <w:numPr>
          <w:ilvl w:val="1"/>
          <w:numId w:val="1"/>
        </w:numPr>
        <w:rPr>
          <w:rFonts w:asciiTheme="minorHAnsi" w:hAnsiTheme="minorHAnsi" w:cstheme="minorHAnsi"/>
          <w:b/>
          <w:color w:val="000000" w:themeColor="text1"/>
          <w:lang w:val="it-IT"/>
        </w:rPr>
      </w:pPr>
      <w:bookmarkStart w:id="9" w:name="_Toc82186878"/>
      <w:r>
        <w:rPr>
          <w:rFonts w:asciiTheme="minorHAnsi" w:hAnsiTheme="minorHAnsi" w:cstheme="minorHAnsi"/>
          <w:b/>
          <w:color w:val="000000" w:themeColor="text1"/>
          <w:lang w:val="it-IT"/>
        </w:rPr>
        <w:t xml:space="preserve">Pianificazione delle attività di </w:t>
      </w:r>
      <w:proofErr w:type="spellStart"/>
      <w:r>
        <w:rPr>
          <w:rFonts w:asciiTheme="minorHAnsi" w:hAnsiTheme="minorHAnsi" w:cstheme="minorHAnsi"/>
          <w:b/>
          <w:color w:val="000000" w:themeColor="text1"/>
          <w:lang w:val="it-IT"/>
        </w:rPr>
        <w:t>compliance</w:t>
      </w:r>
      <w:bookmarkEnd w:id="9"/>
      <w:proofErr w:type="spellEnd"/>
    </w:p>
    <w:p w:rsidR="001167AC" w:rsidRDefault="001167AC" w:rsidP="009E7054">
      <w:pPr>
        <w:spacing w:before="240" w:line="360" w:lineRule="auto"/>
        <w:jc w:val="both"/>
        <w:rPr>
          <w:sz w:val="24"/>
          <w:szCs w:val="24"/>
          <w:lang w:val="it-IT"/>
        </w:rPr>
      </w:pPr>
      <w:r>
        <w:rPr>
          <w:sz w:val="24"/>
          <w:szCs w:val="24"/>
          <w:lang w:val="it-IT"/>
        </w:rPr>
        <w:t xml:space="preserve">La pianificazione delle attività costituisce il momento in cui la Funzione </w:t>
      </w:r>
      <w:proofErr w:type="spellStart"/>
      <w:r>
        <w:rPr>
          <w:sz w:val="24"/>
          <w:szCs w:val="24"/>
          <w:lang w:val="it-IT"/>
        </w:rPr>
        <w:t>Compliance</w:t>
      </w:r>
      <w:proofErr w:type="spellEnd"/>
      <w:r>
        <w:rPr>
          <w:sz w:val="24"/>
          <w:szCs w:val="24"/>
          <w:lang w:val="it-IT"/>
        </w:rPr>
        <w:t xml:space="preserve"> individua gli obiettivi da raggiungere, le attività da svolgere e le relative modalità di realizzazione, tempistiche e frequenza, nonché l’</w:t>
      </w:r>
      <w:proofErr w:type="spellStart"/>
      <w:r w:rsidRPr="001020A9">
        <w:rPr>
          <w:i/>
          <w:sz w:val="24"/>
          <w:szCs w:val="24"/>
          <w:lang w:val="it-IT"/>
        </w:rPr>
        <w:t>effort</w:t>
      </w:r>
      <w:proofErr w:type="spellEnd"/>
      <w:r>
        <w:rPr>
          <w:sz w:val="24"/>
          <w:szCs w:val="24"/>
          <w:lang w:val="it-IT"/>
        </w:rPr>
        <w:t xml:space="preserve"> richiesto.</w:t>
      </w:r>
    </w:p>
    <w:p w:rsidR="00E61F70" w:rsidRPr="00E61F70" w:rsidRDefault="001167AC" w:rsidP="00E61F70">
      <w:pPr>
        <w:spacing w:line="360" w:lineRule="auto"/>
        <w:jc w:val="both"/>
        <w:rPr>
          <w:sz w:val="24"/>
          <w:szCs w:val="24"/>
          <w:lang w:val="it-IT"/>
        </w:rPr>
      </w:pPr>
      <w:r>
        <w:rPr>
          <w:sz w:val="24"/>
          <w:szCs w:val="24"/>
          <w:lang w:val="it-IT"/>
        </w:rPr>
        <w:t>Il piano annuale descrive le attività che saranno condotte dalla Funzione con riferimento agli ambiti normativi rientranti nel perimetro di competenza della stessa</w:t>
      </w:r>
      <w:r w:rsidR="001020A9">
        <w:rPr>
          <w:sz w:val="24"/>
          <w:szCs w:val="24"/>
          <w:lang w:val="it-IT"/>
        </w:rPr>
        <w:t>.</w:t>
      </w:r>
      <w:r w:rsidR="00CD5F6F">
        <w:rPr>
          <w:sz w:val="24"/>
          <w:szCs w:val="24"/>
          <w:lang w:val="it-IT"/>
        </w:rPr>
        <w:t xml:space="preserve"> Al riguardo, l</w:t>
      </w:r>
      <w:r>
        <w:rPr>
          <w:sz w:val="24"/>
          <w:szCs w:val="24"/>
          <w:lang w:val="it-IT"/>
        </w:rPr>
        <w:t xml:space="preserve">a Funzione </w:t>
      </w:r>
      <w:proofErr w:type="spellStart"/>
      <w:r>
        <w:rPr>
          <w:sz w:val="24"/>
          <w:szCs w:val="24"/>
          <w:lang w:val="it-IT"/>
        </w:rPr>
        <w:t>Complianc</w:t>
      </w:r>
      <w:r w:rsidR="00CD5F6F">
        <w:rPr>
          <w:sz w:val="24"/>
          <w:szCs w:val="24"/>
          <w:lang w:val="it-IT"/>
        </w:rPr>
        <w:t>e</w:t>
      </w:r>
      <w:proofErr w:type="spellEnd"/>
      <w:r w:rsidR="00CD5F6F">
        <w:rPr>
          <w:sz w:val="24"/>
          <w:szCs w:val="24"/>
          <w:lang w:val="it-IT"/>
        </w:rPr>
        <w:t xml:space="preserve"> avvia la predisposizione del p</w:t>
      </w:r>
      <w:r>
        <w:rPr>
          <w:sz w:val="24"/>
          <w:szCs w:val="24"/>
          <w:lang w:val="it-IT"/>
        </w:rPr>
        <w:t xml:space="preserve">iano di </w:t>
      </w:r>
      <w:proofErr w:type="spellStart"/>
      <w:r>
        <w:rPr>
          <w:sz w:val="24"/>
          <w:szCs w:val="24"/>
          <w:lang w:val="it-IT"/>
        </w:rPr>
        <w:t>Compliance</w:t>
      </w:r>
      <w:proofErr w:type="spellEnd"/>
      <w:r>
        <w:rPr>
          <w:sz w:val="24"/>
          <w:szCs w:val="24"/>
          <w:lang w:val="it-IT"/>
        </w:rPr>
        <w:t xml:space="preserve"> relativo all’anno successivo, durante l’ultimo trimestre di ciascun anno solare in corso. </w:t>
      </w:r>
    </w:p>
    <w:p w:rsidR="001167AC" w:rsidRDefault="00E61F70" w:rsidP="001167AC">
      <w:pPr>
        <w:spacing w:line="360" w:lineRule="auto"/>
        <w:jc w:val="both"/>
        <w:rPr>
          <w:sz w:val="24"/>
          <w:szCs w:val="24"/>
          <w:lang w:val="it-IT"/>
        </w:rPr>
      </w:pPr>
      <w:r>
        <w:rPr>
          <w:sz w:val="24"/>
          <w:szCs w:val="24"/>
          <w:lang w:val="it-IT"/>
        </w:rPr>
        <w:t>Inoltre, l</w:t>
      </w:r>
      <w:r w:rsidR="001167AC">
        <w:rPr>
          <w:sz w:val="24"/>
          <w:szCs w:val="24"/>
          <w:lang w:val="it-IT"/>
        </w:rPr>
        <w:t xml:space="preserve">’attività di pianificazione </w:t>
      </w:r>
      <w:r w:rsidR="00436611">
        <w:rPr>
          <w:sz w:val="24"/>
          <w:szCs w:val="24"/>
          <w:lang w:val="it-IT"/>
        </w:rPr>
        <w:t xml:space="preserve">della Funzione </w:t>
      </w:r>
      <w:proofErr w:type="spellStart"/>
      <w:r w:rsidR="00436611">
        <w:rPr>
          <w:sz w:val="24"/>
          <w:szCs w:val="24"/>
          <w:lang w:val="it-IT"/>
        </w:rPr>
        <w:t>Compliance</w:t>
      </w:r>
      <w:proofErr w:type="spellEnd"/>
      <w:r w:rsidR="00436611">
        <w:rPr>
          <w:sz w:val="24"/>
          <w:szCs w:val="24"/>
          <w:lang w:val="it-IT"/>
        </w:rPr>
        <w:t xml:space="preserve"> deve</w:t>
      </w:r>
      <w:r w:rsidR="001167AC">
        <w:rPr>
          <w:sz w:val="24"/>
          <w:szCs w:val="24"/>
          <w:lang w:val="it-IT"/>
        </w:rPr>
        <w:t xml:space="preserve"> garantire l’idonea integrazione con la piani</w:t>
      </w:r>
      <w:r w:rsidR="001B08EB">
        <w:rPr>
          <w:sz w:val="24"/>
          <w:szCs w:val="24"/>
          <w:lang w:val="it-IT"/>
        </w:rPr>
        <w:t>ficazione delle altre Funzioni a</w:t>
      </w:r>
      <w:r w:rsidR="001167AC">
        <w:rPr>
          <w:sz w:val="24"/>
          <w:szCs w:val="24"/>
          <w:lang w:val="it-IT"/>
        </w:rPr>
        <w:t>ziendali di Controllo (</w:t>
      </w:r>
      <w:r w:rsidR="007F1D7E">
        <w:rPr>
          <w:sz w:val="24"/>
          <w:szCs w:val="24"/>
          <w:lang w:val="it-IT"/>
        </w:rPr>
        <w:t xml:space="preserve">i.e. Funzione </w:t>
      </w:r>
      <w:proofErr w:type="spellStart"/>
      <w:r w:rsidR="001167AC">
        <w:rPr>
          <w:sz w:val="24"/>
          <w:szCs w:val="24"/>
          <w:lang w:val="it-IT"/>
        </w:rPr>
        <w:t>Internal</w:t>
      </w:r>
      <w:proofErr w:type="spellEnd"/>
      <w:r w:rsidR="001167AC">
        <w:rPr>
          <w:sz w:val="24"/>
          <w:szCs w:val="24"/>
          <w:lang w:val="it-IT"/>
        </w:rPr>
        <w:t xml:space="preserve"> </w:t>
      </w:r>
      <w:proofErr w:type="spellStart"/>
      <w:r w:rsidR="001167AC">
        <w:rPr>
          <w:sz w:val="24"/>
          <w:szCs w:val="24"/>
          <w:lang w:val="it-IT"/>
        </w:rPr>
        <w:t>Audit</w:t>
      </w:r>
      <w:proofErr w:type="spellEnd"/>
      <w:r w:rsidR="001167AC">
        <w:rPr>
          <w:sz w:val="24"/>
          <w:szCs w:val="24"/>
          <w:lang w:val="it-IT"/>
        </w:rPr>
        <w:t xml:space="preserve"> e </w:t>
      </w:r>
      <w:r w:rsidR="007F1D7E">
        <w:rPr>
          <w:sz w:val="24"/>
          <w:szCs w:val="24"/>
          <w:lang w:val="it-IT"/>
        </w:rPr>
        <w:t xml:space="preserve">Funzione </w:t>
      </w:r>
      <w:r w:rsidR="001167AC">
        <w:rPr>
          <w:sz w:val="24"/>
          <w:szCs w:val="24"/>
          <w:lang w:val="it-IT"/>
        </w:rPr>
        <w:t xml:space="preserve">Controllo Rischi). </w:t>
      </w:r>
    </w:p>
    <w:p w:rsidR="001167AC" w:rsidRDefault="001167AC" w:rsidP="007F1D7E">
      <w:pPr>
        <w:spacing w:after="120" w:line="360" w:lineRule="auto"/>
        <w:jc w:val="both"/>
        <w:rPr>
          <w:sz w:val="24"/>
          <w:szCs w:val="24"/>
          <w:lang w:val="it-IT"/>
        </w:rPr>
      </w:pPr>
      <w:r>
        <w:rPr>
          <w:sz w:val="24"/>
          <w:szCs w:val="24"/>
          <w:lang w:val="it-IT"/>
        </w:rPr>
        <w:t>In via generale, nella definizione del Piano Annuale si tengono in considerazione le seguenti informazioni:</w:t>
      </w:r>
    </w:p>
    <w:p w:rsidR="001167AC" w:rsidRPr="00F14352" w:rsidRDefault="00E61F70" w:rsidP="00B87A8A">
      <w:pPr>
        <w:pStyle w:val="Paragrafoelenco"/>
        <w:numPr>
          <w:ilvl w:val="0"/>
          <w:numId w:val="4"/>
        </w:numPr>
        <w:spacing w:line="360" w:lineRule="auto"/>
        <w:ind w:left="924" w:hanging="357"/>
        <w:jc w:val="both"/>
        <w:rPr>
          <w:sz w:val="24"/>
          <w:szCs w:val="24"/>
          <w:lang w:val="it-IT"/>
        </w:rPr>
      </w:pPr>
      <w:r>
        <w:rPr>
          <w:sz w:val="24"/>
          <w:szCs w:val="24"/>
          <w:lang w:val="it-IT"/>
        </w:rPr>
        <w:t>attività di gestione</w:t>
      </w:r>
      <w:r w:rsidR="001167AC" w:rsidRPr="00F14352">
        <w:rPr>
          <w:sz w:val="24"/>
          <w:szCs w:val="24"/>
          <w:lang w:val="it-IT"/>
        </w:rPr>
        <w:t>, con particolare riferimento a:</w:t>
      </w:r>
    </w:p>
    <w:p w:rsidR="001167AC" w:rsidRDefault="001167AC" w:rsidP="00B87A8A">
      <w:pPr>
        <w:pStyle w:val="Paragrafoelenco"/>
        <w:numPr>
          <w:ilvl w:val="0"/>
          <w:numId w:val="6"/>
        </w:numPr>
        <w:spacing w:line="360" w:lineRule="auto"/>
        <w:ind w:left="1434" w:hanging="357"/>
        <w:jc w:val="both"/>
        <w:rPr>
          <w:sz w:val="24"/>
          <w:szCs w:val="24"/>
          <w:lang w:val="it-IT"/>
        </w:rPr>
      </w:pPr>
      <w:r>
        <w:rPr>
          <w:sz w:val="24"/>
          <w:szCs w:val="24"/>
          <w:lang w:val="it-IT"/>
        </w:rPr>
        <w:t>evoluzione organizzativa interna;</w:t>
      </w:r>
    </w:p>
    <w:p w:rsidR="001167AC" w:rsidRPr="00E943EC" w:rsidRDefault="001167AC" w:rsidP="00B87A8A">
      <w:pPr>
        <w:pStyle w:val="Paragrafoelenco"/>
        <w:numPr>
          <w:ilvl w:val="0"/>
          <w:numId w:val="6"/>
        </w:numPr>
        <w:spacing w:line="360" w:lineRule="auto"/>
        <w:ind w:left="1434" w:hanging="357"/>
        <w:jc w:val="both"/>
        <w:rPr>
          <w:sz w:val="24"/>
          <w:szCs w:val="24"/>
          <w:lang w:val="it-IT"/>
        </w:rPr>
      </w:pPr>
      <w:r>
        <w:rPr>
          <w:sz w:val="24"/>
          <w:szCs w:val="24"/>
          <w:lang w:val="it-IT"/>
        </w:rPr>
        <w:t>manutenzione delle procedure, delle metodologie e degli strumenti operativi di controllo;</w:t>
      </w:r>
    </w:p>
    <w:p w:rsidR="001167AC" w:rsidRPr="00F14352" w:rsidRDefault="001167AC" w:rsidP="00B87A8A">
      <w:pPr>
        <w:pStyle w:val="Paragrafoelenco"/>
        <w:numPr>
          <w:ilvl w:val="0"/>
          <w:numId w:val="4"/>
        </w:numPr>
        <w:spacing w:line="360" w:lineRule="auto"/>
        <w:ind w:left="924" w:hanging="357"/>
        <w:jc w:val="both"/>
        <w:rPr>
          <w:sz w:val="24"/>
          <w:szCs w:val="24"/>
          <w:lang w:val="it-IT"/>
        </w:rPr>
      </w:pPr>
      <w:r w:rsidRPr="00F14352">
        <w:rPr>
          <w:sz w:val="24"/>
          <w:szCs w:val="24"/>
          <w:lang w:val="it-IT"/>
        </w:rPr>
        <w:t>attività ordinarie, per ciascun ambito normativo rientrante nel perimetro di controllo della Funzione, si fornisce una descrizione dell’attività di:</w:t>
      </w:r>
    </w:p>
    <w:p w:rsidR="001167AC" w:rsidRDefault="001167AC" w:rsidP="00B87A8A">
      <w:pPr>
        <w:pStyle w:val="Paragrafoelenco"/>
        <w:numPr>
          <w:ilvl w:val="0"/>
          <w:numId w:val="30"/>
        </w:numPr>
        <w:spacing w:line="360" w:lineRule="auto"/>
        <w:ind w:left="1434" w:hanging="357"/>
        <w:jc w:val="both"/>
        <w:rPr>
          <w:sz w:val="24"/>
          <w:szCs w:val="24"/>
          <w:lang w:val="it-IT"/>
        </w:rPr>
      </w:pPr>
      <w:proofErr w:type="spellStart"/>
      <w:r w:rsidRPr="001020A9">
        <w:rPr>
          <w:i/>
          <w:sz w:val="24"/>
          <w:szCs w:val="24"/>
          <w:lang w:val="it-IT"/>
        </w:rPr>
        <w:t>alerting</w:t>
      </w:r>
      <w:proofErr w:type="spellEnd"/>
      <w:r>
        <w:rPr>
          <w:sz w:val="24"/>
          <w:szCs w:val="24"/>
          <w:lang w:val="it-IT"/>
        </w:rPr>
        <w:t xml:space="preserve"> normativo e aggiornamento del </w:t>
      </w:r>
      <w:proofErr w:type="spellStart"/>
      <w:r w:rsidRPr="001020A9">
        <w:rPr>
          <w:i/>
          <w:sz w:val="24"/>
          <w:szCs w:val="24"/>
          <w:lang w:val="it-IT"/>
        </w:rPr>
        <w:t>legal</w:t>
      </w:r>
      <w:proofErr w:type="spellEnd"/>
      <w:r w:rsidRPr="001020A9">
        <w:rPr>
          <w:i/>
          <w:sz w:val="24"/>
          <w:szCs w:val="24"/>
          <w:lang w:val="it-IT"/>
        </w:rPr>
        <w:t xml:space="preserve"> </w:t>
      </w:r>
      <w:proofErr w:type="spellStart"/>
      <w:r w:rsidRPr="001020A9">
        <w:rPr>
          <w:i/>
          <w:sz w:val="24"/>
          <w:szCs w:val="24"/>
          <w:lang w:val="it-IT"/>
        </w:rPr>
        <w:t>inventory</w:t>
      </w:r>
      <w:proofErr w:type="spellEnd"/>
      <w:r>
        <w:rPr>
          <w:sz w:val="24"/>
          <w:szCs w:val="24"/>
          <w:lang w:val="it-IT"/>
        </w:rPr>
        <w:t>;</w:t>
      </w:r>
    </w:p>
    <w:p w:rsidR="001167AC" w:rsidRPr="00E61F70" w:rsidRDefault="00E61F70" w:rsidP="00B87A8A">
      <w:pPr>
        <w:pStyle w:val="Paragrafoelenco"/>
        <w:numPr>
          <w:ilvl w:val="0"/>
          <w:numId w:val="30"/>
        </w:numPr>
        <w:spacing w:line="360" w:lineRule="auto"/>
        <w:ind w:left="1434" w:hanging="357"/>
        <w:jc w:val="both"/>
        <w:rPr>
          <w:sz w:val="24"/>
          <w:szCs w:val="24"/>
        </w:rPr>
      </w:pPr>
      <w:r w:rsidRPr="00E61F70">
        <w:rPr>
          <w:i/>
          <w:sz w:val="24"/>
          <w:szCs w:val="24"/>
        </w:rPr>
        <w:t>impact analysis</w:t>
      </w:r>
      <w:r w:rsidR="001167AC" w:rsidRPr="00E61F70">
        <w:rPr>
          <w:sz w:val="24"/>
          <w:szCs w:val="24"/>
        </w:rPr>
        <w:t xml:space="preserve"> e </w:t>
      </w:r>
      <w:r w:rsidR="001167AC" w:rsidRPr="00E61F70">
        <w:rPr>
          <w:i/>
          <w:sz w:val="24"/>
          <w:szCs w:val="24"/>
        </w:rPr>
        <w:t>gap analysis</w:t>
      </w:r>
      <w:r w:rsidR="001167AC" w:rsidRPr="00E61F70">
        <w:rPr>
          <w:sz w:val="24"/>
          <w:szCs w:val="24"/>
        </w:rPr>
        <w:t>;</w:t>
      </w:r>
    </w:p>
    <w:p w:rsidR="001167AC" w:rsidRDefault="00E61F70" w:rsidP="00B87A8A">
      <w:pPr>
        <w:pStyle w:val="Paragrafoelenco"/>
        <w:numPr>
          <w:ilvl w:val="0"/>
          <w:numId w:val="30"/>
        </w:numPr>
        <w:spacing w:line="360" w:lineRule="auto"/>
        <w:ind w:left="1434" w:hanging="357"/>
        <w:jc w:val="both"/>
        <w:rPr>
          <w:sz w:val="24"/>
          <w:szCs w:val="24"/>
          <w:lang w:val="it-IT"/>
        </w:rPr>
      </w:pPr>
      <w:proofErr w:type="spellStart"/>
      <w:r>
        <w:rPr>
          <w:sz w:val="24"/>
          <w:szCs w:val="24"/>
          <w:lang w:val="it-IT"/>
        </w:rPr>
        <w:lastRenderedPageBreak/>
        <w:t>c</w:t>
      </w:r>
      <w:r>
        <w:rPr>
          <w:i/>
          <w:sz w:val="24"/>
          <w:szCs w:val="24"/>
          <w:lang w:val="it-IT"/>
        </w:rPr>
        <w:t>ompliance</w:t>
      </w:r>
      <w:proofErr w:type="spellEnd"/>
      <w:r>
        <w:rPr>
          <w:i/>
          <w:sz w:val="24"/>
          <w:szCs w:val="24"/>
          <w:lang w:val="it-IT"/>
        </w:rPr>
        <w:t xml:space="preserve"> </w:t>
      </w:r>
      <w:proofErr w:type="spellStart"/>
      <w:r>
        <w:rPr>
          <w:i/>
          <w:sz w:val="24"/>
          <w:szCs w:val="24"/>
          <w:lang w:val="it-IT"/>
        </w:rPr>
        <w:t>risk</w:t>
      </w:r>
      <w:proofErr w:type="spellEnd"/>
      <w:r>
        <w:rPr>
          <w:i/>
          <w:sz w:val="24"/>
          <w:szCs w:val="24"/>
          <w:lang w:val="it-IT"/>
        </w:rPr>
        <w:t xml:space="preserve"> </w:t>
      </w:r>
      <w:proofErr w:type="spellStart"/>
      <w:r>
        <w:rPr>
          <w:i/>
          <w:sz w:val="24"/>
          <w:szCs w:val="24"/>
          <w:lang w:val="it-IT"/>
        </w:rPr>
        <w:t>a</w:t>
      </w:r>
      <w:r w:rsidR="001167AC" w:rsidRPr="001020A9">
        <w:rPr>
          <w:i/>
          <w:sz w:val="24"/>
          <w:szCs w:val="24"/>
          <w:lang w:val="it-IT"/>
        </w:rPr>
        <w:t>ssessment</w:t>
      </w:r>
      <w:proofErr w:type="spellEnd"/>
      <w:r w:rsidR="001167AC">
        <w:rPr>
          <w:sz w:val="24"/>
          <w:szCs w:val="24"/>
          <w:lang w:val="it-IT"/>
        </w:rPr>
        <w:t>;</w:t>
      </w:r>
    </w:p>
    <w:p w:rsidR="001167AC" w:rsidRPr="00823921" w:rsidRDefault="001167AC" w:rsidP="008643C4">
      <w:pPr>
        <w:pStyle w:val="Paragrafoelenco"/>
        <w:numPr>
          <w:ilvl w:val="0"/>
          <w:numId w:val="30"/>
        </w:numPr>
        <w:spacing w:line="360" w:lineRule="auto"/>
        <w:ind w:left="1434" w:hanging="357"/>
        <w:jc w:val="both"/>
        <w:rPr>
          <w:sz w:val="24"/>
          <w:szCs w:val="24"/>
          <w:lang w:val="it-IT"/>
        </w:rPr>
      </w:pPr>
      <w:r w:rsidRPr="00823921">
        <w:rPr>
          <w:sz w:val="24"/>
          <w:szCs w:val="24"/>
          <w:lang w:val="it-IT"/>
        </w:rPr>
        <w:t>attività di consulenza</w:t>
      </w:r>
      <w:r w:rsidR="00823921" w:rsidRPr="00823921">
        <w:rPr>
          <w:sz w:val="24"/>
          <w:szCs w:val="24"/>
          <w:lang w:val="it-IT"/>
        </w:rPr>
        <w:t xml:space="preserve"> e </w:t>
      </w:r>
      <w:r w:rsidRPr="00823921">
        <w:rPr>
          <w:sz w:val="24"/>
          <w:szCs w:val="24"/>
          <w:lang w:val="it-IT"/>
        </w:rPr>
        <w:t>formative rivolte alle Strutture interne;</w:t>
      </w:r>
    </w:p>
    <w:p w:rsidR="001167AC" w:rsidRDefault="001167AC" w:rsidP="00B87A8A">
      <w:pPr>
        <w:pStyle w:val="Paragrafoelenco"/>
        <w:numPr>
          <w:ilvl w:val="0"/>
          <w:numId w:val="30"/>
        </w:numPr>
        <w:spacing w:line="360" w:lineRule="auto"/>
        <w:ind w:left="1434" w:hanging="357"/>
        <w:jc w:val="both"/>
        <w:rPr>
          <w:sz w:val="24"/>
          <w:szCs w:val="24"/>
          <w:lang w:val="it-IT"/>
        </w:rPr>
      </w:pPr>
      <w:proofErr w:type="spellStart"/>
      <w:r>
        <w:rPr>
          <w:sz w:val="24"/>
          <w:szCs w:val="24"/>
          <w:lang w:val="it-IT"/>
        </w:rPr>
        <w:t>reporting</w:t>
      </w:r>
      <w:proofErr w:type="spellEnd"/>
      <w:r>
        <w:rPr>
          <w:sz w:val="24"/>
          <w:szCs w:val="24"/>
          <w:lang w:val="it-IT"/>
        </w:rPr>
        <w:t xml:space="preserve"> e </w:t>
      </w:r>
      <w:proofErr w:type="spellStart"/>
      <w:r w:rsidRPr="001020A9">
        <w:rPr>
          <w:i/>
          <w:sz w:val="24"/>
          <w:szCs w:val="24"/>
          <w:lang w:val="it-IT"/>
        </w:rPr>
        <w:t>follow</w:t>
      </w:r>
      <w:proofErr w:type="spellEnd"/>
      <w:r w:rsidRPr="001020A9">
        <w:rPr>
          <w:i/>
          <w:sz w:val="24"/>
          <w:szCs w:val="24"/>
          <w:lang w:val="it-IT"/>
        </w:rPr>
        <w:t xml:space="preserve"> up</w:t>
      </w:r>
      <w:r>
        <w:rPr>
          <w:sz w:val="24"/>
          <w:szCs w:val="24"/>
          <w:lang w:val="it-IT"/>
        </w:rPr>
        <w:t>;</w:t>
      </w:r>
    </w:p>
    <w:p w:rsidR="001167AC" w:rsidRDefault="001167AC" w:rsidP="00B87A8A">
      <w:pPr>
        <w:pStyle w:val="Paragrafoelenco"/>
        <w:numPr>
          <w:ilvl w:val="0"/>
          <w:numId w:val="30"/>
        </w:numPr>
        <w:spacing w:line="360" w:lineRule="auto"/>
        <w:ind w:left="1434" w:hanging="357"/>
        <w:jc w:val="both"/>
        <w:rPr>
          <w:sz w:val="24"/>
          <w:szCs w:val="24"/>
          <w:lang w:val="it-IT"/>
        </w:rPr>
      </w:pPr>
      <w:r>
        <w:rPr>
          <w:sz w:val="24"/>
          <w:szCs w:val="24"/>
          <w:lang w:val="it-IT"/>
        </w:rPr>
        <w:t>eventuali altre attività ordinarie;</w:t>
      </w:r>
    </w:p>
    <w:p w:rsidR="001167AC" w:rsidRPr="00F14352" w:rsidRDefault="001167AC" w:rsidP="00B87A8A">
      <w:pPr>
        <w:pStyle w:val="Paragrafoelenco"/>
        <w:numPr>
          <w:ilvl w:val="0"/>
          <w:numId w:val="4"/>
        </w:numPr>
        <w:spacing w:line="360" w:lineRule="auto"/>
        <w:ind w:left="924" w:hanging="357"/>
        <w:jc w:val="both"/>
        <w:rPr>
          <w:sz w:val="24"/>
          <w:szCs w:val="24"/>
          <w:lang w:val="it-IT"/>
        </w:rPr>
      </w:pPr>
      <w:r w:rsidRPr="00F14352">
        <w:rPr>
          <w:sz w:val="24"/>
          <w:szCs w:val="24"/>
          <w:lang w:val="it-IT"/>
        </w:rPr>
        <w:t>attività straordinarie, con particolare riferimento a:</w:t>
      </w:r>
    </w:p>
    <w:p w:rsidR="001167AC" w:rsidRDefault="001167AC" w:rsidP="00B87A8A">
      <w:pPr>
        <w:pStyle w:val="Paragrafoelenco"/>
        <w:numPr>
          <w:ilvl w:val="0"/>
          <w:numId w:val="31"/>
        </w:numPr>
        <w:spacing w:line="360" w:lineRule="auto"/>
        <w:ind w:left="1434" w:hanging="357"/>
        <w:jc w:val="both"/>
        <w:rPr>
          <w:sz w:val="24"/>
          <w:szCs w:val="24"/>
          <w:lang w:val="it-IT"/>
        </w:rPr>
      </w:pPr>
      <w:r>
        <w:rPr>
          <w:sz w:val="24"/>
          <w:szCs w:val="24"/>
          <w:lang w:val="it-IT"/>
        </w:rPr>
        <w:t>attività poste in essere a fronte di nuove iniziative (e.g. nuovi prodotti e/o servizi);</w:t>
      </w:r>
    </w:p>
    <w:p w:rsidR="001167AC" w:rsidRDefault="001167AC" w:rsidP="00B87A8A">
      <w:pPr>
        <w:pStyle w:val="Paragrafoelenco"/>
        <w:numPr>
          <w:ilvl w:val="0"/>
          <w:numId w:val="31"/>
        </w:numPr>
        <w:spacing w:line="360" w:lineRule="auto"/>
        <w:ind w:left="1434" w:hanging="357"/>
        <w:jc w:val="both"/>
        <w:rPr>
          <w:sz w:val="24"/>
          <w:szCs w:val="24"/>
          <w:lang w:val="it-IT"/>
        </w:rPr>
      </w:pPr>
      <w:r>
        <w:rPr>
          <w:sz w:val="24"/>
          <w:szCs w:val="24"/>
          <w:lang w:val="it-IT"/>
        </w:rPr>
        <w:t>attività di controllo di carattere straordinario richieste dagli Organi aziendali;</w:t>
      </w:r>
    </w:p>
    <w:p w:rsidR="001167AC" w:rsidRPr="00436611" w:rsidRDefault="001167AC" w:rsidP="00B87A8A">
      <w:pPr>
        <w:pStyle w:val="Paragrafoelenco"/>
        <w:numPr>
          <w:ilvl w:val="0"/>
          <w:numId w:val="5"/>
        </w:numPr>
        <w:spacing w:after="120" w:line="360" w:lineRule="auto"/>
        <w:ind w:left="1434" w:hanging="357"/>
        <w:jc w:val="both"/>
        <w:rPr>
          <w:sz w:val="24"/>
          <w:szCs w:val="24"/>
          <w:lang w:val="it-IT"/>
        </w:rPr>
      </w:pPr>
      <w:r w:rsidRPr="00436611">
        <w:rPr>
          <w:sz w:val="24"/>
          <w:szCs w:val="24"/>
          <w:lang w:val="it-IT"/>
        </w:rPr>
        <w:t>attività di controllo di carattere straordinario richieste dalle Autorità di Vigilanza.</w:t>
      </w:r>
    </w:p>
    <w:p w:rsidR="002A5998" w:rsidRDefault="002A5998" w:rsidP="007F1D7E">
      <w:pPr>
        <w:spacing w:after="120" w:line="360" w:lineRule="auto"/>
        <w:jc w:val="both"/>
        <w:rPr>
          <w:sz w:val="24"/>
          <w:lang w:val="it-IT"/>
        </w:rPr>
      </w:pPr>
      <w:r>
        <w:rPr>
          <w:sz w:val="24"/>
          <w:lang w:val="it-IT"/>
        </w:rPr>
        <w:t>Pertanto, in base alle risultanze della fase di identificazione e valutazione dei rischi di non conformità, il piano delle verifiche definito deve considerare:</w:t>
      </w:r>
    </w:p>
    <w:p w:rsidR="002A5998" w:rsidRDefault="002A5998" w:rsidP="00B87A8A">
      <w:pPr>
        <w:pStyle w:val="Paragrafoelenco"/>
        <w:numPr>
          <w:ilvl w:val="0"/>
          <w:numId w:val="23"/>
        </w:numPr>
        <w:spacing w:line="360" w:lineRule="auto"/>
        <w:ind w:left="924" w:hanging="357"/>
        <w:jc w:val="both"/>
        <w:rPr>
          <w:sz w:val="24"/>
          <w:szCs w:val="24"/>
          <w:lang w:val="it-IT"/>
        </w:rPr>
      </w:pPr>
      <w:r>
        <w:rPr>
          <w:sz w:val="24"/>
          <w:szCs w:val="24"/>
          <w:lang w:val="it-IT"/>
        </w:rPr>
        <w:t>le priorità di intervento emerse nella fase di valutazione dei rischi;</w:t>
      </w:r>
    </w:p>
    <w:p w:rsidR="00F33048" w:rsidRDefault="002A5998" w:rsidP="00B87A8A">
      <w:pPr>
        <w:pStyle w:val="Paragrafoelenco"/>
        <w:numPr>
          <w:ilvl w:val="0"/>
          <w:numId w:val="23"/>
        </w:numPr>
        <w:spacing w:line="360" w:lineRule="auto"/>
        <w:ind w:left="924" w:hanging="357"/>
        <w:jc w:val="both"/>
        <w:rPr>
          <w:sz w:val="24"/>
          <w:szCs w:val="24"/>
          <w:lang w:val="it-IT"/>
        </w:rPr>
      </w:pPr>
      <w:r>
        <w:rPr>
          <w:sz w:val="24"/>
          <w:szCs w:val="24"/>
          <w:lang w:val="it-IT"/>
        </w:rPr>
        <w:t>la necessità di preservare una logica di copertura temporale dei processi aziendali in considerazione della rilevanza delle norme ad essi applicabili;</w:t>
      </w:r>
    </w:p>
    <w:p w:rsidR="00050724" w:rsidRDefault="008F6789" w:rsidP="0092292D">
      <w:pPr>
        <w:pStyle w:val="Paragrafoelenco"/>
        <w:numPr>
          <w:ilvl w:val="0"/>
          <w:numId w:val="23"/>
        </w:numPr>
        <w:spacing w:line="360" w:lineRule="auto"/>
        <w:ind w:left="924" w:hanging="357"/>
        <w:jc w:val="both"/>
        <w:rPr>
          <w:sz w:val="24"/>
          <w:szCs w:val="24"/>
          <w:lang w:val="it-IT"/>
        </w:rPr>
      </w:pPr>
      <w:r>
        <w:rPr>
          <w:sz w:val="24"/>
          <w:szCs w:val="24"/>
          <w:lang w:val="it-IT"/>
        </w:rPr>
        <w:t>le indicazioni che dovessero emergere in fase di altre verifiche, eventualmente condotte da altre Funzioni di Controllo</w:t>
      </w:r>
      <w:r w:rsidRPr="0092292D">
        <w:rPr>
          <w:sz w:val="24"/>
          <w:szCs w:val="24"/>
          <w:lang w:val="it-IT"/>
        </w:rPr>
        <w:t>.</w:t>
      </w:r>
    </w:p>
    <w:p w:rsidR="002339AD" w:rsidRPr="002339AD" w:rsidRDefault="002339AD" w:rsidP="002339AD">
      <w:pPr>
        <w:spacing w:line="360" w:lineRule="auto"/>
        <w:jc w:val="both"/>
        <w:rPr>
          <w:sz w:val="24"/>
          <w:szCs w:val="24"/>
          <w:lang w:val="it-IT"/>
        </w:rPr>
      </w:pPr>
      <w:r>
        <w:rPr>
          <w:sz w:val="24"/>
          <w:szCs w:val="24"/>
          <w:lang w:val="it-IT"/>
        </w:rPr>
        <w:t xml:space="preserve">Ad integrazione di quanto sopra riportato, la Funzione </w:t>
      </w:r>
      <w:proofErr w:type="spellStart"/>
      <w:r>
        <w:rPr>
          <w:sz w:val="24"/>
          <w:szCs w:val="24"/>
          <w:lang w:val="it-IT"/>
        </w:rPr>
        <w:t>Compliance</w:t>
      </w:r>
      <w:proofErr w:type="spellEnd"/>
      <w:r>
        <w:rPr>
          <w:sz w:val="24"/>
          <w:szCs w:val="24"/>
          <w:lang w:val="it-IT"/>
        </w:rPr>
        <w:t xml:space="preserve"> </w:t>
      </w:r>
      <w:bookmarkStart w:id="10" w:name="_Toc291145003"/>
      <w:bookmarkStart w:id="11" w:name="_Toc54086930"/>
      <w:bookmarkStart w:id="12" w:name="_Toc90400822"/>
      <w:r>
        <w:rPr>
          <w:sz w:val="24"/>
          <w:szCs w:val="24"/>
          <w:lang w:val="it-IT"/>
        </w:rPr>
        <w:t>n</w:t>
      </w:r>
      <w:r w:rsidRPr="00821C6B">
        <w:rPr>
          <w:sz w:val="24"/>
          <w:szCs w:val="24"/>
          <w:lang w:val="it-IT"/>
        </w:rPr>
        <w:t xml:space="preserve">ell’ambito dell’attività di revisione del processo </w:t>
      </w:r>
      <w:r w:rsidR="00707C23">
        <w:rPr>
          <w:sz w:val="24"/>
          <w:szCs w:val="24"/>
          <w:lang w:val="it-IT"/>
        </w:rPr>
        <w:t xml:space="preserve">di valutazione aziendale dell’adeguatezza patrimoniale </w:t>
      </w:r>
      <w:r w:rsidR="00707C23" w:rsidRPr="0000791B">
        <w:rPr>
          <w:sz w:val="24"/>
          <w:szCs w:val="24"/>
          <w:lang w:val="it-IT"/>
        </w:rPr>
        <w:t>(</w:t>
      </w:r>
      <w:proofErr w:type="spellStart"/>
      <w:r w:rsidR="00707C23" w:rsidRPr="008517BA">
        <w:rPr>
          <w:i/>
          <w:iCs/>
          <w:sz w:val="24"/>
          <w:szCs w:val="24"/>
          <w:lang w:val="it-IT"/>
        </w:rPr>
        <w:t>Internal</w:t>
      </w:r>
      <w:proofErr w:type="spellEnd"/>
      <w:r w:rsidR="00707C23" w:rsidRPr="008517BA">
        <w:rPr>
          <w:i/>
          <w:iCs/>
          <w:sz w:val="24"/>
          <w:szCs w:val="24"/>
          <w:lang w:val="it-IT"/>
        </w:rPr>
        <w:t xml:space="preserve"> Capital </w:t>
      </w:r>
      <w:proofErr w:type="spellStart"/>
      <w:r w:rsidR="00707C23" w:rsidRPr="008517BA">
        <w:rPr>
          <w:i/>
          <w:iCs/>
          <w:sz w:val="24"/>
          <w:szCs w:val="24"/>
          <w:lang w:val="it-IT"/>
        </w:rPr>
        <w:t>Adequacy</w:t>
      </w:r>
      <w:proofErr w:type="spellEnd"/>
      <w:r w:rsidR="00707C23" w:rsidRPr="008517BA">
        <w:rPr>
          <w:i/>
          <w:iCs/>
          <w:sz w:val="24"/>
          <w:szCs w:val="24"/>
          <w:lang w:val="it-IT"/>
        </w:rPr>
        <w:t xml:space="preserve"> </w:t>
      </w:r>
      <w:proofErr w:type="spellStart"/>
      <w:r w:rsidR="00707C23" w:rsidRPr="008517BA">
        <w:rPr>
          <w:i/>
          <w:iCs/>
          <w:sz w:val="24"/>
          <w:szCs w:val="24"/>
          <w:lang w:val="it-IT"/>
        </w:rPr>
        <w:t>Assessement</w:t>
      </w:r>
      <w:proofErr w:type="spellEnd"/>
      <w:r w:rsidR="00707C23" w:rsidRPr="008517BA">
        <w:rPr>
          <w:i/>
          <w:iCs/>
          <w:sz w:val="24"/>
          <w:szCs w:val="24"/>
          <w:lang w:val="it-IT"/>
        </w:rPr>
        <w:t xml:space="preserve"> </w:t>
      </w:r>
      <w:proofErr w:type="spellStart"/>
      <w:r w:rsidR="00707C23" w:rsidRPr="008517BA">
        <w:rPr>
          <w:i/>
          <w:iCs/>
          <w:sz w:val="24"/>
          <w:szCs w:val="24"/>
          <w:lang w:val="it-IT"/>
        </w:rPr>
        <w:t>Process</w:t>
      </w:r>
      <w:proofErr w:type="spellEnd"/>
      <w:r w:rsidR="00707C23">
        <w:rPr>
          <w:i/>
          <w:iCs/>
          <w:sz w:val="24"/>
          <w:szCs w:val="24"/>
          <w:lang w:val="it-IT"/>
        </w:rPr>
        <w:t xml:space="preserve"> - </w:t>
      </w:r>
      <w:r w:rsidR="00707C23" w:rsidRPr="001709AA">
        <w:rPr>
          <w:sz w:val="24"/>
          <w:szCs w:val="24"/>
          <w:lang w:val="it-IT"/>
        </w:rPr>
        <w:t>ICAAP</w:t>
      </w:r>
      <w:r w:rsidR="00707C23" w:rsidRPr="0000791B">
        <w:rPr>
          <w:sz w:val="24"/>
          <w:szCs w:val="24"/>
          <w:lang w:val="it-IT"/>
        </w:rPr>
        <w:t>)</w:t>
      </w:r>
      <w:r w:rsidRPr="00821C6B">
        <w:rPr>
          <w:sz w:val="24"/>
          <w:szCs w:val="24"/>
          <w:lang w:val="it-IT"/>
        </w:rPr>
        <w:t xml:space="preserve">, </w:t>
      </w:r>
      <w:r w:rsidRPr="00205FFE">
        <w:rPr>
          <w:sz w:val="24"/>
          <w:szCs w:val="24"/>
          <w:lang w:val="it-IT"/>
        </w:rPr>
        <w:t xml:space="preserve">effettua una verifica </w:t>
      </w:r>
      <w:r w:rsidR="00FC65E6">
        <w:rPr>
          <w:sz w:val="24"/>
          <w:szCs w:val="24"/>
          <w:lang w:val="it-IT"/>
        </w:rPr>
        <w:t>sul</w:t>
      </w:r>
      <w:r w:rsidRPr="00205FFE">
        <w:rPr>
          <w:sz w:val="24"/>
          <w:szCs w:val="24"/>
          <w:lang w:val="it-IT"/>
        </w:rPr>
        <w:t xml:space="preserve"> processo, volta ad assicurare che le procedure ed i processi aziendali finalizzati alla determinazione della posizione patrimoniale </w:t>
      </w:r>
      <w:r w:rsidR="002C794F" w:rsidRPr="00940019">
        <w:rPr>
          <w:sz w:val="24"/>
          <w:szCs w:val="24"/>
          <w:lang w:val="it-IT"/>
        </w:rPr>
        <w:t>siano coerenti con</w:t>
      </w:r>
      <w:r w:rsidRPr="00940019">
        <w:rPr>
          <w:sz w:val="24"/>
          <w:szCs w:val="24"/>
          <w:lang w:val="it-IT"/>
        </w:rPr>
        <w:t xml:space="preserve"> le disposizioni normative</w:t>
      </w:r>
      <w:bookmarkEnd w:id="10"/>
      <w:bookmarkEnd w:id="11"/>
      <w:bookmarkEnd w:id="12"/>
      <w:r w:rsidR="002C794F" w:rsidRPr="00940019">
        <w:rPr>
          <w:sz w:val="24"/>
          <w:szCs w:val="24"/>
          <w:lang w:val="it-IT"/>
        </w:rPr>
        <w:t xml:space="preserve"> per tempo vigenti</w:t>
      </w:r>
      <w:r w:rsidRPr="00940019">
        <w:rPr>
          <w:sz w:val="24"/>
          <w:szCs w:val="24"/>
          <w:lang w:val="it-IT"/>
        </w:rPr>
        <w:t xml:space="preserve">. </w:t>
      </w:r>
    </w:p>
    <w:p w:rsidR="00050724" w:rsidRPr="00C511EB" w:rsidRDefault="00C511EB" w:rsidP="00C511EB">
      <w:pPr>
        <w:pStyle w:val="Titolo1"/>
        <w:numPr>
          <w:ilvl w:val="2"/>
          <w:numId w:val="1"/>
        </w:numPr>
        <w:rPr>
          <w:rFonts w:asciiTheme="minorHAnsi" w:hAnsiTheme="minorHAnsi" w:cstheme="minorHAnsi"/>
          <w:b/>
          <w:i/>
          <w:color w:val="000000" w:themeColor="text1"/>
          <w:lang w:val="it-IT"/>
        </w:rPr>
      </w:pPr>
      <w:bookmarkStart w:id="13" w:name="_Toc82186879"/>
      <w:proofErr w:type="spellStart"/>
      <w:r w:rsidRPr="00C511EB">
        <w:rPr>
          <w:rFonts w:asciiTheme="minorHAnsi" w:hAnsiTheme="minorHAnsi" w:cstheme="minorHAnsi"/>
          <w:b/>
          <w:i/>
          <w:color w:val="000000" w:themeColor="text1"/>
          <w:lang w:val="it-IT"/>
        </w:rPr>
        <w:t>Compliance</w:t>
      </w:r>
      <w:proofErr w:type="spellEnd"/>
      <w:r w:rsidRPr="00C511EB">
        <w:rPr>
          <w:rFonts w:asciiTheme="minorHAnsi" w:hAnsiTheme="minorHAnsi" w:cstheme="minorHAnsi"/>
          <w:b/>
          <w:i/>
          <w:color w:val="000000" w:themeColor="text1"/>
          <w:lang w:val="it-IT"/>
        </w:rPr>
        <w:t xml:space="preserve"> </w:t>
      </w:r>
      <w:proofErr w:type="spellStart"/>
      <w:r w:rsidRPr="00C511EB">
        <w:rPr>
          <w:rFonts w:asciiTheme="minorHAnsi" w:hAnsiTheme="minorHAnsi" w:cstheme="minorHAnsi"/>
          <w:b/>
          <w:i/>
          <w:color w:val="000000" w:themeColor="text1"/>
          <w:lang w:val="it-IT"/>
        </w:rPr>
        <w:t>Risk</w:t>
      </w:r>
      <w:proofErr w:type="spellEnd"/>
      <w:r w:rsidRPr="00C511EB">
        <w:rPr>
          <w:rFonts w:asciiTheme="minorHAnsi" w:hAnsiTheme="minorHAnsi" w:cstheme="minorHAnsi"/>
          <w:b/>
          <w:i/>
          <w:color w:val="000000" w:themeColor="text1"/>
          <w:lang w:val="it-IT"/>
        </w:rPr>
        <w:t xml:space="preserve"> </w:t>
      </w:r>
      <w:proofErr w:type="spellStart"/>
      <w:r w:rsidRPr="00C511EB">
        <w:rPr>
          <w:rFonts w:asciiTheme="minorHAnsi" w:hAnsiTheme="minorHAnsi" w:cstheme="minorHAnsi"/>
          <w:b/>
          <w:i/>
          <w:color w:val="000000" w:themeColor="text1"/>
          <w:lang w:val="it-IT"/>
        </w:rPr>
        <w:t>Assessment</w:t>
      </w:r>
      <w:bookmarkEnd w:id="13"/>
      <w:proofErr w:type="spellEnd"/>
    </w:p>
    <w:p w:rsidR="008B6D4A" w:rsidRPr="00BE4C76" w:rsidRDefault="00C511EB" w:rsidP="00E77F26">
      <w:pPr>
        <w:spacing w:before="240" w:line="360" w:lineRule="auto"/>
        <w:jc w:val="both"/>
        <w:rPr>
          <w:sz w:val="24"/>
          <w:lang w:val="it-IT"/>
        </w:rPr>
      </w:pPr>
      <w:r>
        <w:rPr>
          <w:sz w:val="24"/>
          <w:lang w:val="it-IT"/>
        </w:rPr>
        <w:t>S</w:t>
      </w:r>
      <w:r w:rsidR="008B6D4A">
        <w:rPr>
          <w:sz w:val="24"/>
          <w:lang w:val="it-IT"/>
        </w:rPr>
        <w:t xml:space="preserve">ulla base delle matrici di rischio definite e del modello metodologico adottato per la valutazione del rischio di non conformità, la Funzione </w:t>
      </w:r>
      <w:proofErr w:type="spellStart"/>
      <w:r w:rsidR="008B6D4A">
        <w:rPr>
          <w:sz w:val="24"/>
          <w:lang w:val="it-IT"/>
        </w:rPr>
        <w:t>Compliance</w:t>
      </w:r>
      <w:proofErr w:type="spellEnd"/>
      <w:r w:rsidR="008B6D4A">
        <w:rPr>
          <w:sz w:val="24"/>
          <w:lang w:val="it-IT"/>
        </w:rPr>
        <w:t xml:space="preserve"> provvede a svolgere l’attività di </w:t>
      </w:r>
      <w:proofErr w:type="spellStart"/>
      <w:r w:rsidR="008B6D4A" w:rsidRPr="00E17D26">
        <w:rPr>
          <w:i/>
          <w:sz w:val="24"/>
          <w:lang w:val="it-IT"/>
        </w:rPr>
        <w:t>Compliance</w:t>
      </w:r>
      <w:proofErr w:type="spellEnd"/>
      <w:r w:rsidR="008B6D4A" w:rsidRPr="00E17D26">
        <w:rPr>
          <w:i/>
          <w:sz w:val="24"/>
          <w:lang w:val="it-IT"/>
        </w:rPr>
        <w:t xml:space="preserve"> </w:t>
      </w:r>
      <w:proofErr w:type="spellStart"/>
      <w:r w:rsidR="008B6D4A" w:rsidRPr="00E17D26">
        <w:rPr>
          <w:i/>
          <w:sz w:val="24"/>
          <w:lang w:val="it-IT"/>
        </w:rPr>
        <w:t>Risk</w:t>
      </w:r>
      <w:proofErr w:type="spellEnd"/>
      <w:r w:rsidR="008B6D4A" w:rsidRPr="00E17D26">
        <w:rPr>
          <w:i/>
          <w:sz w:val="24"/>
          <w:lang w:val="it-IT"/>
        </w:rPr>
        <w:t xml:space="preserve"> </w:t>
      </w:r>
      <w:proofErr w:type="spellStart"/>
      <w:r w:rsidR="008B6D4A" w:rsidRPr="00E17D26">
        <w:rPr>
          <w:i/>
          <w:sz w:val="24"/>
          <w:lang w:val="it-IT"/>
        </w:rPr>
        <w:t>Assessment</w:t>
      </w:r>
      <w:proofErr w:type="spellEnd"/>
      <w:r w:rsidR="008B6D4A">
        <w:rPr>
          <w:sz w:val="24"/>
          <w:lang w:val="it-IT"/>
        </w:rPr>
        <w:t>.</w:t>
      </w:r>
    </w:p>
    <w:p w:rsidR="008B6D4A" w:rsidRDefault="008B6D4A" w:rsidP="008B6D4A">
      <w:pPr>
        <w:spacing w:line="360" w:lineRule="auto"/>
        <w:jc w:val="both"/>
        <w:rPr>
          <w:sz w:val="24"/>
          <w:lang w:val="it-IT"/>
        </w:rPr>
      </w:pPr>
      <w:r>
        <w:rPr>
          <w:sz w:val="24"/>
          <w:lang w:val="it-IT"/>
        </w:rPr>
        <w:t>Al fine di valutare il rischio di non conformità cui è esposto l’intermediario, la F</w:t>
      </w:r>
      <w:r w:rsidR="00BE4C76">
        <w:rPr>
          <w:sz w:val="24"/>
          <w:lang w:val="it-IT"/>
        </w:rPr>
        <w:t xml:space="preserve">unzione </w:t>
      </w:r>
      <w:r>
        <w:rPr>
          <w:sz w:val="24"/>
          <w:lang w:val="it-IT"/>
        </w:rPr>
        <w:t xml:space="preserve">definisce un’apposita metodologia interna mediante la quale per ciascun </w:t>
      </w:r>
      <w:r w:rsidR="00C511EB">
        <w:rPr>
          <w:sz w:val="24"/>
          <w:lang w:val="it-IT"/>
        </w:rPr>
        <w:t>ambito</w:t>
      </w:r>
      <w:r>
        <w:rPr>
          <w:sz w:val="24"/>
          <w:lang w:val="it-IT"/>
        </w:rPr>
        <w:t xml:space="preserve"> normativo giunge ad una valutazione di rischiosità “netta”.</w:t>
      </w:r>
    </w:p>
    <w:p w:rsidR="00BE4C76" w:rsidRPr="00E92610" w:rsidRDefault="00D52F7B" w:rsidP="00E92610">
      <w:pPr>
        <w:spacing w:after="120" w:line="360" w:lineRule="auto"/>
        <w:jc w:val="both"/>
        <w:rPr>
          <w:lang w:val="it-IT"/>
        </w:rPr>
      </w:pPr>
      <w:r>
        <w:rPr>
          <w:sz w:val="24"/>
          <w:lang w:val="it-IT"/>
        </w:rPr>
        <w:lastRenderedPageBreak/>
        <w:t>L</w:t>
      </w:r>
      <w:r w:rsidR="008B6D4A">
        <w:rPr>
          <w:sz w:val="24"/>
          <w:lang w:val="it-IT"/>
        </w:rPr>
        <w:t>a valutazione del rischio s</w:t>
      </w:r>
      <w:r w:rsidR="00E92610">
        <w:rPr>
          <w:sz w:val="24"/>
          <w:lang w:val="it-IT"/>
        </w:rPr>
        <w:t xml:space="preserve">i sostanzia nella </w:t>
      </w:r>
      <w:r w:rsidR="009E60AA">
        <w:rPr>
          <w:sz w:val="24"/>
          <w:lang w:val="it-IT"/>
        </w:rPr>
        <w:t>v</w:t>
      </w:r>
      <w:r w:rsidR="00E92610">
        <w:rPr>
          <w:sz w:val="24"/>
          <w:lang w:val="it-IT"/>
        </w:rPr>
        <w:t>alutazione del rischio inerente</w:t>
      </w:r>
      <w:r w:rsidR="00E92610">
        <w:rPr>
          <w:rStyle w:val="Rimandonotaapidipagina"/>
          <w:sz w:val="24"/>
          <w:lang w:val="it-IT"/>
        </w:rPr>
        <w:footnoteReference w:id="2"/>
      </w:r>
      <w:r w:rsidR="00E92610">
        <w:rPr>
          <w:sz w:val="24"/>
          <w:lang w:val="it-IT"/>
        </w:rPr>
        <w:t xml:space="preserve"> e nella successiva integrazione di fattori </w:t>
      </w:r>
      <w:r w:rsidR="008643C4">
        <w:rPr>
          <w:sz w:val="24"/>
          <w:lang w:val="it-IT"/>
        </w:rPr>
        <w:t xml:space="preserve">di </w:t>
      </w:r>
      <w:proofErr w:type="spellStart"/>
      <w:r w:rsidR="008643C4">
        <w:rPr>
          <w:sz w:val="24"/>
          <w:lang w:val="it-IT"/>
        </w:rPr>
        <w:t>prioritizzazione</w:t>
      </w:r>
      <w:proofErr w:type="spellEnd"/>
      <w:r w:rsidR="00E92610" w:rsidRPr="00E92610">
        <w:rPr>
          <w:sz w:val="24"/>
          <w:lang w:val="it-IT"/>
        </w:rPr>
        <w:t xml:space="preserve"> (i.e. fattori vincolant</w:t>
      </w:r>
      <w:r w:rsidR="008643C4">
        <w:rPr>
          <w:sz w:val="24"/>
          <w:lang w:val="it-IT"/>
        </w:rPr>
        <w:t>i e driver</w:t>
      </w:r>
      <w:r w:rsidR="00E92610" w:rsidRPr="00E92610">
        <w:rPr>
          <w:sz w:val="24"/>
          <w:lang w:val="it-IT"/>
        </w:rPr>
        <w:t xml:space="preserve"> di </w:t>
      </w:r>
      <w:proofErr w:type="spellStart"/>
      <w:r w:rsidR="00E92610" w:rsidRPr="00E92610">
        <w:rPr>
          <w:sz w:val="24"/>
          <w:lang w:val="it-IT"/>
        </w:rPr>
        <w:t>prioritizzazione</w:t>
      </w:r>
      <w:proofErr w:type="spellEnd"/>
      <w:r w:rsidR="00E92610" w:rsidRPr="00E92610">
        <w:rPr>
          <w:sz w:val="24"/>
          <w:lang w:val="it-IT"/>
        </w:rPr>
        <w:t>)</w:t>
      </w:r>
      <w:r w:rsidR="008B6D4A" w:rsidRPr="00E92610">
        <w:rPr>
          <w:sz w:val="24"/>
          <w:lang w:val="it-IT"/>
        </w:rPr>
        <w:t>.</w:t>
      </w:r>
    </w:p>
    <w:p w:rsidR="0039692D" w:rsidRDefault="004F5ABD" w:rsidP="0039692D">
      <w:pPr>
        <w:pStyle w:val="Titolo1"/>
        <w:numPr>
          <w:ilvl w:val="3"/>
          <w:numId w:val="1"/>
        </w:numPr>
        <w:rPr>
          <w:rFonts w:asciiTheme="minorHAnsi" w:hAnsiTheme="minorHAnsi" w:cstheme="minorHAnsi"/>
          <w:b/>
          <w:color w:val="000000" w:themeColor="text1"/>
          <w:lang w:val="it-IT"/>
        </w:rPr>
      </w:pPr>
      <w:bookmarkStart w:id="14" w:name="_Toc82186880"/>
      <w:r>
        <w:rPr>
          <w:rFonts w:asciiTheme="minorHAnsi" w:hAnsiTheme="minorHAnsi" w:cstheme="minorHAnsi"/>
          <w:b/>
          <w:color w:val="000000" w:themeColor="text1"/>
          <w:lang w:val="it-IT"/>
        </w:rPr>
        <w:t xml:space="preserve">Fattori </w:t>
      </w:r>
      <w:r w:rsidR="008643C4">
        <w:rPr>
          <w:rFonts w:asciiTheme="minorHAnsi" w:hAnsiTheme="minorHAnsi" w:cstheme="minorHAnsi"/>
          <w:b/>
          <w:color w:val="000000" w:themeColor="text1"/>
          <w:lang w:val="it-IT"/>
        </w:rPr>
        <w:t xml:space="preserve">di </w:t>
      </w:r>
      <w:proofErr w:type="spellStart"/>
      <w:r w:rsidR="008643C4">
        <w:rPr>
          <w:rFonts w:asciiTheme="minorHAnsi" w:hAnsiTheme="minorHAnsi" w:cstheme="minorHAnsi"/>
          <w:b/>
          <w:color w:val="000000" w:themeColor="text1"/>
          <w:lang w:val="it-IT"/>
        </w:rPr>
        <w:t>prioritizzazione</w:t>
      </w:r>
      <w:proofErr w:type="spellEnd"/>
      <w:r>
        <w:rPr>
          <w:rFonts w:asciiTheme="minorHAnsi" w:hAnsiTheme="minorHAnsi" w:cstheme="minorHAnsi"/>
          <w:b/>
          <w:color w:val="000000" w:themeColor="text1"/>
          <w:lang w:val="it-IT"/>
        </w:rPr>
        <w:t xml:space="preserve"> per la pianificazione annuale</w:t>
      </w:r>
      <w:bookmarkEnd w:id="14"/>
    </w:p>
    <w:p w:rsidR="004F5ABD" w:rsidRPr="00F8261B" w:rsidRDefault="004F5ABD" w:rsidP="004F5ABD">
      <w:pPr>
        <w:spacing w:before="240" w:line="360" w:lineRule="auto"/>
        <w:jc w:val="both"/>
        <w:rPr>
          <w:sz w:val="24"/>
          <w:lang w:val="it-IT"/>
        </w:rPr>
      </w:pPr>
      <w:r w:rsidRPr="00F8261B">
        <w:rPr>
          <w:sz w:val="24"/>
          <w:lang w:val="it-IT"/>
        </w:rPr>
        <w:t>Le valutazioni di risch</w:t>
      </w:r>
      <w:r>
        <w:rPr>
          <w:sz w:val="24"/>
          <w:lang w:val="it-IT"/>
        </w:rPr>
        <w:t>io inerente relative a ciascun ambito normativo</w:t>
      </w:r>
      <w:r w:rsidRPr="00F8261B">
        <w:rPr>
          <w:sz w:val="24"/>
          <w:lang w:val="it-IT"/>
        </w:rPr>
        <w:t>, sono successivamente integrate su</w:t>
      </w:r>
      <w:r>
        <w:rPr>
          <w:sz w:val="24"/>
          <w:lang w:val="it-IT"/>
        </w:rPr>
        <w:t xml:space="preserve">lla base di fattori </w:t>
      </w:r>
      <w:r w:rsidR="008643C4">
        <w:rPr>
          <w:sz w:val="24"/>
          <w:lang w:val="it-IT"/>
        </w:rPr>
        <w:t xml:space="preserve">di </w:t>
      </w:r>
      <w:proofErr w:type="spellStart"/>
      <w:r w:rsidR="008643C4">
        <w:rPr>
          <w:sz w:val="24"/>
          <w:lang w:val="it-IT"/>
        </w:rPr>
        <w:t>prioritizzazione</w:t>
      </w:r>
      <w:proofErr w:type="spellEnd"/>
      <w:r>
        <w:rPr>
          <w:sz w:val="24"/>
          <w:lang w:val="it-IT"/>
        </w:rPr>
        <w:t xml:space="preserve"> </w:t>
      </w:r>
      <w:r w:rsidRPr="00F8261B">
        <w:rPr>
          <w:sz w:val="24"/>
          <w:lang w:val="it-IT"/>
        </w:rPr>
        <w:t xml:space="preserve">che permettono di evidenziare peculiari esigenze di intervento utili a definire un livello di </w:t>
      </w:r>
      <w:proofErr w:type="spellStart"/>
      <w:r w:rsidRPr="00F8261B">
        <w:rPr>
          <w:sz w:val="24"/>
          <w:lang w:val="it-IT"/>
        </w:rPr>
        <w:t>prioritizzazione</w:t>
      </w:r>
      <w:proofErr w:type="spellEnd"/>
      <w:r w:rsidRPr="00F8261B">
        <w:rPr>
          <w:sz w:val="24"/>
          <w:lang w:val="it-IT"/>
        </w:rPr>
        <w:t xml:space="preserve"> delle attività di controllo da pianificare. </w:t>
      </w:r>
    </w:p>
    <w:p w:rsidR="004F5ABD" w:rsidRPr="00F8261B" w:rsidRDefault="004F5ABD" w:rsidP="004F5ABD">
      <w:pPr>
        <w:spacing w:after="120" w:line="360" w:lineRule="auto"/>
        <w:jc w:val="both"/>
        <w:rPr>
          <w:sz w:val="24"/>
          <w:lang w:val="it-IT"/>
        </w:rPr>
      </w:pPr>
      <w:r w:rsidRPr="00F8261B">
        <w:rPr>
          <w:sz w:val="24"/>
          <w:lang w:val="it-IT"/>
        </w:rPr>
        <w:t xml:space="preserve">I fattori </w:t>
      </w:r>
      <w:r w:rsidR="008643C4">
        <w:rPr>
          <w:sz w:val="24"/>
          <w:lang w:val="it-IT"/>
        </w:rPr>
        <w:t xml:space="preserve">di </w:t>
      </w:r>
      <w:proofErr w:type="spellStart"/>
      <w:r w:rsidR="008643C4">
        <w:rPr>
          <w:sz w:val="24"/>
          <w:lang w:val="it-IT"/>
        </w:rPr>
        <w:t>prioritizzazione</w:t>
      </w:r>
      <w:proofErr w:type="spellEnd"/>
      <w:r w:rsidRPr="00F8261B">
        <w:rPr>
          <w:sz w:val="24"/>
          <w:lang w:val="it-IT"/>
        </w:rPr>
        <w:t xml:space="preserve"> presi in considerazione sono riconducibili a tre macro-categorie: </w:t>
      </w:r>
    </w:p>
    <w:p w:rsidR="004F5ABD" w:rsidRPr="00F8261B" w:rsidRDefault="004F5ABD" w:rsidP="004F5ABD">
      <w:pPr>
        <w:pStyle w:val="Paragrafoelenco"/>
        <w:numPr>
          <w:ilvl w:val="0"/>
          <w:numId w:val="32"/>
        </w:numPr>
        <w:spacing w:line="360" w:lineRule="auto"/>
        <w:jc w:val="both"/>
        <w:rPr>
          <w:sz w:val="24"/>
          <w:lang w:val="it-IT"/>
        </w:rPr>
      </w:pPr>
      <w:r w:rsidRPr="00CC2EF8">
        <w:rPr>
          <w:sz w:val="24"/>
          <w:lang w:val="it-IT"/>
        </w:rPr>
        <w:t>fattori vincolanti</w:t>
      </w:r>
      <w:r w:rsidRPr="00F8261B">
        <w:rPr>
          <w:sz w:val="24"/>
          <w:lang w:val="it-IT"/>
        </w:rPr>
        <w:t>: esprimono una necessit</w:t>
      </w:r>
      <w:r>
        <w:rPr>
          <w:sz w:val="24"/>
          <w:lang w:val="it-IT"/>
        </w:rPr>
        <w:t>à inderogabile di pianificare l’attività di verifica</w:t>
      </w:r>
      <w:r w:rsidRPr="00F8261B">
        <w:rPr>
          <w:sz w:val="24"/>
          <w:lang w:val="it-IT"/>
        </w:rPr>
        <w:t xml:space="preserve">. </w:t>
      </w:r>
      <w:r>
        <w:rPr>
          <w:sz w:val="24"/>
          <w:lang w:val="it-IT"/>
        </w:rPr>
        <w:t xml:space="preserve">Nello specifico: i) </w:t>
      </w:r>
      <w:r w:rsidR="008643C4" w:rsidRPr="008F6789">
        <w:rPr>
          <w:sz w:val="24"/>
          <w:szCs w:val="24"/>
          <w:lang w:val="it-IT"/>
        </w:rPr>
        <w:t>attività obbligatorie previste dalla normativa di Vigilanza</w:t>
      </w:r>
      <w:r w:rsidR="008643C4">
        <w:rPr>
          <w:sz w:val="24"/>
          <w:szCs w:val="24"/>
          <w:lang w:val="it-IT"/>
        </w:rPr>
        <w:t xml:space="preserve">; </w:t>
      </w:r>
      <w:proofErr w:type="spellStart"/>
      <w:r w:rsidR="008643C4">
        <w:rPr>
          <w:sz w:val="24"/>
          <w:szCs w:val="24"/>
          <w:lang w:val="it-IT"/>
        </w:rPr>
        <w:t>ii</w:t>
      </w:r>
      <w:proofErr w:type="spellEnd"/>
      <w:r w:rsidR="008643C4">
        <w:rPr>
          <w:sz w:val="24"/>
          <w:szCs w:val="24"/>
          <w:lang w:val="it-IT"/>
        </w:rPr>
        <w:t xml:space="preserve">) </w:t>
      </w:r>
      <w:r w:rsidRPr="008F6789">
        <w:rPr>
          <w:sz w:val="24"/>
          <w:szCs w:val="24"/>
          <w:lang w:val="it-IT"/>
        </w:rPr>
        <w:t>richieste ed esigenze di approfondimento espresse da parte degli Organi aziendali</w:t>
      </w:r>
      <w:r w:rsidR="008643C4">
        <w:rPr>
          <w:sz w:val="24"/>
          <w:szCs w:val="24"/>
          <w:lang w:val="it-IT"/>
        </w:rPr>
        <w:t xml:space="preserve">; </w:t>
      </w:r>
      <w:proofErr w:type="spellStart"/>
      <w:r w:rsidRPr="008F6789">
        <w:rPr>
          <w:sz w:val="24"/>
          <w:szCs w:val="24"/>
          <w:lang w:val="it-IT"/>
        </w:rPr>
        <w:t>iii</w:t>
      </w:r>
      <w:proofErr w:type="spellEnd"/>
      <w:r w:rsidRPr="008F6789">
        <w:rPr>
          <w:sz w:val="24"/>
          <w:szCs w:val="24"/>
          <w:lang w:val="it-IT"/>
        </w:rPr>
        <w:t>)</w:t>
      </w:r>
      <w:r>
        <w:rPr>
          <w:sz w:val="24"/>
          <w:szCs w:val="24"/>
          <w:lang w:val="it-IT"/>
        </w:rPr>
        <w:t xml:space="preserve"> </w:t>
      </w:r>
      <w:r w:rsidRPr="008F6789">
        <w:rPr>
          <w:sz w:val="24"/>
          <w:szCs w:val="24"/>
          <w:lang w:val="it-IT"/>
        </w:rPr>
        <w:t xml:space="preserve">richieste straordinarie formulate dalle Autorità di Vigilanza successive ad eventuali </w:t>
      </w:r>
      <w:r>
        <w:rPr>
          <w:sz w:val="24"/>
          <w:szCs w:val="24"/>
          <w:lang w:val="it-IT"/>
        </w:rPr>
        <w:t xml:space="preserve">ispezioni condotte dalle stesse. </w:t>
      </w:r>
      <w:r w:rsidRPr="00F8261B">
        <w:rPr>
          <w:sz w:val="24"/>
          <w:lang w:val="it-IT"/>
        </w:rPr>
        <w:t xml:space="preserve">Il verificarsi di una tra queste fattispecie comporta una </w:t>
      </w:r>
      <w:proofErr w:type="spellStart"/>
      <w:r w:rsidRPr="00F8261B">
        <w:rPr>
          <w:sz w:val="24"/>
          <w:lang w:val="it-IT"/>
        </w:rPr>
        <w:t>prioritizzazione</w:t>
      </w:r>
      <w:proofErr w:type="spellEnd"/>
      <w:r w:rsidRPr="00F8261B">
        <w:rPr>
          <w:sz w:val="24"/>
          <w:lang w:val="it-IT"/>
        </w:rPr>
        <w:t xml:space="preserve"> assoluta</w:t>
      </w:r>
      <w:r w:rsidRPr="00F8261B">
        <w:rPr>
          <w:b/>
          <w:sz w:val="24"/>
          <w:lang w:val="it-IT"/>
        </w:rPr>
        <w:t xml:space="preserve"> </w:t>
      </w:r>
      <w:r w:rsidRPr="00F8261B">
        <w:rPr>
          <w:sz w:val="24"/>
          <w:lang w:val="it-IT"/>
        </w:rPr>
        <w:t>e pertanto un rating pr</w:t>
      </w:r>
      <w:r>
        <w:rPr>
          <w:sz w:val="24"/>
          <w:lang w:val="it-IT"/>
        </w:rPr>
        <w:t>iorità di intervento “Alta”</w:t>
      </w:r>
      <w:r w:rsidRPr="00F8261B">
        <w:rPr>
          <w:sz w:val="24"/>
          <w:lang w:val="it-IT"/>
        </w:rPr>
        <w:t>;</w:t>
      </w:r>
    </w:p>
    <w:p w:rsidR="00D82249" w:rsidRPr="001610D3" w:rsidRDefault="008643C4" w:rsidP="004F5ABD">
      <w:pPr>
        <w:pStyle w:val="Paragrafoelenco"/>
        <w:numPr>
          <w:ilvl w:val="0"/>
          <w:numId w:val="32"/>
        </w:numPr>
        <w:spacing w:line="360" w:lineRule="auto"/>
        <w:jc w:val="both"/>
        <w:rPr>
          <w:sz w:val="24"/>
          <w:lang w:val="it-IT"/>
        </w:rPr>
      </w:pPr>
      <w:r>
        <w:rPr>
          <w:sz w:val="24"/>
          <w:lang w:val="it-IT"/>
        </w:rPr>
        <w:t>driver</w:t>
      </w:r>
      <w:r w:rsidR="004F5ABD" w:rsidRPr="00CC2EF8">
        <w:rPr>
          <w:sz w:val="24"/>
          <w:lang w:val="it-IT"/>
        </w:rPr>
        <w:t xml:space="preserve"> di </w:t>
      </w:r>
      <w:proofErr w:type="spellStart"/>
      <w:r w:rsidR="004F5ABD" w:rsidRPr="00CC2EF8">
        <w:rPr>
          <w:sz w:val="24"/>
          <w:lang w:val="it-IT"/>
        </w:rPr>
        <w:t>prioritizzazione</w:t>
      </w:r>
      <w:proofErr w:type="spellEnd"/>
      <w:r w:rsidR="004F5ABD" w:rsidRPr="00F8261B">
        <w:rPr>
          <w:sz w:val="24"/>
          <w:lang w:val="it-IT"/>
        </w:rPr>
        <w:t>:</w:t>
      </w:r>
      <w:r w:rsidR="004F5ABD" w:rsidRPr="00F8261B">
        <w:rPr>
          <w:b/>
          <w:sz w:val="24"/>
          <w:lang w:val="it-IT"/>
        </w:rPr>
        <w:t xml:space="preserve"> </w:t>
      </w:r>
      <w:r w:rsidR="004F5ABD" w:rsidRPr="00F8261B">
        <w:rPr>
          <w:sz w:val="24"/>
          <w:lang w:val="it-IT"/>
        </w:rPr>
        <w:t>evidenziano delle peculiari esigenze di intervento, mediante la valutazione di</w:t>
      </w:r>
      <w:r w:rsidR="004F5ABD">
        <w:rPr>
          <w:sz w:val="24"/>
          <w:lang w:val="it-IT"/>
        </w:rPr>
        <w:t xml:space="preserve">: i) </w:t>
      </w:r>
      <w:r>
        <w:rPr>
          <w:sz w:val="24"/>
          <w:lang w:val="it-IT"/>
        </w:rPr>
        <w:t xml:space="preserve">valutazione complessiva di conformità dei </w:t>
      </w:r>
      <w:r w:rsidR="004F5ABD">
        <w:rPr>
          <w:sz w:val="24"/>
          <w:lang w:val="it-IT"/>
        </w:rPr>
        <w:t xml:space="preserve">presidi </w:t>
      </w:r>
      <w:r>
        <w:rPr>
          <w:sz w:val="24"/>
          <w:lang w:val="it-IT"/>
        </w:rPr>
        <w:t>organizzativi</w:t>
      </w:r>
      <w:r w:rsidR="004F5ABD">
        <w:rPr>
          <w:sz w:val="24"/>
          <w:lang w:val="it-IT"/>
        </w:rPr>
        <w:t xml:space="preserve">; </w:t>
      </w:r>
      <w:proofErr w:type="spellStart"/>
      <w:r w:rsidR="004F5ABD">
        <w:rPr>
          <w:sz w:val="24"/>
          <w:lang w:val="it-IT"/>
        </w:rPr>
        <w:t>ii</w:t>
      </w:r>
      <w:proofErr w:type="spellEnd"/>
      <w:r w:rsidR="004F5ABD">
        <w:rPr>
          <w:sz w:val="24"/>
          <w:lang w:val="it-IT"/>
        </w:rPr>
        <w:t xml:space="preserve">) esiti di attività di verifica condotte dalla Funzione </w:t>
      </w:r>
      <w:proofErr w:type="spellStart"/>
      <w:r w:rsidR="004F5ABD">
        <w:rPr>
          <w:sz w:val="24"/>
          <w:lang w:val="it-IT"/>
        </w:rPr>
        <w:t>Compliance</w:t>
      </w:r>
      <w:proofErr w:type="spellEnd"/>
      <w:r w:rsidR="004F5ABD" w:rsidRPr="00F8261B">
        <w:rPr>
          <w:sz w:val="24"/>
          <w:lang w:val="it-IT"/>
        </w:rPr>
        <w:t>;</w:t>
      </w:r>
      <w:r w:rsidR="004F5ABD">
        <w:rPr>
          <w:sz w:val="24"/>
          <w:lang w:val="it-IT"/>
        </w:rPr>
        <w:t xml:space="preserve"> </w:t>
      </w:r>
      <w:proofErr w:type="spellStart"/>
      <w:r w:rsidR="004F5ABD">
        <w:rPr>
          <w:sz w:val="24"/>
          <w:lang w:val="it-IT"/>
        </w:rPr>
        <w:t>iii</w:t>
      </w:r>
      <w:proofErr w:type="spellEnd"/>
      <w:r w:rsidR="004F5ABD">
        <w:rPr>
          <w:sz w:val="24"/>
          <w:lang w:val="it-IT"/>
        </w:rPr>
        <w:t xml:space="preserve">) novità </w:t>
      </w:r>
      <w:r>
        <w:rPr>
          <w:sz w:val="24"/>
          <w:szCs w:val="24"/>
          <w:lang w:val="it-IT"/>
        </w:rPr>
        <w:t>normative rilevanti</w:t>
      </w:r>
      <w:r w:rsidR="004F5ABD">
        <w:rPr>
          <w:sz w:val="24"/>
          <w:szCs w:val="24"/>
          <w:lang w:val="it-IT"/>
        </w:rPr>
        <w:t xml:space="preserve">; </w:t>
      </w:r>
      <w:proofErr w:type="spellStart"/>
      <w:r w:rsidR="004F5ABD">
        <w:rPr>
          <w:sz w:val="24"/>
          <w:szCs w:val="24"/>
          <w:lang w:val="it-IT"/>
        </w:rPr>
        <w:t>iv</w:t>
      </w:r>
      <w:proofErr w:type="spellEnd"/>
      <w:r w:rsidR="004F5ABD">
        <w:rPr>
          <w:sz w:val="24"/>
          <w:szCs w:val="24"/>
          <w:lang w:val="it-IT"/>
        </w:rPr>
        <w:t>) cambiamenti organizzativi intervenuti nell’ultimo esercizio</w:t>
      </w:r>
      <w:r>
        <w:rPr>
          <w:sz w:val="24"/>
          <w:szCs w:val="24"/>
          <w:lang w:val="it-IT"/>
        </w:rPr>
        <w:t>. I driver</w:t>
      </w:r>
      <w:r w:rsidR="001610D3">
        <w:rPr>
          <w:sz w:val="24"/>
          <w:szCs w:val="24"/>
          <w:lang w:val="it-IT"/>
        </w:rPr>
        <w:t xml:space="preserve"> sopra citati, sono stati definiti su una scala di giudizi a cui è stata attribuita una percentuale </w:t>
      </w:r>
      <w:r>
        <w:rPr>
          <w:sz w:val="24"/>
          <w:szCs w:val="24"/>
          <w:lang w:val="it-IT"/>
        </w:rPr>
        <w:t xml:space="preserve">inerente il livello di </w:t>
      </w:r>
      <w:proofErr w:type="spellStart"/>
      <w:r>
        <w:rPr>
          <w:sz w:val="24"/>
          <w:szCs w:val="24"/>
          <w:lang w:val="it-IT"/>
        </w:rPr>
        <w:t>prioritizzazione</w:t>
      </w:r>
      <w:proofErr w:type="spellEnd"/>
      <w:r>
        <w:rPr>
          <w:sz w:val="24"/>
          <w:szCs w:val="24"/>
          <w:lang w:val="it-IT"/>
        </w:rPr>
        <w:t xml:space="preserve"> e rispetto peso di ponderazione</w:t>
      </w:r>
      <w:r w:rsidR="001610D3">
        <w:rPr>
          <w:sz w:val="24"/>
          <w:szCs w:val="24"/>
          <w:lang w:val="it-IT"/>
        </w:rPr>
        <w:t>, come di seguito rappresentato:</w:t>
      </w:r>
    </w:p>
    <w:p w:rsidR="001610D3" w:rsidRPr="0007517F" w:rsidRDefault="0007517F" w:rsidP="0007517F">
      <w:pPr>
        <w:spacing w:line="360" w:lineRule="auto"/>
        <w:ind w:left="360"/>
        <w:rPr>
          <w:sz w:val="24"/>
          <w:lang w:val="it-IT"/>
        </w:rPr>
      </w:pPr>
      <w:r w:rsidRPr="0007517F">
        <w:rPr>
          <w:noProof/>
          <w:lang w:val="it-IT" w:eastAsia="it-IT"/>
        </w:rPr>
        <w:lastRenderedPageBreak/>
        <w:drawing>
          <wp:inline distT="0" distB="0" distL="0" distR="0">
            <wp:extent cx="5795432" cy="1935453"/>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851037" cy="1954023"/>
                    </a:xfrm>
                    <a:prstGeom prst="rect">
                      <a:avLst/>
                    </a:prstGeom>
                  </pic:spPr>
                </pic:pic>
              </a:graphicData>
            </a:graphic>
          </wp:inline>
        </w:drawing>
      </w:r>
    </w:p>
    <w:p w:rsidR="00B0675B" w:rsidRPr="00D82249" w:rsidRDefault="004F5ABD" w:rsidP="004F5ABD">
      <w:pPr>
        <w:pStyle w:val="Paragrafoelenco"/>
        <w:numPr>
          <w:ilvl w:val="0"/>
          <w:numId w:val="32"/>
        </w:numPr>
        <w:spacing w:line="360" w:lineRule="auto"/>
        <w:jc w:val="both"/>
        <w:rPr>
          <w:sz w:val="24"/>
          <w:lang w:val="it-IT"/>
        </w:rPr>
      </w:pPr>
      <w:proofErr w:type="spellStart"/>
      <w:r w:rsidRPr="00D82249">
        <w:rPr>
          <w:i/>
          <w:sz w:val="24"/>
          <w:lang w:val="it-IT"/>
        </w:rPr>
        <w:t>override</w:t>
      </w:r>
      <w:proofErr w:type="spellEnd"/>
      <w:r w:rsidRPr="00D82249">
        <w:rPr>
          <w:sz w:val="24"/>
          <w:lang w:val="it-IT"/>
        </w:rPr>
        <w:t xml:space="preserve"> qualitativo della Funzione </w:t>
      </w:r>
      <w:proofErr w:type="spellStart"/>
      <w:r w:rsidR="00D82249">
        <w:rPr>
          <w:sz w:val="24"/>
          <w:lang w:val="it-IT"/>
        </w:rPr>
        <w:t>Compliance</w:t>
      </w:r>
      <w:proofErr w:type="spellEnd"/>
      <w:r w:rsidRPr="00D82249">
        <w:rPr>
          <w:sz w:val="24"/>
          <w:lang w:val="it-IT"/>
        </w:rPr>
        <w:t xml:space="preserve">: discrezionalità lasciata alla Funzione di attribuire un elemento di </w:t>
      </w:r>
      <w:proofErr w:type="spellStart"/>
      <w:r w:rsidRPr="00D82249">
        <w:rPr>
          <w:sz w:val="24"/>
          <w:lang w:val="it-IT"/>
        </w:rPr>
        <w:t>prioritizzazione</w:t>
      </w:r>
      <w:proofErr w:type="spellEnd"/>
      <w:r w:rsidRPr="00D82249">
        <w:rPr>
          <w:sz w:val="24"/>
          <w:lang w:val="it-IT"/>
        </w:rPr>
        <w:t xml:space="preserve"> finale sulla base di specifici elementi a sua conoscenza.</w:t>
      </w:r>
      <w:r w:rsidRPr="00D82249">
        <w:rPr>
          <w:rFonts w:hAnsi="Verdana"/>
          <w:color w:val="000000" w:themeColor="text1"/>
          <w:sz w:val="24"/>
          <w:lang w:val="it-IT"/>
        </w:rPr>
        <w:t xml:space="preserve"> </w:t>
      </w:r>
      <w:r w:rsidRPr="00D82249">
        <w:rPr>
          <w:sz w:val="24"/>
          <w:lang w:val="it-IT"/>
        </w:rPr>
        <w:t>L’</w:t>
      </w:r>
      <w:proofErr w:type="spellStart"/>
      <w:r w:rsidRPr="00D82249">
        <w:rPr>
          <w:i/>
          <w:sz w:val="24"/>
          <w:lang w:val="it-IT"/>
        </w:rPr>
        <w:t>override</w:t>
      </w:r>
      <w:proofErr w:type="spellEnd"/>
      <w:r w:rsidRPr="00D82249">
        <w:rPr>
          <w:sz w:val="24"/>
          <w:lang w:val="it-IT"/>
        </w:rPr>
        <w:t xml:space="preserve"> presenta carattere di complementarietà rispetto all'esito della </w:t>
      </w:r>
      <w:proofErr w:type="spellStart"/>
      <w:r w:rsidRPr="00D82249">
        <w:rPr>
          <w:sz w:val="24"/>
          <w:lang w:val="it-IT"/>
        </w:rPr>
        <w:t>prioritizzazione</w:t>
      </w:r>
      <w:proofErr w:type="spellEnd"/>
      <w:r w:rsidRPr="00D82249">
        <w:rPr>
          <w:sz w:val="24"/>
          <w:lang w:val="it-IT"/>
        </w:rPr>
        <w:t xml:space="preserve"> derivante da fattori quantitativi e pertanto può variare in aumento o in diminuzione il </w:t>
      </w:r>
      <w:r w:rsidRPr="00D82249">
        <w:rPr>
          <w:i/>
          <w:sz w:val="24"/>
          <w:lang w:val="it-IT"/>
        </w:rPr>
        <w:t>rating</w:t>
      </w:r>
      <w:r w:rsidRPr="00D82249">
        <w:rPr>
          <w:sz w:val="24"/>
          <w:lang w:val="it-IT"/>
        </w:rPr>
        <w:t xml:space="preserve"> priorità di intervento con il limite di 3 fasce in aumento e 2 fasce in diminuzione.</w:t>
      </w:r>
      <w:r w:rsidRPr="00D82249">
        <w:rPr>
          <w:rFonts w:hAnsi="Verdana"/>
          <w:color w:val="000000" w:themeColor="text1"/>
          <w:sz w:val="24"/>
          <w:lang w:val="it-IT"/>
        </w:rPr>
        <w:t xml:space="preserve"> </w:t>
      </w:r>
      <w:r w:rsidRPr="00D82249">
        <w:rPr>
          <w:sz w:val="24"/>
          <w:lang w:val="it-IT"/>
        </w:rPr>
        <w:t xml:space="preserve">La Funzione </w:t>
      </w:r>
      <w:proofErr w:type="spellStart"/>
      <w:r w:rsidR="00D82249">
        <w:rPr>
          <w:sz w:val="24"/>
          <w:lang w:val="it-IT"/>
        </w:rPr>
        <w:t>Compliance</w:t>
      </w:r>
      <w:proofErr w:type="spellEnd"/>
      <w:r w:rsidRPr="00D82249">
        <w:rPr>
          <w:sz w:val="24"/>
          <w:lang w:val="it-IT"/>
        </w:rPr>
        <w:t xml:space="preserve"> dovrà motivare gli eventuali scostamenti rispetto ai risultati ottenuti con il metodo quantitativo.</w:t>
      </w:r>
    </w:p>
    <w:p w:rsidR="0039692D" w:rsidRPr="00B37021" w:rsidRDefault="00B37021" w:rsidP="0032282F">
      <w:pPr>
        <w:pStyle w:val="Titolo1"/>
        <w:numPr>
          <w:ilvl w:val="2"/>
          <w:numId w:val="1"/>
        </w:numPr>
        <w:rPr>
          <w:rFonts w:asciiTheme="minorHAnsi" w:hAnsiTheme="minorHAnsi" w:cstheme="minorHAnsi"/>
          <w:b/>
          <w:i/>
          <w:color w:val="000000" w:themeColor="text1"/>
          <w:lang w:val="it-IT"/>
        </w:rPr>
      </w:pPr>
      <w:bookmarkStart w:id="15" w:name="_Toc82186881"/>
      <w:proofErr w:type="spellStart"/>
      <w:r w:rsidRPr="00B37021">
        <w:rPr>
          <w:rFonts w:asciiTheme="minorHAnsi" w:hAnsiTheme="minorHAnsi" w:cstheme="minorHAnsi"/>
          <w:b/>
          <w:i/>
          <w:color w:val="000000" w:themeColor="text1"/>
          <w:lang w:val="it-IT"/>
        </w:rPr>
        <w:t>Compliance</w:t>
      </w:r>
      <w:proofErr w:type="spellEnd"/>
      <w:r w:rsidRPr="00B37021">
        <w:rPr>
          <w:rFonts w:asciiTheme="minorHAnsi" w:hAnsiTheme="minorHAnsi" w:cstheme="minorHAnsi"/>
          <w:b/>
          <w:i/>
          <w:color w:val="000000" w:themeColor="text1"/>
          <w:lang w:val="it-IT"/>
        </w:rPr>
        <w:t xml:space="preserve"> </w:t>
      </w:r>
      <w:proofErr w:type="spellStart"/>
      <w:r w:rsidRPr="00B37021">
        <w:rPr>
          <w:rFonts w:asciiTheme="minorHAnsi" w:hAnsiTheme="minorHAnsi" w:cstheme="minorHAnsi"/>
          <w:b/>
          <w:i/>
          <w:color w:val="000000" w:themeColor="text1"/>
          <w:lang w:val="it-IT"/>
        </w:rPr>
        <w:t>Need</w:t>
      </w:r>
      <w:bookmarkEnd w:id="15"/>
      <w:proofErr w:type="spellEnd"/>
    </w:p>
    <w:p w:rsidR="0014336F" w:rsidRDefault="0014336F" w:rsidP="008F6789">
      <w:pPr>
        <w:spacing w:before="240" w:line="360" w:lineRule="auto"/>
        <w:jc w:val="both"/>
        <w:rPr>
          <w:sz w:val="24"/>
          <w:lang w:val="it-IT"/>
        </w:rPr>
      </w:pPr>
      <w:r w:rsidRPr="0014336F">
        <w:rPr>
          <w:sz w:val="24"/>
          <w:lang w:val="it-IT"/>
        </w:rPr>
        <w:t>Le valutazioni di rischio</w:t>
      </w:r>
      <w:r w:rsidR="00B37021">
        <w:rPr>
          <w:sz w:val="24"/>
          <w:lang w:val="it-IT"/>
        </w:rPr>
        <w:t>,</w:t>
      </w:r>
      <w:r w:rsidRPr="0014336F">
        <w:rPr>
          <w:sz w:val="24"/>
          <w:lang w:val="it-IT"/>
        </w:rPr>
        <w:t xml:space="preserve"> integrate sulla base di fattori </w:t>
      </w:r>
      <w:r w:rsidR="0007517F">
        <w:rPr>
          <w:sz w:val="24"/>
          <w:lang w:val="it-IT"/>
        </w:rPr>
        <w:t xml:space="preserve">di </w:t>
      </w:r>
      <w:proofErr w:type="spellStart"/>
      <w:r w:rsidR="0007517F">
        <w:rPr>
          <w:sz w:val="24"/>
          <w:lang w:val="it-IT"/>
        </w:rPr>
        <w:t>prioritizzazione</w:t>
      </w:r>
      <w:proofErr w:type="spellEnd"/>
      <w:r w:rsidR="00B37021">
        <w:rPr>
          <w:sz w:val="24"/>
          <w:lang w:val="it-IT"/>
        </w:rPr>
        <w:t xml:space="preserve">, </w:t>
      </w:r>
      <w:r w:rsidRPr="0014336F">
        <w:rPr>
          <w:sz w:val="24"/>
          <w:lang w:val="it-IT"/>
        </w:rPr>
        <w:t xml:space="preserve">permettono di evidenziare peculiari esigenze di intervento utili a definire un livello di </w:t>
      </w:r>
      <w:proofErr w:type="spellStart"/>
      <w:r w:rsidRPr="0014336F">
        <w:rPr>
          <w:sz w:val="24"/>
          <w:lang w:val="it-IT"/>
        </w:rPr>
        <w:t>prioritizzazione</w:t>
      </w:r>
      <w:proofErr w:type="spellEnd"/>
      <w:r w:rsidRPr="0014336F">
        <w:rPr>
          <w:sz w:val="24"/>
          <w:lang w:val="it-IT"/>
        </w:rPr>
        <w:t xml:space="preserve"> delle attività di controllo da pianificare. </w:t>
      </w:r>
    </w:p>
    <w:p w:rsidR="00146711" w:rsidRDefault="00146711" w:rsidP="00146711">
      <w:pPr>
        <w:spacing w:line="360" w:lineRule="auto"/>
        <w:jc w:val="both"/>
        <w:rPr>
          <w:sz w:val="24"/>
          <w:lang w:val="it-IT"/>
        </w:rPr>
      </w:pPr>
      <w:r>
        <w:rPr>
          <w:sz w:val="24"/>
          <w:lang w:val="it-IT"/>
        </w:rPr>
        <w:t xml:space="preserve">Il </w:t>
      </w:r>
      <w:proofErr w:type="spellStart"/>
      <w:r>
        <w:rPr>
          <w:i/>
          <w:sz w:val="24"/>
          <w:lang w:val="it-IT"/>
        </w:rPr>
        <w:t>Compliance</w:t>
      </w:r>
      <w:proofErr w:type="spellEnd"/>
      <w:r w:rsidRPr="00534AED">
        <w:rPr>
          <w:i/>
          <w:sz w:val="24"/>
          <w:lang w:val="it-IT"/>
        </w:rPr>
        <w:t xml:space="preserve"> </w:t>
      </w:r>
      <w:proofErr w:type="spellStart"/>
      <w:r w:rsidRPr="00534AED">
        <w:rPr>
          <w:i/>
          <w:sz w:val="24"/>
          <w:lang w:val="it-IT"/>
        </w:rPr>
        <w:t>Need</w:t>
      </w:r>
      <w:proofErr w:type="spellEnd"/>
      <w:r>
        <w:rPr>
          <w:i/>
          <w:sz w:val="24"/>
          <w:lang w:val="it-IT"/>
        </w:rPr>
        <w:t xml:space="preserve">, </w:t>
      </w:r>
      <w:r w:rsidRPr="00534AED">
        <w:rPr>
          <w:sz w:val="24"/>
          <w:lang w:val="it-IT"/>
        </w:rPr>
        <w:t>determ</w:t>
      </w:r>
      <w:r>
        <w:rPr>
          <w:sz w:val="24"/>
          <w:lang w:val="it-IT"/>
        </w:rPr>
        <w:t>inato con riferimento a ciascun</w:t>
      </w:r>
      <w:r w:rsidRPr="00534AED">
        <w:rPr>
          <w:sz w:val="24"/>
          <w:lang w:val="it-IT"/>
        </w:rPr>
        <w:t xml:space="preserve"> </w:t>
      </w:r>
      <w:r>
        <w:rPr>
          <w:iCs/>
          <w:sz w:val="24"/>
          <w:lang w:val="it-IT"/>
        </w:rPr>
        <w:t>ambito normativo,</w:t>
      </w:r>
      <w:r>
        <w:rPr>
          <w:i/>
          <w:sz w:val="24"/>
          <w:lang w:val="it-IT"/>
        </w:rPr>
        <w:t xml:space="preserve"> </w:t>
      </w:r>
      <w:r w:rsidRPr="00534AED">
        <w:rPr>
          <w:sz w:val="24"/>
          <w:lang w:val="it-IT"/>
        </w:rPr>
        <w:t xml:space="preserve">rappresenta la </w:t>
      </w:r>
      <w:r w:rsidRPr="00534AED">
        <w:rPr>
          <w:bCs/>
          <w:sz w:val="24"/>
          <w:lang w:val="it-IT"/>
        </w:rPr>
        <w:t>priorità di intervento utile alla definizione</w:t>
      </w:r>
      <w:r w:rsidRPr="00534AED">
        <w:rPr>
          <w:sz w:val="24"/>
          <w:lang w:val="it-IT"/>
        </w:rPr>
        <w:t xml:space="preserve"> della </w:t>
      </w:r>
      <w:r>
        <w:rPr>
          <w:bCs/>
          <w:sz w:val="24"/>
          <w:lang w:val="it-IT"/>
        </w:rPr>
        <w:t>p</w:t>
      </w:r>
      <w:r w:rsidRPr="00534AED">
        <w:rPr>
          <w:bCs/>
          <w:sz w:val="24"/>
          <w:lang w:val="it-IT"/>
        </w:rPr>
        <w:t>ianificazione</w:t>
      </w:r>
      <w:r w:rsidRPr="00534AED">
        <w:rPr>
          <w:sz w:val="24"/>
          <w:lang w:val="it-IT"/>
        </w:rPr>
        <w:t xml:space="preserve"> </w:t>
      </w:r>
      <w:proofErr w:type="spellStart"/>
      <w:r w:rsidRPr="00534AED">
        <w:rPr>
          <w:i/>
          <w:iCs/>
          <w:sz w:val="24"/>
          <w:lang w:val="it-IT"/>
        </w:rPr>
        <w:t>risk</w:t>
      </w:r>
      <w:proofErr w:type="spellEnd"/>
      <w:r w:rsidRPr="00534AED">
        <w:rPr>
          <w:i/>
          <w:iCs/>
          <w:sz w:val="24"/>
          <w:lang w:val="it-IT"/>
        </w:rPr>
        <w:t xml:space="preserve"> </w:t>
      </w:r>
      <w:proofErr w:type="spellStart"/>
      <w:r w:rsidRPr="00534AED">
        <w:rPr>
          <w:i/>
          <w:iCs/>
          <w:sz w:val="24"/>
          <w:lang w:val="it-IT"/>
        </w:rPr>
        <w:t>based</w:t>
      </w:r>
      <w:proofErr w:type="spellEnd"/>
      <w:r w:rsidRPr="00534AED">
        <w:rPr>
          <w:sz w:val="24"/>
          <w:lang w:val="it-IT"/>
        </w:rPr>
        <w:t xml:space="preserve">, tenendo anche in considerazione la </w:t>
      </w:r>
      <w:proofErr w:type="spellStart"/>
      <w:r w:rsidRPr="00534AED">
        <w:rPr>
          <w:i/>
          <w:iCs/>
          <w:sz w:val="24"/>
          <w:lang w:val="it-IT"/>
        </w:rPr>
        <w:t>capacity</w:t>
      </w:r>
      <w:proofErr w:type="spellEnd"/>
      <w:r w:rsidRPr="00534AED">
        <w:rPr>
          <w:sz w:val="24"/>
          <w:lang w:val="it-IT"/>
        </w:rPr>
        <w:t xml:space="preserve"> della Funzione.</w:t>
      </w:r>
    </w:p>
    <w:p w:rsidR="00F84631" w:rsidRPr="00F84631" w:rsidRDefault="00F84631" w:rsidP="00F84631">
      <w:pPr>
        <w:pStyle w:val="Titolo1"/>
        <w:numPr>
          <w:ilvl w:val="1"/>
          <w:numId w:val="1"/>
        </w:numPr>
        <w:rPr>
          <w:rFonts w:asciiTheme="minorHAnsi" w:hAnsiTheme="minorHAnsi" w:cstheme="minorHAnsi"/>
          <w:b/>
          <w:color w:val="000000" w:themeColor="text1"/>
          <w:lang w:val="it-IT"/>
        </w:rPr>
      </w:pPr>
      <w:bookmarkStart w:id="16" w:name="_Toc82186882"/>
      <w:r w:rsidRPr="00F84631">
        <w:rPr>
          <w:rFonts w:asciiTheme="minorHAnsi" w:hAnsiTheme="minorHAnsi" w:cstheme="minorHAnsi"/>
          <w:b/>
          <w:color w:val="000000" w:themeColor="text1"/>
          <w:lang w:val="it-IT"/>
        </w:rPr>
        <w:t xml:space="preserve">Interventi di </w:t>
      </w:r>
      <w:proofErr w:type="spellStart"/>
      <w:r w:rsidRPr="00F84631">
        <w:rPr>
          <w:rFonts w:asciiTheme="minorHAnsi" w:hAnsiTheme="minorHAnsi" w:cstheme="minorHAnsi"/>
          <w:b/>
          <w:color w:val="000000" w:themeColor="text1"/>
          <w:lang w:val="it-IT"/>
        </w:rPr>
        <w:t>compliance</w:t>
      </w:r>
      <w:bookmarkEnd w:id="16"/>
      <w:proofErr w:type="spellEnd"/>
    </w:p>
    <w:p w:rsidR="00F84631" w:rsidRDefault="00F84631" w:rsidP="00542466">
      <w:pPr>
        <w:spacing w:before="240" w:line="360" w:lineRule="auto"/>
        <w:jc w:val="both"/>
        <w:rPr>
          <w:sz w:val="24"/>
          <w:lang w:val="it-IT"/>
        </w:rPr>
      </w:pPr>
      <w:r w:rsidRPr="00F84631">
        <w:rPr>
          <w:sz w:val="24"/>
          <w:lang w:val="it-IT"/>
        </w:rPr>
        <w:t xml:space="preserve">In coerenza con il piano di </w:t>
      </w:r>
      <w:proofErr w:type="spellStart"/>
      <w:r w:rsidRPr="00F84631">
        <w:rPr>
          <w:sz w:val="24"/>
          <w:lang w:val="it-IT"/>
        </w:rPr>
        <w:t>compliance</w:t>
      </w:r>
      <w:proofErr w:type="spellEnd"/>
      <w:r w:rsidRPr="00F84631">
        <w:rPr>
          <w:sz w:val="24"/>
          <w:lang w:val="it-IT"/>
        </w:rPr>
        <w:t xml:space="preserve">, a seguito delle risultanze emerse dal </w:t>
      </w:r>
      <w:proofErr w:type="spellStart"/>
      <w:r w:rsidRPr="00542466">
        <w:rPr>
          <w:i/>
          <w:sz w:val="24"/>
          <w:lang w:val="it-IT"/>
        </w:rPr>
        <w:t>Risk</w:t>
      </w:r>
      <w:proofErr w:type="spellEnd"/>
      <w:r w:rsidRPr="00542466">
        <w:rPr>
          <w:i/>
          <w:sz w:val="24"/>
          <w:lang w:val="it-IT"/>
        </w:rPr>
        <w:t xml:space="preserve"> </w:t>
      </w:r>
      <w:proofErr w:type="spellStart"/>
      <w:r w:rsidRPr="00542466">
        <w:rPr>
          <w:i/>
          <w:sz w:val="24"/>
          <w:lang w:val="it-IT"/>
        </w:rPr>
        <w:t>Assessment</w:t>
      </w:r>
      <w:proofErr w:type="spellEnd"/>
      <w:r w:rsidRPr="00F84631">
        <w:rPr>
          <w:sz w:val="24"/>
          <w:lang w:val="it-IT"/>
        </w:rPr>
        <w:t xml:space="preserve">, la Funzione </w:t>
      </w:r>
      <w:proofErr w:type="spellStart"/>
      <w:r w:rsidRPr="00F84631">
        <w:rPr>
          <w:sz w:val="24"/>
          <w:lang w:val="it-IT"/>
        </w:rPr>
        <w:t>Compliance</w:t>
      </w:r>
      <w:proofErr w:type="spellEnd"/>
      <w:r w:rsidRPr="00F84631">
        <w:rPr>
          <w:sz w:val="24"/>
          <w:lang w:val="it-IT"/>
        </w:rPr>
        <w:t xml:space="preserve"> programma ed organizza le singole attività di verifica da svolgere.</w:t>
      </w:r>
    </w:p>
    <w:p w:rsidR="00F84631" w:rsidRDefault="00F84631" w:rsidP="00542466">
      <w:pPr>
        <w:spacing w:after="120" w:line="360" w:lineRule="auto"/>
        <w:jc w:val="both"/>
        <w:rPr>
          <w:sz w:val="24"/>
          <w:lang w:val="it-IT"/>
        </w:rPr>
      </w:pPr>
      <w:r>
        <w:rPr>
          <w:sz w:val="24"/>
          <w:lang w:val="it-IT"/>
        </w:rPr>
        <w:t>La programmazione operativa del singolo intervento di verifica prevede l’attuazione delle seguenti attività:</w:t>
      </w:r>
    </w:p>
    <w:p w:rsidR="00F84631" w:rsidRDefault="00F84631" w:rsidP="00B87A8A">
      <w:pPr>
        <w:pStyle w:val="Paragrafoelenco"/>
        <w:numPr>
          <w:ilvl w:val="0"/>
          <w:numId w:val="18"/>
        </w:numPr>
        <w:spacing w:before="120" w:after="120" w:line="360" w:lineRule="auto"/>
        <w:ind w:left="924" w:hanging="357"/>
        <w:jc w:val="both"/>
        <w:rPr>
          <w:sz w:val="24"/>
          <w:lang w:val="it-IT"/>
        </w:rPr>
      </w:pPr>
      <w:r>
        <w:rPr>
          <w:sz w:val="24"/>
          <w:lang w:val="it-IT"/>
        </w:rPr>
        <w:lastRenderedPageBreak/>
        <w:t xml:space="preserve">analisi dell’ambito normativo da sottoporre a verifica, al fine di provvedere alla definizione del perimetro di </w:t>
      </w:r>
      <w:proofErr w:type="spellStart"/>
      <w:r>
        <w:rPr>
          <w:sz w:val="24"/>
          <w:lang w:val="it-IT"/>
        </w:rPr>
        <w:t>compliance</w:t>
      </w:r>
      <w:proofErr w:type="spellEnd"/>
      <w:r>
        <w:rPr>
          <w:sz w:val="24"/>
          <w:lang w:val="it-IT"/>
        </w:rPr>
        <w:t>, dei limiti dell’attività, degli obiettivi da perseguire e dell’approccio, ovvero delle modalità e del livello di dettaglio con cui sono condotte le attività di verifica, sulla base delle valutazioni prelimi</w:t>
      </w:r>
      <w:r w:rsidR="00542466">
        <w:rPr>
          <w:sz w:val="24"/>
          <w:lang w:val="it-IT"/>
        </w:rPr>
        <w:t>nari</w:t>
      </w:r>
      <w:r>
        <w:rPr>
          <w:sz w:val="24"/>
          <w:lang w:val="it-IT"/>
        </w:rPr>
        <w:t xml:space="preserve"> effettuate sul rischio di non conformità afferente la specifica operatività;</w:t>
      </w:r>
    </w:p>
    <w:p w:rsidR="00F84631" w:rsidRDefault="00F84631" w:rsidP="00B87A8A">
      <w:pPr>
        <w:pStyle w:val="Paragrafoelenco"/>
        <w:numPr>
          <w:ilvl w:val="0"/>
          <w:numId w:val="18"/>
        </w:numPr>
        <w:spacing w:before="120" w:after="120" w:line="360" w:lineRule="auto"/>
        <w:ind w:left="924" w:hanging="357"/>
        <w:jc w:val="both"/>
        <w:rPr>
          <w:sz w:val="24"/>
          <w:lang w:val="it-IT"/>
        </w:rPr>
      </w:pPr>
      <w:r w:rsidRPr="00F84631">
        <w:rPr>
          <w:sz w:val="24"/>
          <w:lang w:val="it-IT"/>
        </w:rPr>
        <w:t xml:space="preserve">identificazione dei controlli associati al rischio di non conformità relativo al singolo ambito normativo presente nel </w:t>
      </w:r>
      <w:proofErr w:type="spellStart"/>
      <w:r w:rsidRPr="00542466">
        <w:rPr>
          <w:i/>
          <w:sz w:val="24"/>
          <w:lang w:val="it-IT"/>
        </w:rPr>
        <w:t>Risk</w:t>
      </w:r>
      <w:proofErr w:type="spellEnd"/>
      <w:r w:rsidRPr="00542466">
        <w:rPr>
          <w:i/>
          <w:sz w:val="24"/>
          <w:lang w:val="it-IT"/>
        </w:rPr>
        <w:t xml:space="preserve"> </w:t>
      </w:r>
      <w:proofErr w:type="spellStart"/>
      <w:r w:rsidRPr="00542466">
        <w:rPr>
          <w:i/>
          <w:sz w:val="24"/>
          <w:lang w:val="it-IT"/>
        </w:rPr>
        <w:t>Assessment</w:t>
      </w:r>
      <w:proofErr w:type="spellEnd"/>
      <w:r w:rsidRPr="00F84631">
        <w:rPr>
          <w:sz w:val="24"/>
          <w:lang w:val="it-IT"/>
        </w:rPr>
        <w:t>;</w:t>
      </w:r>
    </w:p>
    <w:p w:rsidR="00F84631" w:rsidRDefault="00F84631" w:rsidP="00B87A8A">
      <w:pPr>
        <w:pStyle w:val="Paragrafoelenco"/>
        <w:numPr>
          <w:ilvl w:val="0"/>
          <w:numId w:val="18"/>
        </w:numPr>
        <w:spacing w:before="120" w:after="120" w:line="360" w:lineRule="auto"/>
        <w:ind w:left="924" w:hanging="357"/>
        <w:jc w:val="both"/>
        <w:rPr>
          <w:sz w:val="24"/>
          <w:lang w:val="it-IT"/>
        </w:rPr>
      </w:pPr>
      <w:r w:rsidRPr="00F84631">
        <w:rPr>
          <w:sz w:val="24"/>
          <w:lang w:val="it-IT"/>
        </w:rPr>
        <w:t xml:space="preserve">previsione dei </w:t>
      </w:r>
      <w:proofErr w:type="spellStart"/>
      <w:r w:rsidRPr="00542466">
        <w:rPr>
          <w:i/>
          <w:sz w:val="24"/>
          <w:lang w:val="it-IT"/>
        </w:rPr>
        <w:t>deliverable</w:t>
      </w:r>
      <w:proofErr w:type="spellEnd"/>
      <w:r w:rsidRPr="00F84631">
        <w:rPr>
          <w:sz w:val="24"/>
          <w:lang w:val="it-IT"/>
        </w:rPr>
        <w:t xml:space="preserve"> da produrre;</w:t>
      </w:r>
    </w:p>
    <w:p w:rsidR="00F84631" w:rsidRDefault="00F84631" w:rsidP="00B87A8A">
      <w:pPr>
        <w:pStyle w:val="Paragrafoelenco"/>
        <w:numPr>
          <w:ilvl w:val="0"/>
          <w:numId w:val="18"/>
        </w:numPr>
        <w:spacing w:before="120" w:after="120" w:line="360" w:lineRule="auto"/>
        <w:ind w:left="924" w:hanging="357"/>
        <w:jc w:val="both"/>
        <w:rPr>
          <w:sz w:val="24"/>
          <w:lang w:val="it-IT"/>
        </w:rPr>
      </w:pPr>
      <w:r w:rsidRPr="00F84631">
        <w:rPr>
          <w:sz w:val="24"/>
          <w:lang w:val="it-IT"/>
        </w:rPr>
        <w:t>pianificazione delle tempistiche necessarie alla conduzione dell’attività, in linea con la definizione del calendario delle interviste dirette alle Funzioni/Strutture operative coinvolte e il reperimento della documentazione interna di riferimento.</w:t>
      </w:r>
    </w:p>
    <w:p w:rsidR="00886534" w:rsidRDefault="00886534" w:rsidP="00886534">
      <w:pPr>
        <w:spacing w:before="120" w:after="120" w:line="360" w:lineRule="auto"/>
        <w:jc w:val="both"/>
        <w:rPr>
          <w:sz w:val="24"/>
          <w:lang w:val="it-IT"/>
        </w:rPr>
      </w:pPr>
      <w:r>
        <w:rPr>
          <w:sz w:val="24"/>
          <w:lang w:val="it-IT"/>
        </w:rPr>
        <w:t xml:space="preserve">Nel corso delle attività di </w:t>
      </w:r>
      <w:proofErr w:type="spellStart"/>
      <w:r>
        <w:rPr>
          <w:sz w:val="24"/>
          <w:lang w:val="it-IT"/>
        </w:rPr>
        <w:t>compliance</w:t>
      </w:r>
      <w:proofErr w:type="spellEnd"/>
      <w:r>
        <w:rPr>
          <w:sz w:val="24"/>
          <w:lang w:val="it-IT"/>
        </w:rPr>
        <w:t>, la Funzione ha cura di mantenere traccia, tra le carte di lavoro, delle interviste condotte, nonché delle attività di controllo effettuate.</w:t>
      </w:r>
    </w:p>
    <w:p w:rsidR="00B87A8A" w:rsidRDefault="00B87A8A" w:rsidP="00886534">
      <w:pPr>
        <w:spacing w:before="120" w:after="120" w:line="360" w:lineRule="auto"/>
        <w:jc w:val="both"/>
        <w:rPr>
          <w:sz w:val="24"/>
          <w:lang w:val="it-IT"/>
        </w:rPr>
      </w:pPr>
      <w:r>
        <w:rPr>
          <w:sz w:val="24"/>
          <w:lang w:val="it-IT"/>
        </w:rPr>
        <w:t xml:space="preserve">Il processo di raccolta di dati ed informazioni è autonomo. Nel caso sia necessario richiedere il supporto di strutture terze del Confidi per l’estrazione dei dati (e.g. da sistemi informativi), la Funzione </w:t>
      </w:r>
      <w:proofErr w:type="spellStart"/>
      <w:r>
        <w:rPr>
          <w:sz w:val="24"/>
          <w:lang w:val="it-IT"/>
        </w:rPr>
        <w:t>Compliance</w:t>
      </w:r>
      <w:proofErr w:type="spellEnd"/>
      <w:r>
        <w:rPr>
          <w:sz w:val="24"/>
          <w:lang w:val="it-IT"/>
        </w:rPr>
        <w:t xml:space="preserve"> predispone apposita e formale richiesta di documentazione, trasmessa tramite </w:t>
      </w:r>
      <w:proofErr w:type="spellStart"/>
      <w:r>
        <w:rPr>
          <w:sz w:val="24"/>
          <w:lang w:val="it-IT"/>
        </w:rPr>
        <w:t>email</w:t>
      </w:r>
      <w:proofErr w:type="spellEnd"/>
      <w:r>
        <w:rPr>
          <w:sz w:val="24"/>
          <w:lang w:val="it-IT"/>
        </w:rPr>
        <w:t xml:space="preserve"> al Responsabile della Struttura operativa quale </w:t>
      </w:r>
      <w:proofErr w:type="spellStart"/>
      <w:r w:rsidRPr="00B87A8A">
        <w:rPr>
          <w:i/>
          <w:sz w:val="24"/>
          <w:lang w:val="it-IT"/>
        </w:rPr>
        <w:t>owner</w:t>
      </w:r>
      <w:proofErr w:type="spellEnd"/>
      <w:r w:rsidRPr="00B87A8A">
        <w:rPr>
          <w:i/>
          <w:sz w:val="24"/>
          <w:lang w:val="it-IT"/>
        </w:rPr>
        <w:t xml:space="preserve"> </w:t>
      </w:r>
      <w:r>
        <w:rPr>
          <w:sz w:val="24"/>
          <w:lang w:val="it-IT"/>
        </w:rPr>
        <w:t>dell’informazione. Le informazioni raccolte devono consentire il raggiungimento degli obiettivi definiti nel piano di intervento, essere convalidate da idonea documentazione a supporto e rispettare i principi fondamentali, rispetto agli obiettivi dell’incarico</w:t>
      </w:r>
      <w:r w:rsidR="00542466">
        <w:rPr>
          <w:sz w:val="24"/>
          <w:lang w:val="it-IT"/>
        </w:rPr>
        <w:t>; nello specifico, devono rispettare i seguenti principi</w:t>
      </w:r>
      <w:r>
        <w:rPr>
          <w:sz w:val="24"/>
          <w:lang w:val="it-IT"/>
        </w:rPr>
        <w:t>:</w:t>
      </w:r>
    </w:p>
    <w:p w:rsidR="00B87A8A" w:rsidRPr="003D648E" w:rsidRDefault="00B87A8A" w:rsidP="00B87A8A">
      <w:pPr>
        <w:pStyle w:val="Paragrafoelenco"/>
        <w:numPr>
          <w:ilvl w:val="0"/>
          <w:numId w:val="18"/>
        </w:numPr>
        <w:spacing w:line="360" w:lineRule="auto"/>
        <w:ind w:left="924" w:hanging="357"/>
        <w:jc w:val="both"/>
        <w:rPr>
          <w:sz w:val="24"/>
          <w:lang w:val="it-IT" w:eastAsia="it-IT"/>
        </w:rPr>
      </w:pPr>
      <w:r w:rsidRPr="0002330E">
        <w:rPr>
          <w:sz w:val="24"/>
          <w:lang w:val="it-IT" w:eastAsia="it-IT"/>
        </w:rPr>
        <w:t>sufficienza</w:t>
      </w:r>
      <w:r w:rsidRPr="003D648E">
        <w:rPr>
          <w:sz w:val="24"/>
          <w:lang w:val="it-IT" w:eastAsia="it-IT"/>
        </w:rPr>
        <w:t xml:space="preserve">: devono essere concrete, adeguate e convincenti </w:t>
      </w:r>
      <w:r>
        <w:rPr>
          <w:sz w:val="24"/>
          <w:lang w:val="it-IT" w:eastAsia="it-IT"/>
        </w:rPr>
        <w:t xml:space="preserve">al fine di permettere a </w:t>
      </w:r>
      <w:r w:rsidRPr="003D648E">
        <w:rPr>
          <w:sz w:val="24"/>
          <w:lang w:val="it-IT" w:eastAsia="it-IT"/>
        </w:rPr>
        <w:t xml:space="preserve">chiunque </w:t>
      </w:r>
      <w:r>
        <w:rPr>
          <w:sz w:val="24"/>
          <w:lang w:val="it-IT" w:eastAsia="it-IT"/>
        </w:rPr>
        <w:t>di essere</w:t>
      </w:r>
      <w:r w:rsidRPr="003D648E">
        <w:rPr>
          <w:sz w:val="24"/>
          <w:lang w:val="it-IT" w:eastAsia="it-IT"/>
        </w:rPr>
        <w:t xml:space="preserve"> informato </w:t>
      </w:r>
      <w:r>
        <w:rPr>
          <w:sz w:val="24"/>
          <w:lang w:val="it-IT" w:eastAsia="it-IT"/>
        </w:rPr>
        <w:t xml:space="preserve">e di </w:t>
      </w:r>
      <w:r w:rsidRPr="003D648E">
        <w:rPr>
          <w:sz w:val="24"/>
          <w:lang w:val="it-IT" w:eastAsia="it-IT"/>
        </w:rPr>
        <w:t xml:space="preserve">giungere </w:t>
      </w:r>
      <w:r>
        <w:rPr>
          <w:sz w:val="24"/>
          <w:lang w:val="it-IT" w:eastAsia="it-IT"/>
        </w:rPr>
        <w:t>alle stesse conclusioni della Funzione</w:t>
      </w:r>
      <w:r w:rsidRPr="003D648E">
        <w:rPr>
          <w:sz w:val="24"/>
          <w:lang w:val="it-IT" w:eastAsia="it-IT"/>
        </w:rPr>
        <w:t>;</w:t>
      </w:r>
    </w:p>
    <w:p w:rsidR="00B87A8A" w:rsidRPr="003D648E" w:rsidRDefault="00B87A8A" w:rsidP="00B87A8A">
      <w:pPr>
        <w:pStyle w:val="Paragrafoelenco"/>
        <w:numPr>
          <w:ilvl w:val="0"/>
          <w:numId w:val="18"/>
        </w:numPr>
        <w:spacing w:line="360" w:lineRule="auto"/>
        <w:ind w:left="924" w:hanging="357"/>
        <w:jc w:val="both"/>
        <w:rPr>
          <w:sz w:val="24"/>
          <w:lang w:val="it-IT" w:eastAsia="it-IT"/>
        </w:rPr>
      </w:pPr>
      <w:r w:rsidRPr="0002330E">
        <w:rPr>
          <w:sz w:val="24"/>
          <w:lang w:val="it-IT" w:eastAsia="it-IT"/>
        </w:rPr>
        <w:t>affidabilità</w:t>
      </w:r>
      <w:r w:rsidRPr="003D648E">
        <w:rPr>
          <w:sz w:val="24"/>
          <w:lang w:val="it-IT" w:eastAsia="it-IT"/>
        </w:rPr>
        <w:t xml:space="preserve">: </w:t>
      </w:r>
      <w:r>
        <w:rPr>
          <w:sz w:val="24"/>
          <w:lang w:val="it-IT" w:eastAsia="it-IT"/>
        </w:rPr>
        <w:t xml:space="preserve">devono essere </w:t>
      </w:r>
      <w:r w:rsidRPr="003D648E">
        <w:rPr>
          <w:sz w:val="24"/>
          <w:lang w:val="it-IT" w:eastAsia="it-IT"/>
        </w:rPr>
        <w:t xml:space="preserve">fondate e </w:t>
      </w:r>
      <w:r>
        <w:rPr>
          <w:sz w:val="24"/>
          <w:lang w:val="it-IT" w:eastAsia="it-IT"/>
        </w:rPr>
        <w:t>ottenute</w:t>
      </w:r>
      <w:r w:rsidRPr="003D648E">
        <w:rPr>
          <w:sz w:val="24"/>
          <w:lang w:val="it-IT" w:eastAsia="it-IT"/>
        </w:rPr>
        <w:t xml:space="preserve"> attraverso l’uso di tecniche appropriate;</w:t>
      </w:r>
    </w:p>
    <w:p w:rsidR="00B87A8A" w:rsidRPr="003D648E" w:rsidRDefault="00B87A8A" w:rsidP="00B87A8A">
      <w:pPr>
        <w:pStyle w:val="Paragrafoelenco"/>
        <w:numPr>
          <w:ilvl w:val="0"/>
          <w:numId w:val="18"/>
        </w:numPr>
        <w:spacing w:line="360" w:lineRule="auto"/>
        <w:ind w:left="924" w:hanging="357"/>
        <w:jc w:val="both"/>
        <w:rPr>
          <w:sz w:val="24"/>
          <w:lang w:val="it-IT" w:eastAsia="it-IT"/>
        </w:rPr>
      </w:pPr>
      <w:r w:rsidRPr="0002330E">
        <w:rPr>
          <w:sz w:val="24"/>
          <w:lang w:val="it-IT" w:eastAsia="it-IT"/>
        </w:rPr>
        <w:t>attinenza</w:t>
      </w:r>
      <w:r w:rsidRPr="003D648E">
        <w:rPr>
          <w:sz w:val="24"/>
          <w:lang w:val="it-IT" w:eastAsia="it-IT"/>
        </w:rPr>
        <w:t>: sono coerenti con l’obiettivo dell’incarico e danno fondamento ai rilievi ed alle osservazioni;</w:t>
      </w:r>
    </w:p>
    <w:p w:rsidR="00B87A8A" w:rsidRDefault="00B87A8A" w:rsidP="00B87A8A">
      <w:pPr>
        <w:pStyle w:val="Paragrafoelenco"/>
        <w:numPr>
          <w:ilvl w:val="0"/>
          <w:numId w:val="18"/>
        </w:numPr>
        <w:spacing w:after="120" w:line="360" w:lineRule="auto"/>
        <w:ind w:left="924" w:hanging="357"/>
        <w:jc w:val="both"/>
        <w:rPr>
          <w:sz w:val="24"/>
          <w:lang w:val="it-IT" w:eastAsia="it-IT"/>
        </w:rPr>
      </w:pPr>
      <w:r w:rsidRPr="0002330E">
        <w:rPr>
          <w:sz w:val="24"/>
          <w:lang w:val="it-IT" w:eastAsia="it-IT"/>
        </w:rPr>
        <w:t>utilità</w:t>
      </w:r>
      <w:r w:rsidRPr="003D648E">
        <w:rPr>
          <w:sz w:val="24"/>
          <w:lang w:val="it-IT" w:eastAsia="it-IT"/>
        </w:rPr>
        <w:t>: possono aiutare l’organizzazione a raggiungere le proprie finalità.</w:t>
      </w:r>
    </w:p>
    <w:p w:rsidR="00D87A96" w:rsidRDefault="00D87A96" w:rsidP="00D87A96">
      <w:pPr>
        <w:spacing w:after="120" w:line="360" w:lineRule="auto"/>
        <w:jc w:val="both"/>
        <w:rPr>
          <w:sz w:val="24"/>
          <w:lang w:val="it-IT" w:eastAsia="it-IT"/>
        </w:rPr>
      </w:pPr>
      <w:r w:rsidRPr="00D87A96">
        <w:rPr>
          <w:sz w:val="24"/>
          <w:lang w:val="it-IT" w:eastAsia="it-IT"/>
        </w:rPr>
        <w:t>L’insieme</w:t>
      </w:r>
      <w:r>
        <w:rPr>
          <w:sz w:val="24"/>
          <w:lang w:val="it-IT" w:eastAsia="it-IT"/>
        </w:rPr>
        <w:t xml:space="preserve"> delle informazioni raccolte deve essere utilizzato dalla Funzione </w:t>
      </w:r>
      <w:proofErr w:type="spellStart"/>
      <w:r>
        <w:rPr>
          <w:sz w:val="24"/>
          <w:lang w:val="it-IT" w:eastAsia="it-IT"/>
        </w:rPr>
        <w:t>Compliance</w:t>
      </w:r>
      <w:proofErr w:type="spellEnd"/>
      <w:r>
        <w:rPr>
          <w:sz w:val="24"/>
          <w:lang w:val="it-IT" w:eastAsia="it-IT"/>
        </w:rPr>
        <w:t xml:space="preserve"> per pervenire alle conclusioni sull’incarico attraverso opportune analisi e valutazioni, nel rispetto dei generali principi di obiettività e competenza.</w:t>
      </w:r>
    </w:p>
    <w:p w:rsidR="00B72D4A" w:rsidRDefault="00B72D4A" w:rsidP="00D87A96">
      <w:pPr>
        <w:spacing w:after="120" w:line="360" w:lineRule="auto"/>
        <w:jc w:val="both"/>
        <w:rPr>
          <w:sz w:val="24"/>
          <w:lang w:val="it-IT" w:eastAsia="it-IT"/>
        </w:rPr>
      </w:pPr>
      <w:r>
        <w:rPr>
          <w:sz w:val="24"/>
          <w:lang w:val="it-IT" w:eastAsia="it-IT"/>
        </w:rPr>
        <w:lastRenderedPageBreak/>
        <w:t xml:space="preserve">In funzione delle attività di controllo, la Funzione </w:t>
      </w:r>
      <w:proofErr w:type="spellStart"/>
      <w:r>
        <w:rPr>
          <w:sz w:val="24"/>
          <w:lang w:val="it-IT" w:eastAsia="it-IT"/>
        </w:rPr>
        <w:t>Compliance</w:t>
      </w:r>
      <w:proofErr w:type="spellEnd"/>
      <w:r>
        <w:rPr>
          <w:sz w:val="24"/>
          <w:lang w:val="it-IT" w:eastAsia="it-IT"/>
        </w:rPr>
        <w:t xml:space="preserve"> può applicare le seguenti tecniche di analisi:</w:t>
      </w:r>
    </w:p>
    <w:p w:rsidR="00B72D4A" w:rsidRPr="003D648E" w:rsidRDefault="00B72D4A" w:rsidP="00B72D4A">
      <w:pPr>
        <w:pStyle w:val="Paragrafoelenco"/>
        <w:numPr>
          <w:ilvl w:val="0"/>
          <w:numId w:val="18"/>
        </w:numPr>
        <w:spacing w:line="360" w:lineRule="auto"/>
        <w:ind w:left="924" w:hanging="357"/>
        <w:jc w:val="both"/>
        <w:rPr>
          <w:sz w:val="24"/>
          <w:lang w:val="it-IT" w:eastAsia="it-IT"/>
        </w:rPr>
      </w:pPr>
      <w:r>
        <w:rPr>
          <w:sz w:val="24"/>
          <w:lang w:val="it-IT" w:eastAsia="it-IT"/>
        </w:rPr>
        <w:t>i</w:t>
      </w:r>
      <w:r w:rsidRPr="0002330E">
        <w:rPr>
          <w:sz w:val="24"/>
          <w:lang w:val="it-IT" w:eastAsia="it-IT"/>
        </w:rPr>
        <w:t>ntervista</w:t>
      </w:r>
      <w:r>
        <w:rPr>
          <w:sz w:val="24"/>
          <w:lang w:val="it-IT" w:eastAsia="it-IT"/>
        </w:rPr>
        <w:t>:</w:t>
      </w:r>
      <w:r w:rsidRPr="003D648E">
        <w:rPr>
          <w:sz w:val="24"/>
          <w:lang w:val="it-IT" w:eastAsia="it-IT"/>
        </w:rPr>
        <w:t xml:space="preserve"> si sostanzia nel domandare al proprio interlocutore informazioni sui contro</w:t>
      </w:r>
      <w:r>
        <w:rPr>
          <w:sz w:val="24"/>
          <w:lang w:val="it-IT" w:eastAsia="it-IT"/>
        </w:rPr>
        <w:t xml:space="preserve">lli eseguiti, al fine di </w:t>
      </w:r>
      <w:r w:rsidRPr="003D648E">
        <w:rPr>
          <w:sz w:val="24"/>
          <w:lang w:val="it-IT" w:eastAsia="it-IT"/>
        </w:rPr>
        <w:t>rilevare informazion</w:t>
      </w:r>
      <w:r>
        <w:rPr>
          <w:sz w:val="24"/>
          <w:lang w:val="it-IT" w:eastAsia="it-IT"/>
        </w:rPr>
        <w:t xml:space="preserve">i descrittive. La tecnica in oggetto </w:t>
      </w:r>
      <w:r w:rsidRPr="003D648E">
        <w:rPr>
          <w:sz w:val="24"/>
          <w:lang w:val="it-IT" w:eastAsia="it-IT"/>
        </w:rPr>
        <w:t xml:space="preserve">non può ritenersi esaustiva per supportare conclusioni sul concreto funzionamento di uno specifico controllo. </w:t>
      </w:r>
      <w:r>
        <w:rPr>
          <w:sz w:val="24"/>
          <w:lang w:val="it-IT" w:eastAsia="it-IT"/>
        </w:rPr>
        <w:t xml:space="preserve">Al riguardo, </w:t>
      </w:r>
      <w:r w:rsidRPr="003D648E">
        <w:rPr>
          <w:sz w:val="24"/>
          <w:lang w:val="it-IT" w:eastAsia="it-IT"/>
        </w:rPr>
        <w:t xml:space="preserve">può essere proficuamente utilizzata in combinazione con altre tecniche di </w:t>
      </w:r>
      <w:r>
        <w:rPr>
          <w:i/>
          <w:sz w:val="24"/>
          <w:lang w:val="it-IT" w:eastAsia="it-IT"/>
        </w:rPr>
        <w:t xml:space="preserve">test </w:t>
      </w:r>
      <w:r w:rsidRPr="003D648E">
        <w:rPr>
          <w:sz w:val="24"/>
          <w:lang w:val="it-IT" w:eastAsia="it-IT"/>
        </w:rPr>
        <w:t>al fine di comprendere la consapevolezza del soggetto intervistato circa le attività di controllo poste in essere, nonché l’azione di mitigazione che tali controlli hanno, rispetto</w:t>
      </w:r>
      <w:r>
        <w:rPr>
          <w:sz w:val="24"/>
          <w:lang w:val="it-IT" w:eastAsia="it-IT"/>
        </w:rPr>
        <w:t xml:space="preserve"> al rischio di non conformità su un determinato ambito normativo oggetto di verifica</w:t>
      </w:r>
      <w:r w:rsidRPr="003D648E">
        <w:rPr>
          <w:sz w:val="24"/>
          <w:lang w:val="it-IT" w:eastAsia="it-IT"/>
        </w:rPr>
        <w:t>;</w:t>
      </w:r>
    </w:p>
    <w:p w:rsidR="00B72D4A" w:rsidRPr="003D648E" w:rsidRDefault="00B72D4A" w:rsidP="00B72D4A">
      <w:pPr>
        <w:pStyle w:val="Paragrafoelenco"/>
        <w:numPr>
          <w:ilvl w:val="0"/>
          <w:numId w:val="18"/>
        </w:numPr>
        <w:spacing w:line="360" w:lineRule="auto"/>
        <w:ind w:left="924" w:hanging="357"/>
        <w:jc w:val="both"/>
        <w:rPr>
          <w:sz w:val="24"/>
          <w:lang w:val="it-IT" w:eastAsia="it-IT"/>
        </w:rPr>
      </w:pPr>
      <w:r>
        <w:rPr>
          <w:sz w:val="24"/>
          <w:lang w:val="it-IT" w:eastAsia="it-IT"/>
        </w:rPr>
        <w:t>a</w:t>
      </w:r>
      <w:r w:rsidRPr="00D15D70">
        <w:rPr>
          <w:sz w:val="24"/>
          <w:lang w:val="it-IT" w:eastAsia="it-IT"/>
        </w:rPr>
        <w:t>nalisi della documentazione interna</w:t>
      </w:r>
      <w:r>
        <w:rPr>
          <w:sz w:val="24"/>
          <w:lang w:val="it-IT" w:eastAsia="it-IT"/>
        </w:rPr>
        <w:t xml:space="preserve">: consiste </w:t>
      </w:r>
      <w:r w:rsidRPr="003D648E">
        <w:rPr>
          <w:sz w:val="24"/>
          <w:lang w:val="it-IT" w:eastAsia="it-IT"/>
        </w:rPr>
        <w:t xml:space="preserve">nell’analisi documentale </w:t>
      </w:r>
      <w:r>
        <w:rPr>
          <w:sz w:val="24"/>
          <w:lang w:val="it-IT" w:eastAsia="it-IT"/>
        </w:rPr>
        <w:t xml:space="preserve">(e.g. </w:t>
      </w:r>
      <w:r w:rsidRPr="003D648E">
        <w:rPr>
          <w:i/>
          <w:sz w:val="24"/>
          <w:lang w:val="it-IT" w:eastAsia="it-IT"/>
        </w:rPr>
        <w:t>policy</w:t>
      </w:r>
      <w:r w:rsidRPr="003D648E">
        <w:rPr>
          <w:sz w:val="24"/>
          <w:lang w:val="it-IT" w:eastAsia="it-IT"/>
        </w:rPr>
        <w:t>, procedure, circolari, regolamenti</w:t>
      </w:r>
      <w:r>
        <w:rPr>
          <w:sz w:val="24"/>
          <w:lang w:val="it-IT" w:eastAsia="it-IT"/>
        </w:rPr>
        <w:t>)</w:t>
      </w:r>
      <w:r w:rsidRPr="003D648E">
        <w:rPr>
          <w:sz w:val="24"/>
          <w:lang w:val="it-IT" w:eastAsia="it-IT"/>
        </w:rPr>
        <w:t xml:space="preserve"> e</w:t>
      </w:r>
      <w:r>
        <w:rPr>
          <w:sz w:val="24"/>
          <w:lang w:val="it-IT" w:eastAsia="it-IT"/>
        </w:rPr>
        <w:t>d</w:t>
      </w:r>
      <w:r w:rsidRPr="003D648E">
        <w:rPr>
          <w:sz w:val="24"/>
          <w:lang w:val="it-IT" w:eastAsia="it-IT"/>
        </w:rPr>
        <w:t xml:space="preserve"> in generale di tutta la normativa interna disponibile;</w:t>
      </w:r>
    </w:p>
    <w:p w:rsidR="00B72D4A" w:rsidRDefault="00B72D4A" w:rsidP="00B72D4A">
      <w:pPr>
        <w:pStyle w:val="Paragrafoelenco"/>
        <w:numPr>
          <w:ilvl w:val="0"/>
          <w:numId w:val="18"/>
        </w:numPr>
        <w:spacing w:line="360" w:lineRule="auto"/>
        <w:ind w:left="924" w:hanging="357"/>
        <w:jc w:val="both"/>
        <w:rPr>
          <w:sz w:val="24"/>
          <w:lang w:val="it-IT" w:eastAsia="it-IT"/>
        </w:rPr>
      </w:pPr>
      <w:r>
        <w:rPr>
          <w:sz w:val="24"/>
          <w:lang w:val="it-IT" w:eastAsia="it-IT"/>
        </w:rPr>
        <w:t>e</w:t>
      </w:r>
      <w:r w:rsidRPr="00D15D70">
        <w:rPr>
          <w:sz w:val="24"/>
          <w:lang w:val="it-IT" w:eastAsia="it-IT"/>
        </w:rPr>
        <w:t>same delle evidenze (ispezione)</w:t>
      </w:r>
      <w:r>
        <w:rPr>
          <w:sz w:val="24"/>
          <w:lang w:val="it-IT" w:eastAsia="it-IT"/>
        </w:rPr>
        <w:t xml:space="preserve">: </w:t>
      </w:r>
      <w:r w:rsidRPr="003D648E">
        <w:rPr>
          <w:sz w:val="24"/>
          <w:lang w:val="it-IT" w:eastAsia="it-IT"/>
        </w:rPr>
        <w:t>si sostanzia nell’esam</w:t>
      </w:r>
      <w:r>
        <w:rPr>
          <w:sz w:val="24"/>
          <w:lang w:val="it-IT" w:eastAsia="it-IT"/>
        </w:rPr>
        <w:t xml:space="preserve">e delle evidenze del controllo, le quali </w:t>
      </w:r>
      <w:r w:rsidRPr="003D648E">
        <w:rPr>
          <w:sz w:val="24"/>
          <w:lang w:val="it-IT" w:eastAsia="it-IT"/>
        </w:rPr>
        <w:t>possono essere rappresentate</w:t>
      </w:r>
      <w:r>
        <w:rPr>
          <w:sz w:val="24"/>
          <w:lang w:val="it-IT" w:eastAsia="it-IT"/>
        </w:rPr>
        <w:t>, a titolo esemplificativo e non esaustivo,</w:t>
      </w:r>
      <w:r w:rsidRPr="003D648E">
        <w:rPr>
          <w:sz w:val="24"/>
          <w:lang w:val="it-IT" w:eastAsia="it-IT"/>
        </w:rPr>
        <w:t xml:space="preserve"> da </w:t>
      </w:r>
      <w:r w:rsidRPr="003D648E">
        <w:rPr>
          <w:i/>
          <w:sz w:val="24"/>
          <w:lang w:val="it-IT" w:eastAsia="it-IT"/>
        </w:rPr>
        <w:t>report</w:t>
      </w:r>
      <w:r w:rsidRPr="003D648E">
        <w:rPr>
          <w:sz w:val="24"/>
          <w:lang w:val="it-IT" w:eastAsia="it-IT"/>
        </w:rPr>
        <w:t xml:space="preserve"> di eccezioni, da documenti di </w:t>
      </w:r>
      <w:r>
        <w:rPr>
          <w:i/>
          <w:sz w:val="24"/>
          <w:lang w:val="it-IT" w:eastAsia="it-IT"/>
        </w:rPr>
        <w:t>f</w:t>
      </w:r>
      <w:r w:rsidRPr="003D648E">
        <w:rPr>
          <w:i/>
          <w:sz w:val="24"/>
          <w:lang w:val="it-IT" w:eastAsia="it-IT"/>
        </w:rPr>
        <w:t>ollow-up</w:t>
      </w:r>
      <w:r w:rsidRPr="003D648E">
        <w:rPr>
          <w:sz w:val="24"/>
          <w:lang w:val="it-IT" w:eastAsia="it-IT"/>
        </w:rPr>
        <w:t xml:space="preserve">, da tabulati di spunta, da note esplicative scritte. L’utilizzo di tale tecnica è finalizzato a testare i controlli per cui è ragionevole che sia disponibile un’evidenza. Nel caso in cui nel corso dell’intervento si riscontri l’assenza di evidenze da testare che potrebbe indicare il mancato svolgimento del controllo previsto dalla normativa interna, </w:t>
      </w:r>
      <w:r>
        <w:rPr>
          <w:sz w:val="24"/>
          <w:lang w:val="it-IT" w:eastAsia="it-IT"/>
        </w:rPr>
        <w:t>la Funzione è tenuta</w:t>
      </w:r>
      <w:r w:rsidRPr="003D648E">
        <w:rPr>
          <w:sz w:val="24"/>
          <w:lang w:val="it-IT" w:eastAsia="it-IT"/>
        </w:rPr>
        <w:t xml:space="preserve"> ad adottare ulteriori attività di verifica, al fine di rilevare se il controllo in oggetto risulti altrimenti documentabile e pertanto concretamente svolto</w:t>
      </w:r>
      <w:r w:rsidRPr="00B72D4A">
        <w:rPr>
          <w:sz w:val="24"/>
          <w:lang w:val="it-IT" w:eastAsia="it-IT"/>
        </w:rPr>
        <w:t xml:space="preserve">. </w:t>
      </w:r>
    </w:p>
    <w:p w:rsidR="00D516ED" w:rsidRDefault="0007517F" w:rsidP="0007517F">
      <w:pPr>
        <w:spacing w:line="360" w:lineRule="auto"/>
        <w:jc w:val="both"/>
        <w:rPr>
          <w:sz w:val="24"/>
          <w:lang w:val="it-IT" w:eastAsia="it-IT"/>
        </w:rPr>
      </w:pPr>
      <w:r>
        <w:rPr>
          <w:sz w:val="24"/>
          <w:lang w:val="it-IT" w:eastAsia="it-IT"/>
        </w:rPr>
        <w:t>Al riguardo, l</w:t>
      </w:r>
      <w:r w:rsidR="00D516ED" w:rsidRPr="00D516ED">
        <w:rPr>
          <w:sz w:val="24"/>
          <w:lang w:val="it-IT" w:eastAsia="it-IT"/>
        </w:rPr>
        <w:t xml:space="preserve">a Funzione </w:t>
      </w:r>
      <w:proofErr w:type="spellStart"/>
      <w:r w:rsidR="00D516ED" w:rsidRPr="00D516ED">
        <w:rPr>
          <w:sz w:val="24"/>
          <w:lang w:val="it-IT" w:eastAsia="it-IT"/>
        </w:rPr>
        <w:t>Compliance</w:t>
      </w:r>
      <w:proofErr w:type="spellEnd"/>
      <w:r w:rsidR="00D516ED" w:rsidRPr="00D516ED">
        <w:rPr>
          <w:sz w:val="24"/>
          <w:lang w:val="it-IT" w:eastAsia="it-IT"/>
        </w:rPr>
        <w:t xml:space="preserve">, sulla base dei risultati conseguiti con le verifiche di </w:t>
      </w:r>
      <w:proofErr w:type="spellStart"/>
      <w:r w:rsidR="00D516ED" w:rsidRPr="00D516ED">
        <w:rPr>
          <w:sz w:val="24"/>
          <w:lang w:val="it-IT" w:eastAsia="it-IT"/>
        </w:rPr>
        <w:t>compliance</w:t>
      </w:r>
      <w:proofErr w:type="spellEnd"/>
      <w:r w:rsidR="00D516ED" w:rsidRPr="00D516ED">
        <w:rPr>
          <w:sz w:val="24"/>
          <w:lang w:val="it-IT" w:eastAsia="it-IT"/>
        </w:rPr>
        <w:t xml:space="preserve"> perviene alla valutazione dei presidi sui rischi di non conformità, sulla</w:t>
      </w:r>
      <w:r w:rsidR="00D516ED">
        <w:rPr>
          <w:sz w:val="24"/>
          <w:lang w:val="it-IT" w:eastAsia="it-IT"/>
        </w:rPr>
        <w:t xml:space="preserve"> base di una scala </w:t>
      </w:r>
      <w:r w:rsidR="00D516ED" w:rsidRPr="00D516ED">
        <w:rPr>
          <w:sz w:val="24"/>
          <w:lang w:val="it-IT" w:eastAsia="it-IT"/>
        </w:rPr>
        <w:t>di g</w:t>
      </w:r>
      <w:r w:rsidR="00D516ED">
        <w:rPr>
          <w:sz w:val="24"/>
          <w:lang w:val="it-IT" w:eastAsia="it-IT"/>
        </w:rPr>
        <w:t>iudizi articolata su 4 livelli:</w:t>
      </w:r>
    </w:p>
    <w:p w:rsidR="00D516ED" w:rsidRDefault="00D516ED" w:rsidP="008643C4">
      <w:pPr>
        <w:pStyle w:val="Paragrafoelenco"/>
        <w:numPr>
          <w:ilvl w:val="0"/>
          <w:numId w:val="18"/>
        </w:numPr>
        <w:spacing w:before="240" w:line="360" w:lineRule="auto"/>
        <w:ind w:left="924" w:hanging="357"/>
        <w:jc w:val="both"/>
        <w:rPr>
          <w:sz w:val="24"/>
          <w:lang w:val="it-IT" w:eastAsia="it-IT"/>
        </w:rPr>
      </w:pPr>
      <w:r w:rsidRPr="00D516ED">
        <w:rPr>
          <w:sz w:val="24"/>
          <w:lang w:val="it-IT" w:eastAsia="it-IT"/>
        </w:rPr>
        <w:t>conforme: i presidi sono coerenti con la normativa di riferimento e con i rischi derivanti da essa, in termini di esistenza ed adeguatezza degli stessi ad assicurare il rispetto delle disposizioni normative; oppure i presidi sono regolarmente applicati ed i comportamenti risultano assolutamente aderenti alle disposizioni normative;</w:t>
      </w:r>
    </w:p>
    <w:p w:rsidR="00D516ED" w:rsidRDefault="00D516ED" w:rsidP="008643C4">
      <w:pPr>
        <w:pStyle w:val="Paragrafoelenco"/>
        <w:numPr>
          <w:ilvl w:val="0"/>
          <w:numId w:val="18"/>
        </w:numPr>
        <w:spacing w:before="240" w:line="360" w:lineRule="auto"/>
        <w:ind w:left="924" w:hanging="357"/>
        <w:jc w:val="both"/>
        <w:rPr>
          <w:sz w:val="24"/>
          <w:lang w:val="it-IT" w:eastAsia="it-IT"/>
        </w:rPr>
      </w:pPr>
      <w:r w:rsidRPr="00D516ED">
        <w:rPr>
          <w:sz w:val="24"/>
          <w:lang w:val="it-IT" w:eastAsia="it-IT"/>
        </w:rPr>
        <w:lastRenderedPageBreak/>
        <w:t>prevalentemente conforme: i presidi sono prevalentemente coerenti con i rischi presidiati, infatti, pur in presenza di limitati e specifici interventi migliorativi, gli stessi sono in grado di assicurare il rispetto delle disposizioni normative; oppure i presidi sono prevalentemente applicati in maniera corretta ed i comportamenti risultano sostanzialmente aderenti alle disposizioni normative;</w:t>
      </w:r>
    </w:p>
    <w:p w:rsidR="00D516ED" w:rsidRDefault="00D516ED" w:rsidP="008643C4">
      <w:pPr>
        <w:pStyle w:val="Paragrafoelenco"/>
        <w:numPr>
          <w:ilvl w:val="0"/>
          <w:numId w:val="18"/>
        </w:numPr>
        <w:spacing w:before="240" w:line="360" w:lineRule="auto"/>
        <w:ind w:left="924" w:hanging="357"/>
        <w:jc w:val="both"/>
        <w:rPr>
          <w:sz w:val="24"/>
          <w:lang w:val="it-IT" w:eastAsia="it-IT"/>
        </w:rPr>
      </w:pPr>
      <w:r w:rsidRPr="00D516ED">
        <w:rPr>
          <w:sz w:val="24"/>
          <w:lang w:val="it-IT" w:eastAsia="it-IT"/>
        </w:rPr>
        <w:t>prevalentemente non conforme: i presidi sono incompleti ovvero sono a volte incoerenti con i rischi presidiati, pertanto richiedono adeguati interventi migliorativi per assicurare il rispetto delle disposizioni normative; oppure i presidi non sono applicati correttamente ed i comportamenti risultano prevalentemente non aderenti alle disposizioni normative;</w:t>
      </w:r>
    </w:p>
    <w:p w:rsidR="00D516ED" w:rsidRPr="00D516ED" w:rsidRDefault="00D516ED" w:rsidP="008643C4">
      <w:pPr>
        <w:pStyle w:val="Paragrafoelenco"/>
        <w:numPr>
          <w:ilvl w:val="0"/>
          <w:numId w:val="18"/>
        </w:numPr>
        <w:spacing w:before="240" w:line="360" w:lineRule="auto"/>
        <w:ind w:left="924" w:hanging="357"/>
        <w:jc w:val="both"/>
        <w:rPr>
          <w:sz w:val="24"/>
          <w:lang w:val="it-IT" w:eastAsia="it-IT"/>
        </w:rPr>
      </w:pPr>
      <w:r>
        <w:rPr>
          <w:sz w:val="24"/>
          <w:lang w:val="it-IT" w:eastAsia="it-IT"/>
        </w:rPr>
        <w:t>n</w:t>
      </w:r>
      <w:r w:rsidRPr="00D516ED">
        <w:rPr>
          <w:sz w:val="24"/>
          <w:lang w:val="it-IT" w:eastAsia="it-IT"/>
        </w:rPr>
        <w:t>on conforme: non sono presenti presidi volti ad assicurare il rispetto delle disposizioni normative ovvero quelli esistenti non sono assolutamente coerenti con i rischi presidiati; oppure le attività eludono la normativa.</w:t>
      </w:r>
    </w:p>
    <w:p w:rsidR="00872052" w:rsidRDefault="00D516ED" w:rsidP="00D516ED">
      <w:pPr>
        <w:spacing w:before="240" w:line="360" w:lineRule="auto"/>
        <w:jc w:val="both"/>
        <w:rPr>
          <w:sz w:val="24"/>
          <w:lang w:val="it-IT" w:eastAsia="it-IT"/>
        </w:rPr>
      </w:pPr>
      <w:r w:rsidRPr="00D516ED">
        <w:rPr>
          <w:sz w:val="24"/>
          <w:lang w:val="it-IT" w:eastAsia="it-IT"/>
        </w:rPr>
        <w:t>Tali valutazioni sono di natura “discrezionale” ovvero scaturiscono dal giudi</w:t>
      </w:r>
      <w:r w:rsidR="002D6E71">
        <w:rPr>
          <w:sz w:val="24"/>
          <w:lang w:val="it-IT" w:eastAsia="it-IT"/>
        </w:rPr>
        <w:t>zio professionale del valutatore.</w:t>
      </w:r>
    </w:p>
    <w:p w:rsidR="0007517F" w:rsidRPr="00D516ED" w:rsidRDefault="0007517F" w:rsidP="0007517F">
      <w:pPr>
        <w:spacing w:line="360" w:lineRule="auto"/>
        <w:jc w:val="both"/>
        <w:rPr>
          <w:sz w:val="24"/>
          <w:lang w:val="it-IT" w:eastAsia="it-IT"/>
        </w:rPr>
      </w:pPr>
      <w:r w:rsidRPr="002D4633">
        <w:rPr>
          <w:sz w:val="24"/>
          <w:lang w:val="it-IT" w:eastAsia="it-IT"/>
        </w:rPr>
        <w:t xml:space="preserve">Terminata l’attività di analisi, la Funzione </w:t>
      </w:r>
      <w:r>
        <w:rPr>
          <w:sz w:val="24"/>
          <w:lang w:val="it-IT" w:eastAsia="it-IT"/>
        </w:rPr>
        <w:t>formalizza il c.d. “</w:t>
      </w:r>
      <w:r w:rsidRPr="002D4633">
        <w:rPr>
          <w:i/>
          <w:sz w:val="24"/>
          <w:lang w:val="it-IT" w:eastAsia="it-IT"/>
        </w:rPr>
        <w:t xml:space="preserve">Report di </w:t>
      </w:r>
      <w:proofErr w:type="spellStart"/>
      <w:r w:rsidRPr="002D4633">
        <w:rPr>
          <w:i/>
          <w:sz w:val="24"/>
          <w:lang w:val="it-IT" w:eastAsia="it-IT"/>
        </w:rPr>
        <w:t>compliance</w:t>
      </w:r>
      <w:proofErr w:type="spellEnd"/>
      <w:r>
        <w:rPr>
          <w:sz w:val="24"/>
          <w:lang w:val="it-IT" w:eastAsia="it-IT"/>
        </w:rPr>
        <w:t xml:space="preserve">”, nel quale definisce le principali evidenze emerse dall’incarico, i punti di attenzione/carenze emerse nel corso dell’attività di controllo, i possibili interventi di miglioramento e la data entro cui dovranno essere risolte eventuali carenze riscontrate. </w:t>
      </w:r>
    </w:p>
    <w:p w:rsidR="0039692D" w:rsidRDefault="0039692D" w:rsidP="0039692D">
      <w:pPr>
        <w:pStyle w:val="Titolo1"/>
        <w:numPr>
          <w:ilvl w:val="1"/>
          <w:numId w:val="1"/>
        </w:numPr>
        <w:rPr>
          <w:rFonts w:asciiTheme="minorHAnsi" w:hAnsiTheme="minorHAnsi" w:cstheme="minorHAnsi"/>
          <w:b/>
          <w:color w:val="000000" w:themeColor="text1"/>
          <w:lang w:val="it-IT"/>
        </w:rPr>
      </w:pPr>
      <w:bookmarkStart w:id="17" w:name="_Toc82186883"/>
      <w:r>
        <w:rPr>
          <w:rFonts w:asciiTheme="minorHAnsi" w:hAnsiTheme="minorHAnsi" w:cstheme="minorHAnsi"/>
          <w:b/>
          <w:color w:val="000000" w:themeColor="text1"/>
          <w:lang w:val="it-IT"/>
        </w:rPr>
        <w:t>M</w:t>
      </w:r>
      <w:r w:rsidRPr="0039692D">
        <w:rPr>
          <w:rFonts w:asciiTheme="minorHAnsi" w:hAnsiTheme="minorHAnsi" w:cstheme="minorHAnsi"/>
          <w:b/>
          <w:color w:val="000000" w:themeColor="text1"/>
          <w:lang w:val="it-IT"/>
        </w:rPr>
        <w:t xml:space="preserve">onitoraggio </w:t>
      </w:r>
      <w:r>
        <w:rPr>
          <w:rFonts w:asciiTheme="minorHAnsi" w:hAnsiTheme="minorHAnsi" w:cstheme="minorHAnsi"/>
          <w:b/>
          <w:color w:val="000000" w:themeColor="text1"/>
          <w:lang w:val="it-IT"/>
        </w:rPr>
        <w:t>carenze</w:t>
      </w:r>
      <w:r w:rsidRPr="0039692D">
        <w:rPr>
          <w:rFonts w:asciiTheme="minorHAnsi" w:hAnsiTheme="minorHAnsi" w:cstheme="minorHAnsi"/>
          <w:b/>
          <w:color w:val="000000" w:themeColor="text1"/>
          <w:lang w:val="it-IT"/>
        </w:rPr>
        <w:t xml:space="preserve"> – </w:t>
      </w:r>
      <w:proofErr w:type="spellStart"/>
      <w:r w:rsidRPr="005E201A">
        <w:rPr>
          <w:rFonts w:asciiTheme="minorHAnsi" w:hAnsiTheme="minorHAnsi" w:cstheme="minorHAnsi"/>
          <w:b/>
          <w:i/>
          <w:color w:val="000000" w:themeColor="text1"/>
          <w:lang w:val="it-IT"/>
        </w:rPr>
        <w:t>Follow</w:t>
      </w:r>
      <w:proofErr w:type="spellEnd"/>
      <w:r w:rsidRPr="005E201A">
        <w:rPr>
          <w:rFonts w:asciiTheme="minorHAnsi" w:hAnsiTheme="minorHAnsi" w:cstheme="minorHAnsi"/>
          <w:b/>
          <w:i/>
          <w:color w:val="000000" w:themeColor="text1"/>
          <w:lang w:val="it-IT"/>
        </w:rPr>
        <w:t xml:space="preserve"> up</w:t>
      </w:r>
      <w:bookmarkEnd w:id="17"/>
    </w:p>
    <w:p w:rsidR="00E11C57" w:rsidRDefault="00E11C57" w:rsidP="0076607A">
      <w:pPr>
        <w:spacing w:before="240" w:after="120" w:line="360" w:lineRule="auto"/>
        <w:jc w:val="both"/>
        <w:rPr>
          <w:sz w:val="24"/>
          <w:lang w:val="it-IT"/>
        </w:rPr>
      </w:pPr>
      <w:r>
        <w:rPr>
          <w:sz w:val="24"/>
          <w:lang w:val="it-IT"/>
        </w:rPr>
        <w:t>La fase in oggetto può originare da una pluralità di eventi:</w:t>
      </w:r>
    </w:p>
    <w:p w:rsidR="00E11C57" w:rsidRPr="00C004AC" w:rsidRDefault="00E11C57" w:rsidP="00B87A8A">
      <w:pPr>
        <w:pStyle w:val="Paragrafoelenco"/>
        <w:numPr>
          <w:ilvl w:val="0"/>
          <w:numId w:val="12"/>
        </w:numPr>
        <w:spacing w:line="360" w:lineRule="auto"/>
        <w:ind w:left="924" w:hanging="357"/>
        <w:jc w:val="both"/>
        <w:rPr>
          <w:lang w:val="it-IT"/>
        </w:rPr>
      </w:pPr>
      <w:r>
        <w:rPr>
          <w:sz w:val="24"/>
          <w:lang w:val="it-IT"/>
        </w:rPr>
        <w:t xml:space="preserve">individuazione di azioni di mitigazione (i.e. interventi correttivi di adeguamento) a seguito di una specifica attività di </w:t>
      </w:r>
      <w:r w:rsidRPr="005E201A">
        <w:rPr>
          <w:i/>
          <w:sz w:val="24"/>
          <w:lang w:val="it-IT"/>
        </w:rPr>
        <w:t xml:space="preserve">gap </w:t>
      </w:r>
      <w:proofErr w:type="spellStart"/>
      <w:r w:rsidRPr="005E201A">
        <w:rPr>
          <w:i/>
          <w:sz w:val="24"/>
          <w:lang w:val="it-IT"/>
        </w:rPr>
        <w:t>analysis</w:t>
      </w:r>
      <w:proofErr w:type="spellEnd"/>
      <w:r>
        <w:rPr>
          <w:sz w:val="24"/>
          <w:lang w:val="it-IT"/>
        </w:rPr>
        <w:t>;</w:t>
      </w:r>
    </w:p>
    <w:p w:rsidR="0076607A" w:rsidRPr="0076607A" w:rsidRDefault="00E11C57" w:rsidP="00B87A8A">
      <w:pPr>
        <w:pStyle w:val="Paragrafoelenco"/>
        <w:numPr>
          <w:ilvl w:val="0"/>
          <w:numId w:val="12"/>
        </w:numPr>
        <w:spacing w:line="360" w:lineRule="auto"/>
        <w:ind w:left="924" w:hanging="357"/>
        <w:jc w:val="both"/>
        <w:rPr>
          <w:lang w:val="it-IT"/>
        </w:rPr>
      </w:pPr>
      <w:proofErr w:type="spellStart"/>
      <w:r w:rsidRPr="005E201A">
        <w:rPr>
          <w:i/>
          <w:sz w:val="24"/>
          <w:lang w:val="it-IT"/>
        </w:rPr>
        <w:t>Compliance</w:t>
      </w:r>
      <w:proofErr w:type="spellEnd"/>
      <w:r w:rsidRPr="005E201A">
        <w:rPr>
          <w:i/>
          <w:sz w:val="24"/>
          <w:lang w:val="it-IT"/>
        </w:rPr>
        <w:t xml:space="preserve"> </w:t>
      </w:r>
      <w:proofErr w:type="spellStart"/>
      <w:r w:rsidRPr="005E201A">
        <w:rPr>
          <w:i/>
          <w:sz w:val="24"/>
          <w:lang w:val="it-IT"/>
        </w:rPr>
        <w:t>Risk</w:t>
      </w:r>
      <w:proofErr w:type="spellEnd"/>
      <w:r w:rsidRPr="005E201A">
        <w:rPr>
          <w:i/>
          <w:sz w:val="24"/>
          <w:lang w:val="it-IT"/>
        </w:rPr>
        <w:t xml:space="preserve"> </w:t>
      </w:r>
      <w:proofErr w:type="spellStart"/>
      <w:r w:rsidRPr="005E201A">
        <w:rPr>
          <w:i/>
          <w:sz w:val="24"/>
          <w:lang w:val="it-IT"/>
        </w:rPr>
        <w:t>Assessment</w:t>
      </w:r>
      <w:proofErr w:type="spellEnd"/>
      <w:r>
        <w:rPr>
          <w:sz w:val="24"/>
          <w:lang w:val="it-IT"/>
        </w:rPr>
        <w:t xml:space="preserve"> da cui emergono gap di impianto e di funzionamento;</w:t>
      </w:r>
    </w:p>
    <w:p w:rsidR="00E11C57" w:rsidRPr="007F71E9" w:rsidRDefault="00E11C57" w:rsidP="00B87A8A">
      <w:pPr>
        <w:pStyle w:val="Paragrafoelenco"/>
        <w:numPr>
          <w:ilvl w:val="0"/>
          <w:numId w:val="12"/>
        </w:numPr>
        <w:spacing w:line="360" w:lineRule="auto"/>
        <w:ind w:left="924" w:hanging="357"/>
        <w:jc w:val="both"/>
        <w:rPr>
          <w:lang w:val="it-IT"/>
        </w:rPr>
      </w:pPr>
      <w:r w:rsidRPr="0076607A">
        <w:rPr>
          <w:sz w:val="24"/>
          <w:lang w:val="it-IT"/>
        </w:rPr>
        <w:t xml:space="preserve">eventuali segnalazioni di non conformità per le quali, a seguito di approfondimenti e di specifiche analisi da parte della Funzione, emerge la necessità di avviare azioni di mitigazione </w:t>
      </w:r>
      <w:r w:rsidRPr="0076607A">
        <w:rPr>
          <w:i/>
          <w:sz w:val="24"/>
          <w:lang w:val="it-IT"/>
        </w:rPr>
        <w:t>ad hoc</w:t>
      </w:r>
      <w:r w:rsidR="007F71E9">
        <w:rPr>
          <w:sz w:val="24"/>
          <w:lang w:val="it-IT"/>
        </w:rPr>
        <w:t>;</w:t>
      </w:r>
    </w:p>
    <w:p w:rsidR="007F71E9" w:rsidRPr="0076607A" w:rsidRDefault="007F71E9" w:rsidP="00B87A8A">
      <w:pPr>
        <w:pStyle w:val="Paragrafoelenco"/>
        <w:numPr>
          <w:ilvl w:val="0"/>
          <w:numId w:val="12"/>
        </w:numPr>
        <w:spacing w:line="360" w:lineRule="auto"/>
        <w:ind w:left="924" w:hanging="357"/>
        <w:jc w:val="both"/>
        <w:rPr>
          <w:lang w:val="it-IT"/>
        </w:rPr>
      </w:pPr>
      <w:r>
        <w:rPr>
          <w:sz w:val="24"/>
          <w:lang w:val="it-IT"/>
        </w:rPr>
        <w:t>attività di verifica periodiche.</w:t>
      </w:r>
    </w:p>
    <w:p w:rsidR="00E11C57" w:rsidRDefault="00E11C57" w:rsidP="00E11C57">
      <w:pPr>
        <w:spacing w:line="360" w:lineRule="auto"/>
        <w:jc w:val="both"/>
        <w:rPr>
          <w:sz w:val="24"/>
          <w:lang w:val="it-IT"/>
        </w:rPr>
      </w:pPr>
      <w:r>
        <w:rPr>
          <w:sz w:val="24"/>
          <w:lang w:val="it-IT"/>
        </w:rPr>
        <w:lastRenderedPageBreak/>
        <w:t xml:space="preserve">In generale, si definiscono </w:t>
      </w:r>
      <w:r w:rsidR="005E201A">
        <w:rPr>
          <w:sz w:val="24"/>
          <w:lang w:val="it-IT"/>
        </w:rPr>
        <w:t>“</w:t>
      </w:r>
      <w:r>
        <w:rPr>
          <w:sz w:val="24"/>
          <w:lang w:val="it-IT"/>
        </w:rPr>
        <w:t>gap di</w:t>
      </w:r>
      <w:r w:rsidR="000A71E7">
        <w:rPr>
          <w:sz w:val="24"/>
          <w:lang w:val="it-IT"/>
        </w:rPr>
        <w:t xml:space="preserve"> non</w:t>
      </w:r>
      <w:r>
        <w:rPr>
          <w:sz w:val="24"/>
          <w:lang w:val="it-IT"/>
        </w:rPr>
        <w:t xml:space="preserve"> conformità</w:t>
      </w:r>
      <w:r w:rsidR="005E201A">
        <w:rPr>
          <w:sz w:val="24"/>
          <w:lang w:val="it-IT"/>
        </w:rPr>
        <w:t>”</w:t>
      </w:r>
      <w:r>
        <w:rPr>
          <w:sz w:val="24"/>
          <w:lang w:val="it-IT"/>
        </w:rPr>
        <w:t xml:space="preserve"> le anomalie e criticità che possono esporre il Confidi al rischio di violare disposizioni di legge, di vigilanza e di autoregolamentazione. Un gap di conformità può essere generico, pertanto si evince la necessità di dettagliarlo, circoscriverlo e correlarlo ad un obbligo regolamentare di riferimento.</w:t>
      </w:r>
    </w:p>
    <w:p w:rsidR="00E11C57" w:rsidRDefault="006E4C4C" w:rsidP="006E4C4C">
      <w:pPr>
        <w:spacing w:line="360" w:lineRule="auto"/>
        <w:jc w:val="both"/>
        <w:rPr>
          <w:sz w:val="24"/>
          <w:lang w:val="it-IT"/>
        </w:rPr>
      </w:pPr>
      <w:r>
        <w:rPr>
          <w:sz w:val="24"/>
          <w:lang w:val="it-IT"/>
        </w:rPr>
        <w:t xml:space="preserve">Ogni gap rilevato è associato ad un livello di rilevanza, il quale viene </w:t>
      </w:r>
      <w:r w:rsidR="00E11C57">
        <w:rPr>
          <w:sz w:val="24"/>
          <w:lang w:val="it-IT"/>
        </w:rPr>
        <w:t>attribuito sulla base del rischio connesso all’anomalia rilevata e classificato su una scala a quattro livelli:</w:t>
      </w:r>
    </w:p>
    <w:p w:rsidR="00E11C57" w:rsidRPr="00FB7601" w:rsidRDefault="00E11C57" w:rsidP="00B87A8A">
      <w:pPr>
        <w:pStyle w:val="Paragrafoelenco"/>
        <w:numPr>
          <w:ilvl w:val="0"/>
          <w:numId w:val="22"/>
        </w:numPr>
        <w:spacing w:line="360" w:lineRule="auto"/>
        <w:ind w:left="924" w:hanging="357"/>
        <w:jc w:val="both"/>
        <w:rPr>
          <w:sz w:val="24"/>
          <w:lang w:val="it-IT"/>
        </w:rPr>
      </w:pPr>
      <w:r w:rsidRPr="00FB7601">
        <w:rPr>
          <w:sz w:val="24"/>
          <w:lang w:val="it-IT"/>
        </w:rPr>
        <w:t>alta, in caso di:</w:t>
      </w:r>
    </w:p>
    <w:p w:rsidR="00E11C57" w:rsidRPr="009E684B" w:rsidRDefault="00E11C57" w:rsidP="00B87A8A">
      <w:pPr>
        <w:pStyle w:val="Paragrafoelenco"/>
        <w:numPr>
          <w:ilvl w:val="0"/>
          <w:numId w:val="29"/>
        </w:numPr>
        <w:spacing w:line="360" w:lineRule="auto"/>
        <w:ind w:left="1434" w:hanging="357"/>
        <w:jc w:val="both"/>
        <w:rPr>
          <w:lang w:val="it-IT"/>
        </w:rPr>
      </w:pPr>
      <w:r>
        <w:rPr>
          <w:sz w:val="24"/>
          <w:lang w:val="it-IT"/>
        </w:rPr>
        <w:t>gravi violazioni di norme cogenti che richiedono immediate azioni correttive;</w:t>
      </w:r>
    </w:p>
    <w:p w:rsidR="00E11C57" w:rsidRPr="009E684B" w:rsidRDefault="00E11C57" w:rsidP="00B87A8A">
      <w:pPr>
        <w:pStyle w:val="Paragrafoelenco"/>
        <w:numPr>
          <w:ilvl w:val="0"/>
          <w:numId w:val="29"/>
        </w:numPr>
        <w:spacing w:line="360" w:lineRule="auto"/>
        <w:ind w:left="1434" w:hanging="357"/>
        <w:jc w:val="both"/>
        <w:rPr>
          <w:lang w:val="it-IT"/>
        </w:rPr>
      </w:pPr>
      <w:r>
        <w:rPr>
          <w:sz w:val="24"/>
          <w:lang w:val="it-IT"/>
        </w:rPr>
        <w:t>anomalie segnalate dalle Autorità di Vigilanza;</w:t>
      </w:r>
    </w:p>
    <w:p w:rsidR="00E11C57" w:rsidRPr="009E684B" w:rsidRDefault="00E11C57" w:rsidP="00B87A8A">
      <w:pPr>
        <w:pStyle w:val="Paragrafoelenco"/>
        <w:numPr>
          <w:ilvl w:val="0"/>
          <w:numId w:val="29"/>
        </w:numPr>
        <w:spacing w:line="360" w:lineRule="auto"/>
        <w:ind w:left="1434" w:hanging="357"/>
        <w:jc w:val="both"/>
        <w:rPr>
          <w:lang w:val="it-IT"/>
        </w:rPr>
      </w:pPr>
      <w:r>
        <w:rPr>
          <w:sz w:val="24"/>
          <w:lang w:val="it-IT"/>
        </w:rPr>
        <w:t>necessità di coinvolgere gli Organi aziendali;</w:t>
      </w:r>
    </w:p>
    <w:p w:rsidR="00E11C57" w:rsidRPr="009E684B" w:rsidRDefault="00E11C57" w:rsidP="00B87A8A">
      <w:pPr>
        <w:pStyle w:val="Paragrafoelenco"/>
        <w:numPr>
          <w:ilvl w:val="0"/>
          <w:numId w:val="13"/>
        </w:numPr>
        <w:spacing w:line="360" w:lineRule="auto"/>
        <w:ind w:left="924" w:hanging="357"/>
        <w:jc w:val="both"/>
        <w:rPr>
          <w:lang w:val="it-IT"/>
        </w:rPr>
      </w:pPr>
      <w:r>
        <w:rPr>
          <w:sz w:val="24"/>
          <w:lang w:val="it-IT"/>
        </w:rPr>
        <w:t>medio – alta, in caso di gap che hanno un elevato rischio potenziale e che, se non sanati tempestivamente, possono comportare danni rilevanti per il Confidi;</w:t>
      </w:r>
    </w:p>
    <w:p w:rsidR="0076607A" w:rsidRPr="0076607A" w:rsidRDefault="00E11C57" w:rsidP="00B87A8A">
      <w:pPr>
        <w:pStyle w:val="Paragrafoelenco"/>
        <w:numPr>
          <w:ilvl w:val="0"/>
          <w:numId w:val="13"/>
        </w:numPr>
        <w:spacing w:line="360" w:lineRule="auto"/>
        <w:ind w:left="924" w:hanging="357"/>
        <w:jc w:val="both"/>
        <w:rPr>
          <w:lang w:val="it-IT"/>
        </w:rPr>
      </w:pPr>
      <w:r>
        <w:rPr>
          <w:sz w:val="24"/>
          <w:lang w:val="it-IT"/>
        </w:rPr>
        <w:t>medio – bassa, in caso di gap a cui sono associati rischi potenziali importanti;</w:t>
      </w:r>
    </w:p>
    <w:p w:rsidR="00E11C57" w:rsidRPr="0076607A" w:rsidRDefault="00E11C57" w:rsidP="00B87A8A">
      <w:pPr>
        <w:pStyle w:val="Paragrafoelenco"/>
        <w:numPr>
          <w:ilvl w:val="0"/>
          <w:numId w:val="13"/>
        </w:numPr>
        <w:spacing w:line="360" w:lineRule="auto"/>
        <w:ind w:left="924" w:hanging="357"/>
        <w:jc w:val="both"/>
        <w:rPr>
          <w:lang w:val="it-IT"/>
        </w:rPr>
      </w:pPr>
      <w:r w:rsidRPr="0076607A">
        <w:rPr>
          <w:sz w:val="24"/>
          <w:lang w:val="it-IT"/>
        </w:rPr>
        <w:t>bassa, in caso di gap con un rischio potenziale non rilevante.</w:t>
      </w:r>
    </w:p>
    <w:p w:rsidR="007A478A" w:rsidRPr="007A478A" w:rsidRDefault="007A478A" w:rsidP="007A478A">
      <w:pPr>
        <w:spacing w:line="360" w:lineRule="auto"/>
        <w:jc w:val="both"/>
        <w:rPr>
          <w:sz w:val="24"/>
          <w:lang w:val="it-IT"/>
        </w:rPr>
      </w:pPr>
      <w:r w:rsidRPr="007A478A">
        <w:rPr>
          <w:sz w:val="24"/>
          <w:lang w:val="it-IT"/>
        </w:rPr>
        <w:t>Una volta individuati uno o più gap di</w:t>
      </w:r>
      <w:r w:rsidR="000A71E7">
        <w:rPr>
          <w:sz w:val="24"/>
          <w:lang w:val="it-IT"/>
        </w:rPr>
        <w:t xml:space="preserve"> non</w:t>
      </w:r>
      <w:r w:rsidRPr="007A478A">
        <w:rPr>
          <w:sz w:val="24"/>
          <w:lang w:val="it-IT"/>
        </w:rPr>
        <w:t xml:space="preserve"> conformità e formalizzati gli stessi all’interno della matrice di rischio a supporto, la Funzione </w:t>
      </w:r>
      <w:proofErr w:type="spellStart"/>
      <w:r w:rsidRPr="007A478A">
        <w:rPr>
          <w:sz w:val="24"/>
          <w:lang w:val="it-IT"/>
        </w:rPr>
        <w:t>Compliance</w:t>
      </w:r>
      <w:proofErr w:type="spellEnd"/>
      <w:r w:rsidRPr="007A478A">
        <w:rPr>
          <w:sz w:val="24"/>
          <w:lang w:val="it-IT"/>
        </w:rPr>
        <w:t xml:space="preserve"> procede alla condivisione degli interventi proposti con la Struttura </w:t>
      </w:r>
      <w:proofErr w:type="spellStart"/>
      <w:r w:rsidRPr="007A478A">
        <w:rPr>
          <w:i/>
          <w:sz w:val="24"/>
          <w:lang w:val="it-IT"/>
        </w:rPr>
        <w:t>owner</w:t>
      </w:r>
      <w:proofErr w:type="spellEnd"/>
      <w:r w:rsidRPr="007A478A">
        <w:rPr>
          <w:sz w:val="24"/>
          <w:lang w:val="it-IT"/>
        </w:rPr>
        <w:t xml:space="preserve"> responsabile della relativa risoluzione. L’assegnazione del gap deve risultare univoca e, di con</w:t>
      </w:r>
      <w:r w:rsidR="0076607A">
        <w:rPr>
          <w:sz w:val="24"/>
          <w:lang w:val="it-IT"/>
        </w:rPr>
        <w:t>seguenza, riferita ad un’unica S</w:t>
      </w:r>
      <w:r w:rsidRPr="007A478A">
        <w:rPr>
          <w:sz w:val="24"/>
          <w:lang w:val="it-IT"/>
        </w:rPr>
        <w:t xml:space="preserve">truttura aziendale, la quale si assumerà la responsabilità della mitigazione. Qualora fosse necessario, la Struttura </w:t>
      </w:r>
      <w:proofErr w:type="spellStart"/>
      <w:r w:rsidRPr="007A478A">
        <w:rPr>
          <w:i/>
          <w:sz w:val="24"/>
          <w:lang w:val="it-IT"/>
        </w:rPr>
        <w:t>owner</w:t>
      </w:r>
      <w:proofErr w:type="spellEnd"/>
      <w:r w:rsidRPr="007A478A">
        <w:rPr>
          <w:sz w:val="24"/>
          <w:lang w:val="it-IT"/>
        </w:rPr>
        <w:t xml:space="preserve"> indica anche il coinvolgimento di uno o più soggetti che, nell’ambito delle proprie competenze, dovranno partecipare alla</w:t>
      </w:r>
      <w:r>
        <w:rPr>
          <w:sz w:val="24"/>
          <w:lang w:val="it-IT"/>
        </w:rPr>
        <w:t xml:space="preserve"> realizzazione dell’intervento.</w:t>
      </w:r>
    </w:p>
    <w:p w:rsidR="007A478A" w:rsidRDefault="007A478A" w:rsidP="00E11C57">
      <w:pPr>
        <w:spacing w:line="360" w:lineRule="auto"/>
        <w:jc w:val="both"/>
        <w:rPr>
          <w:sz w:val="24"/>
          <w:lang w:val="it-IT"/>
        </w:rPr>
      </w:pPr>
      <w:r w:rsidRPr="007A478A">
        <w:rPr>
          <w:sz w:val="24"/>
          <w:lang w:val="it-IT"/>
        </w:rPr>
        <w:t xml:space="preserve">Nella fase di condivisione la Funzione </w:t>
      </w:r>
      <w:proofErr w:type="spellStart"/>
      <w:r w:rsidRPr="007A478A">
        <w:rPr>
          <w:sz w:val="24"/>
          <w:lang w:val="it-IT"/>
        </w:rPr>
        <w:t>Compliance</w:t>
      </w:r>
      <w:proofErr w:type="spellEnd"/>
      <w:r w:rsidRPr="007A478A">
        <w:rPr>
          <w:sz w:val="24"/>
          <w:lang w:val="it-IT"/>
        </w:rPr>
        <w:t xml:space="preserve"> ha il compito di raggiungere una posizione comune con la Struttura </w:t>
      </w:r>
      <w:proofErr w:type="spellStart"/>
      <w:r w:rsidRPr="007A478A">
        <w:rPr>
          <w:i/>
          <w:sz w:val="24"/>
          <w:lang w:val="it-IT"/>
        </w:rPr>
        <w:t>owner</w:t>
      </w:r>
      <w:proofErr w:type="spellEnd"/>
      <w:r>
        <w:rPr>
          <w:sz w:val="24"/>
          <w:lang w:val="it-IT"/>
        </w:rPr>
        <w:t xml:space="preserve"> in merito a:</w:t>
      </w:r>
    </w:p>
    <w:p w:rsidR="007A478A" w:rsidRDefault="007A478A" w:rsidP="00B87A8A">
      <w:pPr>
        <w:pStyle w:val="Paragrafoelenco"/>
        <w:numPr>
          <w:ilvl w:val="0"/>
          <w:numId w:val="13"/>
        </w:numPr>
        <w:spacing w:line="360" w:lineRule="auto"/>
        <w:ind w:left="924" w:hanging="357"/>
        <w:jc w:val="both"/>
        <w:rPr>
          <w:sz w:val="24"/>
          <w:lang w:val="it-IT"/>
        </w:rPr>
      </w:pPr>
      <w:r w:rsidRPr="007A478A">
        <w:rPr>
          <w:sz w:val="24"/>
          <w:lang w:val="it-IT"/>
        </w:rPr>
        <w:t>evidenze d</w:t>
      </w:r>
      <w:r>
        <w:rPr>
          <w:sz w:val="24"/>
          <w:lang w:val="it-IT"/>
        </w:rPr>
        <w:t>elle attività di controllo;</w:t>
      </w:r>
    </w:p>
    <w:p w:rsidR="0076607A" w:rsidRDefault="007A478A" w:rsidP="00B87A8A">
      <w:pPr>
        <w:pStyle w:val="Paragrafoelenco"/>
        <w:numPr>
          <w:ilvl w:val="0"/>
          <w:numId w:val="13"/>
        </w:numPr>
        <w:spacing w:line="360" w:lineRule="auto"/>
        <w:ind w:left="924" w:hanging="357"/>
        <w:jc w:val="both"/>
        <w:rPr>
          <w:sz w:val="24"/>
          <w:lang w:val="it-IT"/>
        </w:rPr>
      </w:pPr>
      <w:r w:rsidRPr="007A478A">
        <w:rPr>
          <w:sz w:val="24"/>
          <w:lang w:val="it-IT"/>
        </w:rPr>
        <w:t>caratteristiche de</w:t>
      </w:r>
      <w:r>
        <w:rPr>
          <w:sz w:val="24"/>
          <w:lang w:val="it-IT"/>
        </w:rPr>
        <w:t xml:space="preserve">lle criticità riscontrate; </w:t>
      </w:r>
    </w:p>
    <w:p w:rsidR="007A478A" w:rsidRPr="0076607A" w:rsidRDefault="007A478A" w:rsidP="00B87A8A">
      <w:pPr>
        <w:pStyle w:val="Paragrafoelenco"/>
        <w:numPr>
          <w:ilvl w:val="0"/>
          <w:numId w:val="13"/>
        </w:numPr>
        <w:spacing w:line="360" w:lineRule="auto"/>
        <w:ind w:left="924" w:hanging="357"/>
        <w:jc w:val="both"/>
        <w:rPr>
          <w:sz w:val="24"/>
          <w:lang w:val="it-IT"/>
        </w:rPr>
      </w:pPr>
      <w:r w:rsidRPr="0076607A">
        <w:rPr>
          <w:sz w:val="24"/>
          <w:lang w:val="it-IT"/>
        </w:rPr>
        <w:t xml:space="preserve">modalità di mitigazione. </w:t>
      </w:r>
    </w:p>
    <w:p w:rsidR="007A478A" w:rsidRDefault="007A478A" w:rsidP="007A478A">
      <w:pPr>
        <w:spacing w:line="360" w:lineRule="auto"/>
        <w:jc w:val="both"/>
        <w:rPr>
          <w:sz w:val="24"/>
          <w:lang w:val="it-IT"/>
        </w:rPr>
      </w:pPr>
      <w:r w:rsidRPr="007A478A">
        <w:rPr>
          <w:sz w:val="24"/>
          <w:lang w:val="it-IT"/>
        </w:rPr>
        <w:t>In particolare, la Funz</w:t>
      </w:r>
      <w:r>
        <w:rPr>
          <w:sz w:val="24"/>
          <w:lang w:val="it-IT"/>
        </w:rPr>
        <w:t xml:space="preserve">ione </w:t>
      </w:r>
      <w:proofErr w:type="spellStart"/>
      <w:r>
        <w:rPr>
          <w:sz w:val="24"/>
          <w:lang w:val="it-IT"/>
        </w:rPr>
        <w:t>Compliance</w:t>
      </w:r>
      <w:proofErr w:type="spellEnd"/>
      <w:r>
        <w:rPr>
          <w:sz w:val="24"/>
          <w:lang w:val="it-IT"/>
        </w:rPr>
        <w:t xml:space="preserve"> condividerà:</w:t>
      </w:r>
    </w:p>
    <w:p w:rsidR="007A478A" w:rsidRDefault="007A478A" w:rsidP="00B87A8A">
      <w:pPr>
        <w:pStyle w:val="Paragrafoelenco"/>
        <w:numPr>
          <w:ilvl w:val="0"/>
          <w:numId w:val="13"/>
        </w:numPr>
        <w:spacing w:line="360" w:lineRule="auto"/>
        <w:ind w:left="924" w:hanging="357"/>
        <w:jc w:val="both"/>
        <w:rPr>
          <w:sz w:val="24"/>
          <w:lang w:val="it-IT"/>
        </w:rPr>
      </w:pPr>
      <w:r w:rsidRPr="007A478A">
        <w:rPr>
          <w:sz w:val="24"/>
          <w:lang w:val="it-IT"/>
        </w:rPr>
        <w:lastRenderedPageBreak/>
        <w:t xml:space="preserve">l’assunzione della responsabilità delle attività di mitigazione da parte della Struttura </w:t>
      </w:r>
      <w:proofErr w:type="spellStart"/>
      <w:r w:rsidRPr="007A478A">
        <w:rPr>
          <w:i/>
          <w:sz w:val="24"/>
          <w:lang w:val="it-IT"/>
        </w:rPr>
        <w:t>owner</w:t>
      </w:r>
      <w:proofErr w:type="spellEnd"/>
      <w:r>
        <w:rPr>
          <w:sz w:val="24"/>
          <w:lang w:val="it-IT"/>
        </w:rPr>
        <w:t>;</w:t>
      </w:r>
      <w:r w:rsidRPr="007A478A">
        <w:rPr>
          <w:sz w:val="24"/>
          <w:lang w:val="it-IT"/>
        </w:rPr>
        <w:t xml:space="preserve"> </w:t>
      </w:r>
    </w:p>
    <w:p w:rsidR="007A478A" w:rsidRDefault="007A478A" w:rsidP="00B87A8A">
      <w:pPr>
        <w:pStyle w:val="Paragrafoelenco"/>
        <w:numPr>
          <w:ilvl w:val="0"/>
          <w:numId w:val="13"/>
        </w:numPr>
        <w:spacing w:line="360" w:lineRule="auto"/>
        <w:ind w:left="924" w:hanging="357"/>
        <w:jc w:val="both"/>
        <w:rPr>
          <w:sz w:val="24"/>
          <w:lang w:val="it-IT"/>
        </w:rPr>
      </w:pPr>
      <w:r>
        <w:rPr>
          <w:sz w:val="24"/>
          <w:lang w:val="it-IT"/>
        </w:rPr>
        <w:t>la rilevanza del gap;</w:t>
      </w:r>
    </w:p>
    <w:p w:rsidR="007A478A" w:rsidRDefault="007A478A" w:rsidP="00B87A8A">
      <w:pPr>
        <w:pStyle w:val="Paragrafoelenco"/>
        <w:numPr>
          <w:ilvl w:val="0"/>
          <w:numId w:val="13"/>
        </w:numPr>
        <w:spacing w:line="360" w:lineRule="auto"/>
        <w:ind w:left="924" w:hanging="357"/>
        <w:jc w:val="both"/>
        <w:rPr>
          <w:sz w:val="24"/>
          <w:lang w:val="it-IT"/>
        </w:rPr>
      </w:pPr>
      <w:r w:rsidRPr="007A478A">
        <w:rPr>
          <w:sz w:val="24"/>
          <w:lang w:val="it-IT"/>
        </w:rPr>
        <w:t>la solu</w:t>
      </w:r>
      <w:r>
        <w:rPr>
          <w:sz w:val="24"/>
          <w:lang w:val="it-IT"/>
        </w:rPr>
        <w:t xml:space="preserve">zione correttiva suggerita; </w:t>
      </w:r>
    </w:p>
    <w:p w:rsidR="00E11C57" w:rsidRDefault="007A478A" w:rsidP="00B87A8A">
      <w:pPr>
        <w:pStyle w:val="Paragrafoelenco"/>
        <w:numPr>
          <w:ilvl w:val="0"/>
          <w:numId w:val="13"/>
        </w:numPr>
        <w:spacing w:line="360" w:lineRule="auto"/>
        <w:ind w:left="924" w:hanging="357"/>
        <w:jc w:val="both"/>
        <w:rPr>
          <w:sz w:val="24"/>
          <w:lang w:val="it-IT"/>
        </w:rPr>
      </w:pPr>
      <w:r w:rsidRPr="007A478A">
        <w:rPr>
          <w:sz w:val="24"/>
          <w:lang w:val="it-IT"/>
        </w:rPr>
        <w:t xml:space="preserve">la </w:t>
      </w:r>
      <w:proofErr w:type="spellStart"/>
      <w:r w:rsidRPr="007A478A">
        <w:rPr>
          <w:i/>
          <w:sz w:val="24"/>
          <w:lang w:val="it-IT"/>
        </w:rPr>
        <w:t>deadline</w:t>
      </w:r>
      <w:proofErr w:type="spellEnd"/>
      <w:r w:rsidRPr="007A478A">
        <w:rPr>
          <w:sz w:val="24"/>
          <w:lang w:val="it-IT"/>
        </w:rPr>
        <w:t xml:space="preserve"> per la risoluzione del gap</w:t>
      </w:r>
      <w:r w:rsidR="006E4C4C">
        <w:rPr>
          <w:sz w:val="24"/>
          <w:lang w:val="it-IT"/>
        </w:rPr>
        <w:t>.</w:t>
      </w:r>
    </w:p>
    <w:p w:rsidR="0076607A" w:rsidRDefault="006E4C4C" w:rsidP="006E4C4C">
      <w:pPr>
        <w:spacing w:line="360" w:lineRule="auto"/>
        <w:jc w:val="both"/>
        <w:rPr>
          <w:sz w:val="24"/>
          <w:lang w:val="it-IT"/>
        </w:rPr>
      </w:pPr>
      <w:r>
        <w:rPr>
          <w:sz w:val="24"/>
          <w:lang w:val="it-IT"/>
        </w:rPr>
        <w:t xml:space="preserve">Tutti i gap rilevati, a prescindere dalla loro natura, sono gestiti mediante ricorso ad uno strumento </w:t>
      </w:r>
      <w:r w:rsidRPr="005E201A">
        <w:rPr>
          <w:i/>
          <w:sz w:val="24"/>
          <w:lang w:val="it-IT"/>
        </w:rPr>
        <w:t>ad hoc</w:t>
      </w:r>
      <w:r>
        <w:rPr>
          <w:sz w:val="24"/>
          <w:lang w:val="it-IT"/>
        </w:rPr>
        <w:t xml:space="preserve"> che dovrà essere monitorato e aggiornato nel continuo dalla Funzione.</w:t>
      </w:r>
    </w:p>
    <w:p w:rsidR="003911DE" w:rsidRPr="006E4C4C" w:rsidRDefault="003911DE" w:rsidP="006E4C4C">
      <w:pPr>
        <w:spacing w:line="360" w:lineRule="auto"/>
        <w:jc w:val="both"/>
        <w:rPr>
          <w:sz w:val="24"/>
          <w:lang w:val="it-IT"/>
        </w:rPr>
      </w:pPr>
      <w:r>
        <w:rPr>
          <w:sz w:val="24"/>
          <w:lang w:val="it-IT"/>
        </w:rPr>
        <w:t xml:space="preserve">Pertanto, il </w:t>
      </w:r>
      <w:r w:rsidRPr="000A71E7">
        <w:rPr>
          <w:i/>
          <w:sz w:val="24"/>
          <w:lang w:val="it-IT"/>
        </w:rPr>
        <w:t xml:space="preserve">follow-up </w:t>
      </w:r>
      <w:r w:rsidRPr="003911DE">
        <w:rPr>
          <w:sz w:val="24"/>
          <w:lang w:val="it-IT"/>
        </w:rPr>
        <w:t xml:space="preserve">è la verifica operativa tramite la quale la Funzione </w:t>
      </w:r>
      <w:proofErr w:type="spellStart"/>
      <w:r w:rsidRPr="003911DE">
        <w:rPr>
          <w:sz w:val="24"/>
          <w:lang w:val="it-IT"/>
        </w:rPr>
        <w:t>Compliance</w:t>
      </w:r>
      <w:proofErr w:type="spellEnd"/>
      <w:r w:rsidRPr="003911DE">
        <w:rPr>
          <w:sz w:val="24"/>
          <w:lang w:val="it-IT"/>
        </w:rPr>
        <w:t xml:space="preserve"> si assicura che gli interventi correttivi siano stati realizzati e che questi stiano ottenendo i risultati desiderati, oppure in alternativa, che gli Organi aziendali abbiano accettato il rischio di non attivare azioni correttive, assumendosi la responsabilità di tale decisione. La Funzione dovrà condurre un’attività di </w:t>
      </w:r>
      <w:proofErr w:type="spellStart"/>
      <w:r w:rsidRPr="00637921">
        <w:rPr>
          <w:i/>
          <w:sz w:val="24"/>
          <w:lang w:val="it-IT"/>
        </w:rPr>
        <w:t>follow</w:t>
      </w:r>
      <w:proofErr w:type="spellEnd"/>
      <w:r w:rsidRPr="00637921">
        <w:rPr>
          <w:i/>
          <w:sz w:val="24"/>
          <w:lang w:val="it-IT"/>
        </w:rPr>
        <w:t xml:space="preserve"> – up</w:t>
      </w:r>
      <w:r w:rsidRPr="003911DE">
        <w:rPr>
          <w:sz w:val="24"/>
          <w:lang w:val="it-IT"/>
        </w:rPr>
        <w:t xml:space="preserve"> con frequenza almeno annuale</w:t>
      </w:r>
      <w:r>
        <w:rPr>
          <w:sz w:val="24"/>
          <w:lang w:val="it-IT"/>
        </w:rPr>
        <w:t>.</w:t>
      </w:r>
    </w:p>
    <w:p w:rsidR="00E5660E" w:rsidRDefault="00E5660E" w:rsidP="00AC7849">
      <w:pPr>
        <w:pStyle w:val="Titolo1"/>
        <w:numPr>
          <w:ilvl w:val="1"/>
          <w:numId w:val="1"/>
        </w:numPr>
        <w:rPr>
          <w:rFonts w:asciiTheme="minorHAnsi" w:hAnsiTheme="minorHAnsi" w:cstheme="minorHAnsi"/>
          <w:b/>
          <w:color w:val="000000" w:themeColor="text1"/>
          <w:lang w:val="it-IT"/>
        </w:rPr>
      </w:pPr>
      <w:bookmarkStart w:id="18" w:name="_Toc82186884"/>
      <w:bookmarkStart w:id="19" w:name="_Toc66349296"/>
      <w:r>
        <w:rPr>
          <w:rFonts w:asciiTheme="minorHAnsi" w:hAnsiTheme="minorHAnsi" w:cstheme="minorHAnsi"/>
          <w:b/>
          <w:color w:val="000000" w:themeColor="text1"/>
          <w:lang w:val="it-IT"/>
        </w:rPr>
        <w:t>A</w:t>
      </w:r>
      <w:r w:rsidR="00823921">
        <w:rPr>
          <w:rFonts w:asciiTheme="minorHAnsi" w:hAnsiTheme="minorHAnsi" w:cstheme="minorHAnsi"/>
          <w:b/>
          <w:color w:val="000000" w:themeColor="text1"/>
          <w:lang w:val="it-IT"/>
        </w:rPr>
        <w:t>ltre a</w:t>
      </w:r>
      <w:r>
        <w:rPr>
          <w:rFonts w:asciiTheme="minorHAnsi" w:hAnsiTheme="minorHAnsi" w:cstheme="minorHAnsi"/>
          <w:b/>
          <w:color w:val="000000" w:themeColor="text1"/>
          <w:lang w:val="it-IT"/>
        </w:rPr>
        <w:t xml:space="preserve">ttività di </w:t>
      </w:r>
      <w:proofErr w:type="spellStart"/>
      <w:r>
        <w:rPr>
          <w:rFonts w:asciiTheme="minorHAnsi" w:hAnsiTheme="minorHAnsi" w:cstheme="minorHAnsi"/>
          <w:b/>
          <w:color w:val="000000" w:themeColor="text1"/>
          <w:lang w:val="it-IT"/>
        </w:rPr>
        <w:t>compliance</w:t>
      </w:r>
      <w:bookmarkEnd w:id="18"/>
      <w:proofErr w:type="spellEnd"/>
    </w:p>
    <w:p w:rsidR="00AC7849" w:rsidRDefault="00AC7849" w:rsidP="00E5660E">
      <w:pPr>
        <w:pStyle w:val="Titolo1"/>
        <w:numPr>
          <w:ilvl w:val="2"/>
          <w:numId w:val="1"/>
        </w:numPr>
        <w:rPr>
          <w:rFonts w:asciiTheme="minorHAnsi" w:hAnsiTheme="minorHAnsi" w:cstheme="minorHAnsi"/>
          <w:b/>
          <w:color w:val="000000" w:themeColor="text1"/>
          <w:lang w:val="it-IT"/>
        </w:rPr>
      </w:pPr>
      <w:bookmarkStart w:id="20" w:name="_Toc82186885"/>
      <w:r>
        <w:rPr>
          <w:rFonts w:asciiTheme="minorHAnsi" w:hAnsiTheme="minorHAnsi" w:cstheme="minorHAnsi"/>
          <w:b/>
          <w:color w:val="000000" w:themeColor="text1"/>
          <w:lang w:val="it-IT"/>
        </w:rPr>
        <w:t>C</w:t>
      </w:r>
      <w:r w:rsidRPr="007848A3">
        <w:rPr>
          <w:rFonts w:asciiTheme="minorHAnsi" w:hAnsiTheme="minorHAnsi" w:cstheme="minorHAnsi"/>
          <w:b/>
          <w:color w:val="000000" w:themeColor="text1"/>
          <w:lang w:val="it-IT"/>
        </w:rPr>
        <w:t>onsulenza</w:t>
      </w:r>
      <w:bookmarkStart w:id="21" w:name="_Toc66349297"/>
      <w:bookmarkEnd w:id="19"/>
      <w:bookmarkEnd w:id="20"/>
    </w:p>
    <w:p w:rsidR="008B6D4A" w:rsidRPr="00670404" w:rsidRDefault="008B6D4A" w:rsidP="0076607A">
      <w:pPr>
        <w:spacing w:before="240" w:line="360" w:lineRule="auto"/>
        <w:jc w:val="both"/>
        <w:rPr>
          <w:lang w:val="it-IT"/>
        </w:rPr>
      </w:pPr>
      <w:r>
        <w:rPr>
          <w:sz w:val="24"/>
          <w:lang w:val="it-IT"/>
        </w:rPr>
        <w:t xml:space="preserve">La Funzione </w:t>
      </w:r>
      <w:proofErr w:type="spellStart"/>
      <w:r>
        <w:rPr>
          <w:sz w:val="24"/>
          <w:lang w:val="it-IT"/>
        </w:rPr>
        <w:t>Compliance</w:t>
      </w:r>
      <w:proofErr w:type="spellEnd"/>
      <w:r>
        <w:rPr>
          <w:sz w:val="24"/>
          <w:lang w:val="it-IT"/>
        </w:rPr>
        <w:t xml:space="preserve">, in linea con il proprio ruolo all’interno dell’organizzazione aziendale e dei compiti ad essa attribuiti, è tenuta a rilasciare pareri (c.d. </w:t>
      </w:r>
      <w:proofErr w:type="spellStart"/>
      <w:r w:rsidRPr="00670404">
        <w:rPr>
          <w:i/>
          <w:sz w:val="24"/>
          <w:lang w:val="it-IT"/>
        </w:rPr>
        <w:t>Compliance</w:t>
      </w:r>
      <w:proofErr w:type="spellEnd"/>
      <w:r w:rsidRPr="00670404">
        <w:rPr>
          <w:i/>
          <w:sz w:val="24"/>
          <w:lang w:val="it-IT"/>
        </w:rPr>
        <w:t xml:space="preserve"> Opinion</w:t>
      </w:r>
      <w:r>
        <w:rPr>
          <w:sz w:val="24"/>
          <w:lang w:val="it-IT"/>
        </w:rPr>
        <w:t xml:space="preserve">) ad ogni </w:t>
      </w:r>
      <w:r w:rsidR="00670404">
        <w:rPr>
          <w:sz w:val="24"/>
          <w:lang w:val="it-IT"/>
        </w:rPr>
        <w:t>Organo aziendale, Funzione e/o S</w:t>
      </w:r>
      <w:r>
        <w:rPr>
          <w:sz w:val="24"/>
          <w:lang w:val="it-IT"/>
        </w:rPr>
        <w:t xml:space="preserve">truttura aziendale che ne faccia richiesta, aventi ad oggetto la </w:t>
      </w:r>
      <w:proofErr w:type="spellStart"/>
      <w:r>
        <w:rPr>
          <w:sz w:val="24"/>
          <w:lang w:val="it-IT"/>
        </w:rPr>
        <w:t>compliance</w:t>
      </w:r>
      <w:proofErr w:type="spellEnd"/>
      <w:r>
        <w:rPr>
          <w:sz w:val="24"/>
          <w:lang w:val="it-IT"/>
        </w:rPr>
        <w:t xml:space="preserve"> normativa. </w:t>
      </w:r>
    </w:p>
    <w:p w:rsidR="008B6D4A" w:rsidRDefault="008B6D4A" w:rsidP="00C965ED">
      <w:pPr>
        <w:spacing w:after="120" w:line="360" w:lineRule="auto"/>
        <w:jc w:val="both"/>
        <w:rPr>
          <w:sz w:val="24"/>
          <w:lang w:val="it-IT"/>
        </w:rPr>
      </w:pPr>
      <w:r>
        <w:rPr>
          <w:sz w:val="24"/>
          <w:lang w:val="it-IT"/>
        </w:rPr>
        <w:t>L’attività di consulenza è articolata nelle seguenti fas</w:t>
      </w:r>
      <w:r w:rsidR="00C965ED">
        <w:rPr>
          <w:sz w:val="24"/>
          <w:lang w:val="it-IT"/>
        </w:rPr>
        <w:t>i operativ</w:t>
      </w:r>
      <w:r>
        <w:rPr>
          <w:sz w:val="24"/>
          <w:lang w:val="it-IT"/>
        </w:rPr>
        <w:t>e:</w:t>
      </w:r>
    </w:p>
    <w:p w:rsidR="0076607A" w:rsidRPr="0076607A" w:rsidRDefault="008B6D4A" w:rsidP="00B87A8A">
      <w:pPr>
        <w:pStyle w:val="Paragrafoelenco"/>
        <w:numPr>
          <w:ilvl w:val="0"/>
          <w:numId w:val="14"/>
        </w:numPr>
        <w:spacing w:line="360" w:lineRule="auto"/>
        <w:ind w:left="924" w:hanging="357"/>
        <w:jc w:val="both"/>
        <w:rPr>
          <w:lang w:val="it-IT"/>
        </w:rPr>
      </w:pPr>
      <w:r>
        <w:rPr>
          <w:sz w:val="24"/>
          <w:lang w:val="it-IT"/>
        </w:rPr>
        <w:t xml:space="preserve">ricezione della richiesta di consulenza: le richieste di consulenza possono essere distinte in: </w:t>
      </w:r>
      <w:r w:rsidRPr="0076607A">
        <w:rPr>
          <w:i/>
          <w:sz w:val="24"/>
          <w:lang w:val="it-IT"/>
        </w:rPr>
        <w:t xml:space="preserve">i) </w:t>
      </w:r>
      <w:r>
        <w:rPr>
          <w:sz w:val="24"/>
          <w:lang w:val="it-IT"/>
        </w:rPr>
        <w:t xml:space="preserve">consulenza spot/ordinaria; </w:t>
      </w:r>
      <w:proofErr w:type="spellStart"/>
      <w:r w:rsidRPr="0076607A">
        <w:rPr>
          <w:i/>
          <w:sz w:val="24"/>
          <w:lang w:val="it-IT"/>
        </w:rPr>
        <w:t>ii</w:t>
      </w:r>
      <w:proofErr w:type="spellEnd"/>
      <w:r w:rsidRPr="0076607A">
        <w:rPr>
          <w:i/>
          <w:sz w:val="24"/>
          <w:lang w:val="it-IT"/>
        </w:rPr>
        <w:t xml:space="preserve">) </w:t>
      </w:r>
      <w:r>
        <w:rPr>
          <w:sz w:val="24"/>
          <w:lang w:val="it-IT"/>
        </w:rPr>
        <w:t>consulenza progettuale, volta alla definizione di linee guida operative per lo sviluppo di interventi di mitigazione del rischio di non conformità;</w:t>
      </w:r>
    </w:p>
    <w:p w:rsidR="0076607A" w:rsidRPr="0076607A" w:rsidRDefault="008B6D4A" w:rsidP="00B87A8A">
      <w:pPr>
        <w:pStyle w:val="Paragrafoelenco"/>
        <w:numPr>
          <w:ilvl w:val="0"/>
          <w:numId w:val="14"/>
        </w:numPr>
        <w:spacing w:line="360" w:lineRule="auto"/>
        <w:ind w:left="924" w:hanging="357"/>
        <w:jc w:val="both"/>
        <w:rPr>
          <w:lang w:val="it-IT"/>
        </w:rPr>
      </w:pPr>
      <w:r w:rsidRPr="0076607A">
        <w:rPr>
          <w:sz w:val="24"/>
          <w:lang w:val="it-IT"/>
        </w:rPr>
        <w:t xml:space="preserve">istruttoria: nello specifico, la Funzione: </w:t>
      </w:r>
      <w:r w:rsidRPr="0076607A">
        <w:rPr>
          <w:i/>
          <w:sz w:val="24"/>
          <w:lang w:val="it-IT"/>
        </w:rPr>
        <w:t>i)</w:t>
      </w:r>
      <w:r w:rsidRPr="0076607A">
        <w:rPr>
          <w:sz w:val="24"/>
          <w:lang w:val="it-IT"/>
        </w:rPr>
        <w:t xml:space="preserve"> analizza la normativa di riferimento, individuando i requisiti normativi applicabili; </w:t>
      </w:r>
      <w:proofErr w:type="spellStart"/>
      <w:r w:rsidRPr="0076607A">
        <w:rPr>
          <w:i/>
          <w:sz w:val="24"/>
          <w:lang w:val="it-IT"/>
        </w:rPr>
        <w:t>ii</w:t>
      </w:r>
      <w:proofErr w:type="spellEnd"/>
      <w:r w:rsidRPr="0076607A">
        <w:rPr>
          <w:i/>
          <w:sz w:val="24"/>
          <w:lang w:val="it-IT"/>
        </w:rPr>
        <w:t>)</w:t>
      </w:r>
      <w:r w:rsidRPr="0076607A">
        <w:rPr>
          <w:sz w:val="24"/>
          <w:lang w:val="it-IT"/>
        </w:rPr>
        <w:t xml:space="preserve"> recepisce ed esamina l’eventuale documentazione interna disponibile sull’argomento; </w:t>
      </w:r>
      <w:proofErr w:type="spellStart"/>
      <w:r w:rsidRPr="0076607A">
        <w:rPr>
          <w:i/>
          <w:sz w:val="24"/>
          <w:lang w:val="it-IT"/>
        </w:rPr>
        <w:t>iii</w:t>
      </w:r>
      <w:proofErr w:type="spellEnd"/>
      <w:r w:rsidRPr="0076607A">
        <w:rPr>
          <w:i/>
          <w:sz w:val="24"/>
          <w:lang w:val="it-IT"/>
        </w:rPr>
        <w:t>)</w:t>
      </w:r>
      <w:r w:rsidRPr="0076607A">
        <w:rPr>
          <w:sz w:val="24"/>
          <w:lang w:val="it-IT"/>
        </w:rPr>
        <w:t xml:space="preserve"> analizza gli impatti della normativa sulle attività aziendali e sulle Strutture del Confidi;</w:t>
      </w:r>
    </w:p>
    <w:p w:rsidR="0076607A" w:rsidRPr="0076607A" w:rsidRDefault="008B6D4A" w:rsidP="00B87A8A">
      <w:pPr>
        <w:pStyle w:val="Paragrafoelenco"/>
        <w:numPr>
          <w:ilvl w:val="0"/>
          <w:numId w:val="14"/>
        </w:numPr>
        <w:spacing w:line="360" w:lineRule="auto"/>
        <w:ind w:left="924" w:hanging="357"/>
        <w:jc w:val="both"/>
        <w:rPr>
          <w:lang w:val="it-IT"/>
        </w:rPr>
      </w:pPr>
      <w:r w:rsidRPr="0076607A">
        <w:rPr>
          <w:sz w:val="24"/>
          <w:lang w:val="it-IT"/>
        </w:rPr>
        <w:t xml:space="preserve">erogazione della consulenza: a seconda del tipo di richiesta pervenuta, possono variare il percorso ed i tempi di erogazione della consulenza. In particolare, la </w:t>
      </w:r>
      <w:r w:rsidRPr="0076607A">
        <w:rPr>
          <w:sz w:val="24"/>
          <w:lang w:val="it-IT"/>
        </w:rPr>
        <w:lastRenderedPageBreak/>
        <w:t xml:space="preserve">Funzione fornisce pareri in merito ai quesiti posti, soddisfacendo le richieste di consulenza. Le tempistiche necessarie per fornire risposta alla struttura aziendale richiedente sono stabilite in base alle caratteristiche della richiesta (e.g. complessità, </w:t>
      </w:r>
      <w:proofErr w:type="spellStart"/>
      <w:r w:rsidRPr="0076607A">
        <w:rPr>
          <w:sz w:val="24"/>
          <w:lang w:val="it-IT"/>
        </w:rPr>
        <w:t>innovatività</w:t>
      </w:r>
      <w:proofErr w:type="spellEnd"/>
      <w:r w:rsidRPr="0076607A">
        <w:rPr>
          <w:sz w:val="24"/>
          <w:lang w:val="it-IT"/>
        </w:rPr>
        <w:t>, urgenza) ed ai carichi di lavoro;</w:t>
      </w:r>
    </w:p>
    <w:p w:rsidR="008B6D4A" w:rsidRPr="005D7B46" w:rsidRDefault="008B6D4A" w:rsidP="00B87A8A">
      <w:pPr>
        <w:pStyle w:val="Paragrafoelenco"/>
        <w:numPr>
          <w:ilvl w:val="0"/>
          <w:numId w:val="14"/>
        </w:numPr>
        <w:spacing w:line="360" w:lineRule="auto"/>
        <w:ind w:left="924" w:hanging="357"/>
        <w:jc w:val="both"/>
        <w:rPr>
          <w:lang w:val="it-IT"/>
        </w:rPr>
      </w:pPr>
      <w:r w:rsidRPr="0076607A">
        <w:rPr>
          <w:sz w:val="24"/>
          <w:lang w:val="it-IT"/>
        </w:rPr>
        <w:t xml:space="preserve">archiviazione documentale: la documentazione a supporto del processo di erogazione della consulenza è archiviata in modo da consentirne </w:t>
      </w:r>
      <w:r w:rsidR="005D7B46">
        <w:rPr>
          <w:sz w:val="24"/>
          <w:lang w:val="it-IT"/>
        </w:rPr>
        <w:t>un facile e tempestivo recupero;</w:t>
      </w:r>
    </w:p>
    <w:p w:rsidR="005D7B46" w:rsidRPr="0076607A" w:rsidRDefault="006D2AE6" w:rsidP="00B87A8A">
      <w:pPr>
        <w:pStyle w:val="Paragrafoelenco"/>
        <w:numPr>
          <w:ilvl w:val="0"/>
          <w:numId w:val="14"/>
        </w:numPr>
        <w:spacing w:line="360" w:lineRule="auto"/>
        <w:ind w:left="924" w:hanging="357"/>
        <w:jc w:val="both"/>
        <w:rPr>
          <w:lang w:val="it-IT"/>
        </w:rPr>
      </w:pPr>
      <w:proofErr w:type="spellStart"/>
      <w:r w:rsidRPr="006D2AE6">
        <w:rPr>
          <w:i/>
          <w:sz w:val="24"/>
          <w:lang w:val="it-IT"/>
        </w:rPr>
        <w:t>follow</w:t>
      </w:r>
      <w:proofErr w:type="spellEnd"/>
      <w:r w:rsidRPr="006D2AE6">
        <w:rPr>
          <w:i/>
          <w:sz w:val="24"/>
          <w:lang w:val="it-IT"/>
        </w:rPr>
        <w:t xml:space="preserve"> up</w:t>
      </w:r>
      <w:r>
        <w:rPr>
          <w:sz w:val="24"/>
          <w:lang w:val="it-IT"/>
        </w:rPr>
        <w:t xml:space="preserve">: </w:t>
      </w:r>
      <w:r w:rsidR="00774C9D">
        <w:rPr>
          <w:sz w:val="24"/>
          <w:lang w:val="it-IT"/>
        </w:rPr>
        <w:t>la Funzione conduce attività di monitoraggio su eventuali carenze emerse e/o proposte formulate in sede di rilascio del parere.</w:t>
      </w:r>
    </w:p>
    <w:p w:rsidR="0039692D" w:rsidRDefault="00AC7849" w:rsidP="00E5660E">
      <w:pPr>
        <w:pStyle w:val="Titolo1"/>
        <w:numPr>
          <w:ilvl w:val="2"/>
          <w:numId w:val="1"/>
        </w:numPr>
        <w:rPr>
          <w:rFonts w:asciiTheme="minorHAnsi" w:hAnsiTheme="minorHAnsi" w:cstheme="minorHAnsi"/>
          <w:b/>
          <w:color w:val="000000" w:themeColor="text1"/>
          <w:lang w:val="it-IT"/>
        </w:rPr>
      </w:pPr>
      <w:bookmarkStart w:id="22" w:name="_Toc82186886"/>
      <w:r w:rsidRPr="009A2C91">
        <w:rPr>
          <w:rFonts w:asciiTheme="minorHAnsi" w:hAnsiTheme="minorHAnsi" w:cstheme="minorHAnsi"/>
          <w:b/>
          <w:color w:val="000000" w:themeColor="text1"/>
          <w:lang w:val="it-IT"/>
        </w:rPr>
        <w:t>Formazione</w:t>
      </w:r>
      <w:bookmarkEnd w:id="21"/>
      <w:bookmarkEnd w:id="22"/>
    </w:p>
    <w:p w:rsidR="008B6D4A" w:rsidRDefault="008B6D4A" w:rsidP="002C087F">
      <w:pPr>
        <w:spacing w:before="240" w:line="360" w:lineRule="auto"/>
        <w:jc w:val="both"/>
        <w:rPr>
          <w:sz w:val="24"/>
          <w:lang w:val="it-IT"/>
        </w:rPr>
      </w:pPr>
      <w:r>
        <w:rPr>
          <w:sz w:val="24"/>
          <w:lang w:val="it-IT"/>
        </w:rPr>
        <w:t xml:space="preserve">La formazione e l’evoluzione delle </w:t>
      </w:r>
      <w:proofErr w:type="spellStart"/>
      <w:r w:rsidR="003A47A7">
        <w:rPr>
          <w:i/>
          <w:sz w:val="24"/>
          <w:lang w:val="it-IT"/>
        </w:rPr>
        <w:t>skill</w:t>
      </w:r>
      <w:proofErr w:type="spellEnd"/>
      <w:r>
        <w:rPr>
          <w:sz w:val="24"/>
          <w:lang w:val="it-IT"/>
        </w:rPr>
        <w:t xml:space="preserve"> professionali costituiscono aspetti rilevanti per la qualità delle attività che le Strutture sono espressamente chiamate a svolgere sulla base della vigente normativa di vigilanza. Pertanto, la Funzione </w:t>
      </w:r>
      <w:proofErr w:type="spellStart"/>
      <w:r>
        <w:rPr>
          <w:sz w:val="24"/>
          <w:lang w:val="it-IT"/>
        </w:rPr>
        <w:t>Compliance</w:t>
      </w:r>
      <w:proofErr w:type="spellEnd"/>
      <w:r>
        <w:rPr>
          <w:sz w:val="24"/>
          <w:lang w:val="it-IT"/>
        </w:rPr>
        <w:t xml:space="preserve"> ha il compito di “</w:t>
      </w:r>
      <w:r w:rsidRPr="00B2209E">
        <w:rPr>
          <w:i/>
          <w:sz w:val="24"/>
          <w:lang w:val="it-IT"/>
        </w:rPr>
        <w:t>collaborare nell’attività di formazione del personale sulle disposizioni applicabili alle attività svolte, al fine di diffondere una cultura aziendale improntata ai principi di onestà, correttezza e rispetto dello spirito e della lett</w:t>
      </w:r>
      <w:r>
        <w:rPr>
          <w:i/>
          <w:sz w:val="24"/>
          <w:lang w:val="it-IT"/>
        </w:rPr>
        <w:t>e</w:t>
      </w:r>
      <w:r w:rsidRPr="00B2209E">
        <w:rPr>
          <w:i/>
          <w:sz w:val="24"/>
          <w:lang w:val="it-IT"/>
        </w:rPr>
        <w:t>ra delle norme</w:t>
      </w:r>
      <w:r>
        <w:rPr>
          <w:sz w:val="24"/>
          <w:lang w:val="it-IT"/>
        </w:rPr>
        <w:t>”</w:t>
      </w:r>
      <w:r w:rsidR="003A47A7">
        <w:rPr>
          <w:rStyle w:val="Rimandonotaapidipagina"/>
          <w:sz w:val="24"/>
          <w:lang w:val="it-IT"/>
        </w:rPr>
        <w:footnoteReference w:id="3"/>
      </w:r>
      <w:r w:rsidR="003A47A7">
        <w:rPr>
          <w:sz w:val="24"/>
          <w:lang w:val="it-IT"/>
        </w:rPr>
        <w:t>.</w:t>
      </w:r>
    </w:p>
    <w:p w:rsidR="008B6D4A" w:rsidRDefault="008B6D4A" w:rsidP="008B6D4A">
      <w:pPr>
        <w:spacing w:line="360" w:lineRule="auto"/>
        <w:jc w:val="both"/>
        <w:rPr>
          <w:sz w:val="24"/>
          <w:lang w:val="it-IT"/>
        </w:rPr>
      </w:pPr>
      <w:r>
        <w:rPr>
          <w:sz w:val="24"/>
          <w:lang w:val="it-IT"/>
        </w:rPr>
        <w:t xml:space="preserve">Al riguardo, la Funzione </w:t>
      </w:r>
      <w:proofErr w:type="spellStart"/>
      <w:r>
        <w:rPr>
          <w:sz w:val="24"/>
          <w:lang w:val="it-IT"/>
        </w:rPr>
        <w:t>Compli</w:t>
      </w:r>
      <w:r w:rsidR="003A47A7">
        <w:rPr>
          <w:sz w:val="24"/>
          <w:lang w:val="it-IT"/>
        </w:rPr>
        <w:t>ance</w:t>
      </w:r>
      <w:proofErr w:type="spellEnd"/>
      <w:r w:rsidR="003A47A7">
        <w:rPr>
          <w:sz w:val="24"/>
          <w:lang w:val="it-IT"/>
        </w:rPr>
        <w:t xml:space="preserve"> si coordina con l’Ufficio Affari Generali e Legali</w:t>
      </w:r>
      <w:r>
        <w:rPr>
          <w:sz w:val="24"/>
          <w:lang w:val="it-IT"/>
        </w:rPr>
        <w:t xml:space="preserve"> e </w:t>
      </w:r>
      <w:r w:rsidR="00C965ED">
        <w:rPr>
          <w:sz w:val="24"/>
          <w:lang w:val="it-IT"/>
        </w:rPr>
        <w:t>la Divisione Sviluppo</w:t>
      </w:r>
      <w:r>
        <w:rPr>
          <w:sz w:val="24"/>
          <w:lang w:val="it-IT"/>
        </w:rPr>
        <w:t xml:space="preserve"> per la gestione e la pianificazione dell’attività di formazione e lo sviluppo professionale del personale dipendente e della rete distributiva. </w:t>
      </w:r>
    </w:p>
    <w:p w:rsidR="008B6D4A" w:rsidRDefault="003A47A7" w:rsidP="00C965ED">
      <w:pPr>
        <w:spacing w:after="120" w:line="360" w:lineRule="auto"/>
        <w:jc w:val="both"/>
        <w:rPr>
          <w:sz w:val="24"/>
          <w:lang w:val="it-IT"/>
        </w:rPr>
      </w:pPr>
      <w:r>
        <w:rPr>
          <w:sz w:val="24"/>
          <w:lang w:val="it-IT"/>
        </w:rPr>
        <w:t>Nello specifico, l</w:t>
      </w:r>
      <w:r w:rsidR="008B6D4A">
        <w:rPr>
          <w:sz w:val="24"/>
          <w:lang w:val="it-IT"/>
        </w:rPr>
        <w:t>a Funzione ha i seguenti compiti:</w:t>
      </w:r>
    </w:p>
    <w:p w:rsidR="008B6D4A" w:rsidRDefault="008B6D4A" w:rsidP="00B87A8A">
      <w:pPr>
        <w:pStyle w:val="Paragrafoelenco"/>
        <w:numPr>
          <w:ilvl w:val="0"/>
          <w:numId w:val="15"/>
        </w:numPr>
        <w:spacing w:line="360" w:lineRule="auto"/>
        <w:ind w:left="924" w:hanging="357"/>
        <w:jc w:val="both"/>
        <w:rPr>
          <w:sz w:val="24"/>
          <w:lang w:val="it-IT"/>
        </w:rPr>
      </w:pPr>
      <w:r>
        <w:rPr>
          <w:sz w:val="24"/>
          <w:lang w:val="it-IT"/>
        </w:rPr>
        <w:t>programmare, in sede di pianificazione annuale, e dare evidenza degli investimenti destinati all’attività formativa;</w:t>
      </w:r>
    </w:p>
    <w:p w:rsidR="0076607A" w:rsidRDefault="008B6D4A" w:rsidP="00B87A8A">
      <w:pPr>
        <w:pStyle w:val="Paragrafoelenco"/>
        <w:numPr>
          <w:ilvl w:val="0"/>
          <w:numId w:val="15"/>
        </w:numPr>
        <w:spacing w:line="360" w:lineRule="auto"/>
        <w:ind w:left="924" w:hanging="357"/>
        <w:jc w:val="both"/>
        <w:rPr>
          <w:sz w:val="24"/>
          <w:lang w:val="it-IT"/>
        </w:rPr>
      </w:pPr>
      <w:r>
        <w:rPr>
          <w:sz w:val="24"/>
          <w:lang w:val="it-IT"/>
        </w:rPr>
        <w:t>recepire nella pianificazione annuale eventuali esigenze formative;</w:t>
      </w:r>
    </w:p>
    <w:p w:rsidR="008B6D4A" w:rsidRPr="0076607A" w:rsidRDefault="008B6D4A" w:rsidP="00B87A8A">
      <w:pPr>
        <w:pStyle w:val="Paragrafoelenco"/>
        <w:numPr>
          <w:ilvl w:val="0"/>
          <w:numId w:val="15"/>
        </w:numPr>
        <w:spacing w:line="360" w:lineRule="auto"/>
        <w:ind w:left="924" w:hanging="357"/>
        <w:jc w:val="both"/>
        <w:rPr>
          <w:sz w:val="24"/>
          <w:lang w:val="it-IT"/>
        </w:rPr>
      </w:pPr>
      <w:r w:rsidRPr="0076607A">
        <w:rPr>
          <w:sz w:val="24"/>
          <w:lang w:val="it-IT"/>
        </w:rPr>
        <w:t xml:space="preserve">concordare con </w:t>
      </w:r>
      <w:r w:rsidR="00C965ED" w:rsidRPr="0076607A">
        <w:rPr>
          <w:sz w:val="24"/>
          <w:lang w:val="it-IT"/>
        </w:rPr>
        <w:t>le Strutture sopra citate</w:t>
      </w:r>
      <w:r w:rsidRPr="0076607A">
        <w:rPr>
          <w:sz w:val="24"/>
          <w:lang w:val="it-IT"/>
        </w:rPr>
        <w:t xml:space="preserve"> eventuali modifiche e/o integrazioni al piano annuale, tempo per tempo rivenienti dagli esiti delle attività di verifica sui rischi di </w:t>
      </w:r>
      <w:proofErr w:type="spellStart"/>
      <w:r w:rsidRPr="0076607A">
        <w:rPr>
          <w:sz w:val="24"/>
          <w:lang w:val="it-IT"/>
        </w:rPr>
        <w:t>Compliance</w:t>
      </w:r>
      <w:proofErr w:type="spellEnd"/>
      <w:r w:rsidRPr="0076607A">
        <w:rPr>
          <w:sz w:val="24"/>
          <w:lang w:val="it-IT"/>
        </w:rPr>
        <w:t>.</w:t>
      </w:r>
    </w:p>
    <w:p w:rsidR="008B6D4A" w:rsidRPr="008B6D4A" w:rsidRDefault="008B6D4A" w:rsidP="008B6D4A">
      <w:pPr>
        <w:spacing w:line="360" w:lineRule="auto"/>
        <w:jc w:val="both"/>
        <w:rPr>
          <w:sz w:val="24"/>
          <w:lang w:val="it-IT"/>
        </w:rPr>
      </w:pPr>
      <w:r>
        <w:rPr>
          <w:sz w:val="24"/>
          <w:lang w:val="it-IT"/>
        </w:rPr>
        <w:lastRenderedPageBreak/>
        <w:t xml:space="preserve">Il processo di formazione mira a trasferire alle risorse interne </w:t>
      </w:r>
      <w:r w:rsidR="003A47A7">
        <w:rPr>
          <w:sz w:val="24"/>
          <w:lang w:val="it-IT"/>
        </w:rPr>
        <w:t>al Confidi</w:t>
      </w:r>
      <w:r>
        <w:rPr>
          <w:sz w:val="24"/>
          <w:lang w:val="it-IT"/>
        </w:rPr>
        <w:t xml:space="preserve"> la conoscenza, la corretta interpretazione e la comprensione operativa delle normative, ed a garantire l’aggiornamento continuo e gli approfondimenti necessari al fine di costruire una cultura della conformità, trasferendo principi etici e deontologici.</w:t>
      </w:r>
    </w:p>
    <w:p w:rsidR="00AC7849" w:rsidRDefault="00AC7849" w:rsidP="00AC7849">
      <w:pPr>
        <w:pStyle w:val="Titolo1"/>
        <w:numPr>
          <w:ilvl w:val="1"/>
          <w:numId w:val="1"/>
        </w:numPr>
        <w:rPr>
          <w:rFonts w:asciiTheme="minorHAnsi" w:hAnsiTheme="minorHAnsi" w:cstheme="minorHAnsi"/>
          <w:b/>
          <w:color w:val="000000" w:themeColor="text1"/>
          <w:lang w:val="it-IT"/>
        </w:rPr>
      </w:pPr>
      <w:bookmarkStart w:id="23" w:name="_Toc82186887"/>
      <w:proofErr w:type="spellStart"/>
      <w:r w:rsidRPr="0039692D">
        <w:rPr>
          <w:rFonts w:asciiTheme="minorHAnsi" w:hAnsiTheme="minorHAnsi" w:cstheme="minorHAnsi"/>
          <w:b/>
          <w:color w:val="000000" w:themeColor="text1"/>
          <w:lang w:val="it-IT"/>
        </w:rPr>
        <w:t>Reportin</w:t>
      </w:r>
      <w:r w:rsidR="0039692D" w:rsidRPr="0039692D">
        <w:rPr>
          <w:rFonts w:asciiTheme="minorHAnsi" w:hAnsiTheme="minorHAnsi" w:cstheme="minorHAnsi"/>
          <w:b/>
          <w:color w:val="000000" w:themeColor="text1"/>
          <w:lang w:val="it-IT"/>
        </w:rPr>
        <w:t>g</w:t>
      </w:r>
      <w:bookmarkEnd w:id="23"/>
      <w:proofErr w:type="spellEnd"/>
    </w:p>
    <w:p w:rsidR="008B6D4A" w:rsidRDefault="008B6D4A" w:rsidP="002C087F">
      <w:pPr>
        <w:spacing w:before="240" w:line="360" w:lineRule="auto"/>
        <w:jc w:val="both"/>
        <w:rPr>
          <w:sz w:val="24"/>
          <w:lang w:val="it-IT"/>
        </w:rPr>
      </w:pPr>
      <w:r>
        <w:rPr>
          <w:sz w:val="24"/>
          <w:lang w:val="it-IT"/>
        </w:rPr>
        <w:t xml:space="preserve">L’attività di </w:t>
      </w:r>
      <w:proofErr w:type="spellStart"/>
      <w:r>
        <w:rPr>
          <w:sz w:val="24"/>
          <w:lang w:val="it-IT"/>
        </w:rPr>
        <w:t>reporting</w:t>
      </w:r>
      <w:proofErr w:type="spellEnd"/>
      <w:r>
        <w:rPr>
          <w:sz w:val="24"/>
          <w:lang w:val="it-IT"/>
        </w:rPr>
        <w:t xml:space="preserve"> rappresenta il momento di sintesi formale delle attività di controllo poste in essere dalla Funzione </w:t>
      </w:r>
      <w:proofErr w:type="spellStart"/>
      <w:r>
        <w:rPr>
          <w:sz w:val="24"/>
          <w:lang w:val="it-IT"/>
        </w:rPr>
        <w:t>Compliance</w:t>
      </w:r>
      <w:proofErr w:type="spellEnd"/>
      <w:r>
        <w:rPr>
          <w:sz w:val="24"/>
          <w:lang w:val="it-IT"/>
        </w:rPr>
        <w:t xml:space="preserve">, sviluppata in relazione alle esigenze informative degli Organi aziendali destinatari e tenendo conto della complessità e della rilevanza degli ambiti di analisi trattati. </w:t>
      </w:r>
    </w:p>
    <w:p w:rsidR="006F23F2" w:rsidRDefault="006F23F2" w:rsidP="008B6D4A">
      <w:pPr>
        <w:spacing w:line="360" w:lineRule="auto"/>
        <w:jc w:val="both"/>
        <w:rPr>
          <w:sz w:val="24"/>
          <w:lang w:val="it-IT"/>
        </w:rPr>
      </w:pPr>
      <w:r>
        <w:rPr>
          <w:sz w:val="24"/>
          <w:lang w:val="it-IT"/>
        </w:rPr>
        <w:t xml:space="preserve">Il sistema di </w:t>
      </w:r>
      <w:proofErr w:type="spellStart"/>
      <w:r>
        <w:rPr>
          <w:sz w:val="24"/>
          <w:lang w:val="it-IT"/>
        </w:rPr>
        <w:t>reporting</w:t>
      </w:r>
      <w:proofErr w:type="spellEnd"/>
      <w:r>
        <w:rPr>
          <w:sz w:val="24"/>
          <w:lang w:val="it-IT"/>
        </w:rPr>
        <w:t xml:space="preserve"> è l’insieme delle relazioni e documenti predisposti:</w:t>
      </w:r>
    </w:p>
    <w:p w:rsidR="0076607A" w:rsidRDefault="006F23F2" w:rsidP="00B87A8A">
      <w:pPr>
        <w:pStyle w:val="Paragrafoelenco"/>
        <w:numPr>
          <w:ilvl w:val="0"/>
          <w:numId w:val="24"/>
        </w:numPr>
        <w:spacing w:line="360" w:lineRule="auto"/>
        <w:ind w:left="924" w:hanging="357"/>
        <w:jc w:val="both"/>
        <w:rPr>
          <w:sz w:val="24"/>
          <w:lang w:val="it-IT"/>
        </w:rPr>
      </w:pPr>
      <w:r>
        <w:rPr>
          <w:sz w:val="24"/>
          <w:lang w:val="it-IT"/>
        </w:rPr>
        <w:t xml:space="preserve">internamente al Confidi, ai fini dell’informativa aziendale della Funzione </w:t>
      </w:r>
      <w:proofErr w:type="spellStart"/>
      <w:r>
        <w:rPr>
          <w:sz w:val="24"/>
          <w:lang w:val="it-IT"/>
        </w:rPr>
        <w:t>Compliance</w:t>
      </w:r>
      <w:proofErr w:type="spellEnd"/>
      <w:r>
        <w:rPr>
          <w:sz w:val="24"/>
          <w:lang w:val="it-IT"/>
        </w:rPr>
        <w:t xml:space="preserve"> verso il Consiglio di Amministrazione, l’Amministratore Delegato e il Collegio Sindacale</w:t>
      </w:r>
      <w:r w:rsidR="00457173">
        <w:rPr>
          <w:sz w:val="24"/>
          <w:lang w:val="it-IT"/>
        </w:rPr>
        <w:t>, le Funzioni di Controllo e le Strutture operative</w:t>
      </w:r>
      <w:r>
        <w:rPr>
          <w:sz w:val="24"/>
          <w:lang w:val="it-IT"/>
        </w:rPr>
        <w:t>;</w:t>
      </w:r>
    </w:p>
    <w:p w:rsidR="006F23F2" w:rsidRPr="0076607A" w:rsidRDefault="006F23F2" w:rsidP="00B87A8A">
      <w:pPr>
        <w:pStyle w:val="Paragrafoelenco"/>
        <w:numPr>
          <w:ilvl w:val="0"/>
          <w:numId w:val="24"/>
        </w:numPr>
        <w:spacing w:line="360" w:lineRule="auto"/>
        <w:ind w:left="924" w:hanging="357"/>
        <w:jc w:val="both"/>
        <w:rPr>
          <w:sz w:val="24"/>
          <w:lang w:val="it-IT"/>
        </w:rPr>
      </w:pPr>
      <w:r w:rsidRPr="0076607A">
        <w:rPr>
          <w:sz w:val="24"/>
          <w:lang w:val="it-IT"/>
        </w:rPr>
        <w:t>esternamente al Confidi, ai fini di eventuali informative ai soggetti esterni quali l’Autorità di Vigilanza.</w:t>
      </w:r>
    </w:p>
    <w:p w:rsidR="006F23F2" w:rsidRDefault="006F23F2" w:rsidP="006F23F2">
      <w:pPr>
        <w:spacing w:line="360" w:lineRule="auto"/>
        <w:jc w:val="both"/>
        <w:rPr>
          <w:sz w:val="24"/>
          <w:lang w:val="it-IT"/>
        </w:rPr>
      </w:pPr>
      <w:r>
        <w:rPr>
          <w:sz w:val="24"/>
          <w:lang w:val="it-IT"/>
        </w:rPr>
        <w:t xml:space="preserve">Pertanto, il </w:t>
      </w:r>
      <w:proofErr w:type="spellStart"/>
      <w:r>
        <w:rPr>
          <w:sz w:val="24"/>
          <w:lang w:val="it-IT"/>
        </w:rPr>
        <w:t>reporting</w:t>
      </w:r>
      <w:proofErr w:type="spellEnd"/>
      <w:r>
        <w:rPr>
          <w:sz w:val="24"/>
          <w:lang w:val="it-IT"/>
        </w:rPr>
        <w:t xml:space="preserve"> può essere:</w:t>
      </w:r>
    </w:p>
    <w:p w:rsidR="0076607A" w:rsidRDefault="006F23F2" w:rsidP="00B87A8A">
      <w:pPr>
        <w:pStyle w:val="Paragrafoelenco"/>
        <w:numPr>
          <w:ilvl w:val="0"/>
          <w:numId w:val="25"/>
        </w:numPr>
        <w:spacing w:line="360" w:lineRule="auto"/>
        <w:ind w:left="924" w:hanging="357"/>
        <w:jc w:val="both"/>
        <w:rPr>
          <w:sz w:val="24"/>
          <w:lang w:val="it-IT"/>
        </w:rPr>
      </w:pPr>
      <w:r>
        <w:rPr>
          <w:sz w:val="24"/>
          <w:lang w:val="it-IT"/>
        </w:rPr>
        <w:t xml:space="preserve">periodico, in quanto redatto e inviato secondo scadenze prestabilite. In tale tipologia rientrano tipicamente le informazioni periodiche e l’informativa annuale predisposte dalla Funzione </w:t>
      </w:r>
      <w:proofErr w:type="spellStart"/>
      <w:r>
        <w:rPr>
          <w:sz w:val="24"/>
          <w:lang w:val="it-IT"/>
        </w:rPr>
        <w:t>Compliance</w:t>
      </w:r>
      <w:proofErr w:type="spellEnd"/>
      <w:r>
        <w:rPr>
          <w:sz w:val="24"/>
          <w:lang w:val="it-IT"/>
        </w:rPr>
        <w:t xml:space="preserve"> e destinate agli Organi aziendali</w:t>
      </w:r>
      <w:r w:rsidR="00E52837">
        <w:rPr>
          <w:sz w:val="24"/>
          <w:lang w:val="it-IT"/>
        </w:rPr>
        <w:t xml:space="preserve"> e alle Funzione di Controllo</w:t>
      </w:r>
      <w:r>
        <w:rPr>
          <w:sz w:val="24"/>
          <w:lang w:val="it-IT"/>
        </w:rPr>
        <w:t>. Tali informati</w:t>
      </w:r>
      <w:r w:rsidR="00F83AE1">
        <w:rPr>
          <w:sz w:val="24"/>
          <w:lang w:val="it-IT"/>
        </w:rPr>
        <w:t>ve illustrano, nell’ambito del p</w:t>
      </w:r>
      <w:r>
        <w:rPr>
          <w:sz w:val="24"/>
          <w:lang w:val="it-IT"/>
        </w:rPr>
        <w:t>iano delle attività della Funzione, le verifiche effettuate ed i risultati emersi, le misure adottate per rimediare a eventuali carenze rilevate nonché le attività pianificate. Inoltre, viene riportata la situazione complessiva dei reclami ricevuti sulla base dei dati forniti dalla S</w:t>
      </w:r>
      <w:r w:rsidR="0086260C">
        <w:rPr>
          <w:sz w:val="24"/>
          <w:lang w:val="it-IT"/>
        </w:rPr>
        <w:t>truttura competente;</w:t>
      </w:r>
    </w:p>
    <w:p w:rsidR="0086260C" w:rsidRDefault="0086260C" w:rsidP="00B87A8A">
      <w:pPr>
        <w:pStyle w:val="Paragrafoelenco"/>
        <w:numPr>
          <w:ilvl w:val="0"/>
          <w:numId w:val="25"/>
        </w:numPr>
        <w:spacing w:line="360" w:lineRule="auto"/>
        <w:ind w:left="924" w:hanging="357"/>
        <w:jc w:val="both"/>
        <w:rPr>
          <w:sz w:val="24"/>
          <w:lang w:val="it-IT"/>
        </w:rPr>
      </w:pPr>
      <w:r w:rsidRPr="0076607A">
        <w:rPr>
          <w:sz w:val="24"/>
          <w:lang w:val="it-IT"/>
        </w:rPr>
        <w:t>ad evento, in quanto predisposto e inviato a fronte del manifestarsi di specifici eventi, anomalie e criticità.</w:t>
      </w:r>
    </w:p>
    <w:p w:rsidR="00A271A2" w:rsidRPr="00D32C94" w:rsidRDefault="00A271A2" w:rsidP="00A271A2">
      <w:pPr>
        <w:pStyle w:val="Default"/>
        <w:spacing w:after="120" w:line="360" w:lineRule="auto"/>
        <w:jc w:val="both"/>
        <w:rPr>
          <w:rFonts w:asciiTheme="minorHAnsi" w:hAnsiTheme="minorHAnsi" w:cstheme="minorHAnsi"/>
          <w:lang w:val="it-IT"/>
        </w:rPr>
      </w:pPr>
      <w:r>
        <w:rPr>
          <w:rFonts w:asciiTheme="minorHAnsi" w:hAnsiTheme="minorHAnsi" w:cstheme="minorHAnsi"/>
          <w:lang w:val="it-IT"/>
        </w:rPr>
        <w:t>Le caratteristiche essenziali</w:t>
      </w:r>
      <w:r w:rsidRPr="00D32C94">
        <w:rPr>
          <w:rFonts w:asciiTheme="minorHAnsi" w:hAnsiTheme="minorHAnsi" w:cstheme="minorHAnsi"/>
          <w:lang w:val="it-IT"/>
        </w:rPr>
        <w:t xml:space="preserve"> del </w:t>
      </w:r>
      <w:r w:rsidRPr="00D32C94">
        <w:rPr>
          <w:rFonts w:asciiTheme="minorHAnsi" w:hAnsiTheme="minorHAnsi" w:cstheme="minorHAnsi"/>
          <w:i/>
          <w:lang w:val="it-IT"/>
        </w:rPr>
        <w:t>report</w:t>
      </w:r>
      <w:r w:rsidRPr="00D32C94">
        <w:rPr>
          <w:rFonts w:asciiTheme="minorHAnsi" w:hAnsiTheme="minorHAnsi" w:cstheme="minorHAnsi"/>
          <w:lang w:val="it-IT"/>
        </w:rPr>
        <w:t xml:space="preserve"> periodico sono:</w:t>
      </w:r>
    </w:p>
    <w:p w:rsidR="00A271A2" w:rsidRPr="00D32C94" w:rsidRDefault="00A271A2" w:rsidP="00A271A2">
      <w:pPr>
        <w:pStyle w:val="Default"/>
        <w:numPr>
          <w:ilvl w:val="0"/>
          <w:numId w:val="32"/>
        </w:numPr>
        <w:spacing w:line="360" w:lineRule="auto"/>
        <w:jc w:val="both"/>
        <w:rPr>
          <w:rFonts w:asciiTheme="minorHAnsi" w:hAnsiTheme="minorHAnsi" w:cstheme="minorHAnsi"/>
          <w:color w:val="auto"/>
          <w:lang w:val="it-IT"/>
        </w:rPr>
      </w:pPr>
      <w:r w:rsidRPr="00D32C94">
        <w:rPr>
          <w:rFonts w:asciiTheme="minorHAnsi" w:hAnsiTheme="minorHAnsi" w:cstheme="minorHAnsi"/>
          <w:lang w:val="it-IT"/>
        </w:rPr>
        <w:t>per</w:t>
      </w:r>
      <w:r>
        <w:rPr>
          <w:rFonts w:asciiTheme="minorHAnsi" w:hAnsiTheme="minorHAnsi" w:cstheme="minorHAnsi"/>
          <w:lang w:val="it-IT"/>
        </w:rPr>
        <w:t>iodicità della predisposizione (e.g. annuale, ad evento)</w:t>
      </w:r>
      <w:r w:rsidRPr="00D32C94">
        <w:rPr>
          <w:rFonts w:asciiTheme="minorHAnsi" w:hAnsiTheme="minorHAnsi" w:cstheme="minorHAnsi"/>
          <w:lang w:val="it-IT"/>
        </w:rPr>
        <w:t>;</w:t>
      </w:r>
    </w:p>
    <w:p w:rsidR="00A271A2" w:rsidRPr="00D32C94" w:rsidRDefault="00A271A2" w:rsidP="00A271A2">
      <w:pPr>
        <w:pStyle w:val="Default"/>
        <w:numPr>
          <w:ilvl w:val="0"/>
          <w:numId w:val="32"/>
        </w:numPr>
        <w:spacing w:line="360" w:lineRule="auto"/>
        <w:jc w:val="both"/>
        <w:rPr>
          <w:rFonts w:asciiTheme="minorHAnsi" w:hAnsiTheme="minorHAnsi" w:cstheme="minorHAnsi"/>
          <w:lang w:val="it-IT"/>
        </w:rPr>
      </w:pPr>
      <w:r w:rsidRPr="00D32C94">
        <w:rPr>
          <w:rFonts w:asciiTheme="minorHAnsi" w:hAnsiTheme="minorHAnsi" w:cstheme="minorHAnsi"/>
          <w:lang w:val="it-IT"/>
        </w:rPr>
        <w:lastRenderedPageBreak/>
        <w:t xml:space="preserve">rilevanza e selettività delle informazioni: deve contenere esclusivamente le informazioni rilevanti </w:t>
      </w:r>
      <w:r>
        <w:rPr>
          <w:rFonts w:asciiTheme="minorHAnsi" w:hAnsiTheme="minorHAnsi" w:cstheme="minorHAnsi"/>
          <w:lang w:val="it-IT"/>
        </w:rPr>
        <w:t>necessarie per identificare</w:t>
      </w:r>
      <w:r w:rsidRPr="00D32C94">
        <w:rPr>
          <w:rFonts w:asciiTheme="minorHAnsi" w:hAnsiTheme="minorHAnsi" w:cstheme="minorHAnsi"/>
          <w:lang w:val="it-IT"/>
        </w:rPr>
        <w:t xml:space="preserve"> </w:t>
      </w:r>
      <w:r>
        <w:rPr>
          <w:rFonts w:asciiTheme="minorHAnsi" w:hAnsiTheme="minorHAnsi" w:cstheme="minorHAnsi"/>
          <w:lang w:val="it-IT"/>
        </w:rPr>
        <w:t>gli</w:t>
      </w:r>
      <w:r w:rsidRPr="00D32C94">
        <w:rPr>
          <w:rFonts w:asciiTheme="minorHAnsi" w:hAnsiTheme="minorHAnsi" w:cstheme="minorHAnsi"/>
          <w:lang w:val="it-IT"/>
        </w:rPr>
        <w:t xml:space="preserve"> scostamenti rispetto ad indicatori di riferimento o periodi precedenti (e.g. numero di carenze chiuse nel periodo</w:t>
      </w:r>
      <w:r>
        <w:rPr>
          <w:rFonts w:asciiTheme="minorHAnsi" w:hAnsiTheme="minorHAnsi" w:cstheme="minorHAnsi"/>
          <w:lang w:val="it-IT"/>
        </w:rPr>
        <w:t xml:space="preserve"> di riferimento</w:t>
      </w:r>
      <w:r w:rsidRPr="00D32C94">
        <w:rPr>
          <w:rFonts w:asciiTheme="minorHAnsi" w:hAnsiTheme="minorHAnsi" w:cstheme="minorHAnsi"/>
          <w:lang w:val="it-IT"/>
        </w:rPr>
        <w:t>, rispetto al periodo precedente);</w:t>
      </w:r>
    </w:p>
    <w:p w:rsidR="00A271A2" w:rsidRPr="00D32C94" w:rsidRDefault="00A271A2" w:rsidP="00A271A2">
      <w:pPr>
        <w:pStyle w:val="Default"/>
        <w:numPr>
          <w:ilvl w:val="0"/>
          <w:numId w:val="32"/>
        </w:numPr>
        <w:spacing w:line="360" w:lineRule="auto"/>
        <w:jc w:val="both"/>
        <w:rPr>
          <w:rFonts w:asciiTheme="minorHAnsi" w:hAnsiTheme="minorHAnsi" w:cstheme="minorHAnsi"/>
          <w:lang w:val="it-IT"/>
        </w:rPr>
      </w:pPr>
      <w:r w:rsidRPr="00D32C94">
        <w:rPr>
          <w:rFonts w:asciiTheme="minorHAnsi" w:hAnsiTheme="minorHAnsi" w:cstheme="minorHAnsi"/>
          <w:lang w:val="it-IT"/>
        </w:rPr>
        <w:t>comunicazione efficace dei risultati: deve riportare commenti chiari</w:t>
      </w:r>
      <w:r>
        <w:rPr>
          <w:rStyle w:val="Rimandonotaapidipagina"/>
          <w:rFonts w:asciiTheme="minorHAnsi" w:hAnsiTheme="minorHAnsi" w:cstheme="minorHAnsi"/>
          <w:lang w:val="it-IT"/>
        </w:rPr>
        <w:footnoteReference w:id="4"/>
      </w:r>
      <w:r w:rsidRPr="00D32C94">
        <w:rPr>
          <w:rFonts w:asciiTheme="minorHAnsi" w:hAnsiTheme="minorHAnsi" w:cstheme="minorHAnsi"/>
          <w:lang w:val="it-IT"/>
        </w:rPr>
        <w:t>, concisi</w:t>
      </w:r>
      <w:r>
        <w:rPr>
          <w:rStyle w:val="Rimandonotaapidipagina"/>
          <w:rFonts w:asciiTheme="minorHAnsi" w:hAnsiTheme="minorHAnsi" w:cstheme="minorHAnsi"/>
          <w:lang w:val="it-IT"/>
        </w:rPr>
        <w:footnoteReference w:id="5"/>
      </w:r>
      <w:r w:rsidRPr="00D32C94">
        <w:rPr>
          <w:rFonts w:asciiTheme="minorHAnsi" w:hAnsiTheme="minorHAnsi" w:cstheme="minorHAnsi"/>
          <w:lang w:val="it-IT"/>
        </w:rPr>
        <w:t>, costruttivi</w:t>
      </w:r>
      <w:r>
        <w:rPr>
          <w:rStyle w:val="Rimandonotaapidipagina"/>
          <w:rFonts w:asciiTheme="minorHAnsi" w:hAnsiTheme="minorHAnsi" w:cstheme="minorHAnsi"/>
          <w:lang w:val="it-IT"/>
        </w:rPr>
        <w:footnoteReference w:id="6"/>
      </w:r>
      <w:r w:rsidRPr="00D32C94">
        <w:rPr>
          <w:rFonts w:asciiTheme="minorHAnsi" w:hAnsiTheme="minorHAnsi" w:cstheme="minorHAnsi"/>
          <w:lang w:val="it-IT"/>
        </w:rPr>
        <w:t xml:space="preserve">  e tempestivi</w:t>
      </w:r>
      <w:r>
        <w:rPr>
          <w:rStyle w:val="Rimandonotaapidipagina"/>
          <w:rFonts w:asciiTheme="minorHAnsi" w:hAnsiTheme="minorHAnsi" w:cstheme="minorHAnsi"/>
          <w:lang w:val="it-IT"/>
        </w:rPr>
        <w:footnoteReference w:id="7"/>
      </w:r>
      <w:r w:rsidRPr="00D32C94">
        <w:rPr>
          <w:rFonts w:asciiTheme="minorHAnsi" w:hAnsiTheme="minorHAnsi" w:cstheme="minorHAnsi"/>
          <w:lang w:val="it-IT"/>
        </w:rPr>
        <w:t>;</w:t>
      </w:r>
    </w:p>
    <w:p w:rsidR="00A271A2" w:rsidRPr="00D32C94" w:rsidRDefault="00A271A2" w:rsidP="00A271A2">
      <w:pPr>
        <w:pStyle w:val="Default"/>
        <w:numPr>
          <w:ilvl w:val="0"/>
          <w:numId w:val="32"/>
        </w:numPr>
        <w:spacing w:after="120" w:line="360" w:lineRule="auto"/>
        <w:ind w:left="714" w:hanging="357"/>
        <w:jc w:val="both"/>
        <w:rPr>
          <w:rFonts w:asciiTheme="minorHAnsi" w:hAnsiTheme="minorHAnsi" w:cstheme="minorHAnsi"/>
          <w:lang w:val="it-IT"/>
        </w:rPr>
      </w:pPr>
      <w:r w:rsidRPr="00D32C94">
        <w:rPr>
          <w:rFonts w:asciiTheme="minorHAnsi" w:hAnsiTheme="minorHAnsi" w:cstheme="minorHAnsi"/>
          <w:lang w:val="it-IT"/>
        </w:rPr>
        <w:t>tracciabilità: deve tracciare con chiarezza il percorso di analisi svolto, il livello di anomalie rilevate e il giudizio di sintesi.</w:t>
      </w:r>
    </w:p>
    <w:p w:rsidR="008B6D4A" w:rsidRDefault="008B6D4A" w:rsidP="008B6D4A">
      <w:pPr>
        <w:spacing w:line="360" w:lineRule="auto"/>
        <w:jc w:val="both"/>
        <w:rPr>
          <w:sz w:val="24"/>
          <w:lang w:val="it-IT"/>
        </w:rPr>
      </w:pPr>
      <w:r>
        <w:rPr>
          <w:sz w:val="24"/>
          <w:lang w:val="it-IT"/>
        </w:rPr>
        <w:t xml:space="preserve">In ogni caso, la Funzione </w:t>
      </w:r>
      <w:proofErr w:type="spellStart"/>
      <w:r>
        <w:rPr>
          <w:sz w:val="24"/>
          <w:lang w:val="it-IT"/>
        </w:rPr>
        <w:t>Compliance</w:t>
      </w:r>
      <w:proofErr w:type="spellEnd"/>
      <w:r>
        <w:rPr>
          <w:sz w:val="24"/>
          <w:lang w:val="it-IT"/>
        </w:rPr>
        <w:t xml:space="preserve"> informa tempestivamente gli Organi aziendali su ogni violazione o carenza rilevante riscontrata (e.g. violazioni che possono comportare un alto rischio di sanzioni regolamentari o legali, significativi impatti sulla situazione finanziaria o patrimoniale, danni di reputazione).</w:t>
      </w:r>
    </w:p>
    <w:p w:rsidR="00111AB3" w:rsidRDefault="008B6D4A" w:rsidP="00E52837">
      <w:pPr>
        <w:spacing w:line="360" w:lineRule="auto"/>
        <w:jc w:val="both"/>
        <w:rPr>
          <w:sz w:val="24"/>
          <w:lang w:val="it-IT"/>
        </w:rPr>
      </w:pPr>
      <w:r>
        <w:rPr>
          <w:sz w:val="24"/>
          <w:lang w:val="it-IT"/>
        </w:rPr>
        <w:t xml:space="preserve">Con cadenza annuale, nello specifico nel corso dell’ultimo trimestre di ciascun ciclo gestionale, la Funzione </w:t>
      </w:r>
      <w:proofErr w:type="spellStart"/>
      <w:r>
        <w:rPr>
          <w:sz w:val="24"/>
          <w:lang w:val="it-IT"/>
        </w:rPr>
        <w:t>Comp</w:t>
      </w:r>
      <w:r w:rsidR="00E52837">
        <w:rPr>
          <w:sz w:val="24"/>
          <w:lang w:val="it-IT"/>
        </w:rPr>
        <w:t>liance</w:t>
      </w:r>
      <w:proofErr w:type="spellEnd"/>
      <w:r w:rsidR="00E52837">
        <w:rPr>
          <w:sz w:val="24"/>
          <w:lang w:val="it-IT"/>
        </w:rPr>
        <w:t xml:space="preserve"> predispone una relazione</w:t>
      </w:r>
      <w:r>
        <w:rPr>
          <w:sz w:val="24"/>
          <w:lang w:val="it-IT"/>
        </w:rPr>
        <w:t xml:space="preserve"> </w:t>
      </w:r>
      <w:r w:rsidR="0007517F">
        <w:rPr>
          <w:sz w:val="24"/>
          <w:lang w:val="it-IT"/>
        </w:rPr>
        <w:t xml:space="preserve">(i.e. “Relazione annuale”) </w:t>
      </w:r>
      <w:r>
        <w:rPr>
          <w:sz w:val="24"/>
          <w:lang w:val="it-IT"/>
        </w:rPr>
        <w:t xml:space="preserve">in cui sono illustrate le attività svolte e i relativi esiti con particolare riferimento ai gap rilevati e alle azioni correttive identificate da porre alla valutazione del Collegio Sindacale e alla successiva approvazione del Consiglio d’Amministrazione. Tale relazione contribuisce a formare l’informativa annuale presentata agli Organi aziendali da parte della Funzione. </w:t>
      </w:r>
    </w:p>
    <w:p w:rsidR="00A271A2" w:rsidRPr="00E52837" w:rsidRDefault="00A271A2" w:rsidP="00E52837">
      <w:pPr>
        <w:spacing w:line="360" w:lineRule="auto"/>
        <w:jc w:val="both"/>
        <w:rPr>
          <w:sz w:val="24"/>
          <w:lang w:val="it-IT"/>
        </w:rPr>
      </w:pPr>
      <w:r w:rsidRPr="00D32C94">
        <w:rPr>
          <w:rFonts w:cstheme="minorHAnsi"/>
          <w:sz w:val="24"/>
          <w:szCs w:val="24"/>
          <w:lang w:val="it-IT"/>
        </w:rPr>
        <w:t>I</w:t>
      </w:r>
      <w:r>
        <w:rPr>
          <w:rFonts w:cstheme="minorHAnsi"/>
          <w:sz w:val="24"/>
          <w:szCs w:val="24"/>
          <w:lang w:val="it-IT"/>
        </w:rPr>
        <w:t>noltre, i</w:t>
      </w:r>
      <w:r w:rsidRPr="00D32C94">
        <w:rPr>
          <w:rFonts w:cstheme="minorHAnsi"/>
          <w:sz w:val="24"/>
          <w:szCs w:val="24"/>
          <w:lang w:val="it-IT"/>
        </w:rPr>
        <w:t xml:space="preserve"> </w:t>
      </w:r>
      <w:r w:rsidRPr="00D32C94">
        <w:rPr>
          <w:rFonts w:cstheme="minorHAnsi"/>
          <w:i/>
          <w:sz w:val="24"/>
          <w:szCs w:val="24"/>
          <w:lang w:val="it-IT"/>
        </w:rPr>
        <w:t>report</w:t>
      </w:r>
      <w:r w:rsidRPr="00D32C94">
        <w:rPr>
          <w:rFonts w:cstheme="minorHAnsi"/>
          <w:sz w:val="24"/>
          <w:szCs w:val="24"/>
          <w:lang w:val="it-IT"/>
        </w:rPr>
        <w:t xml:space="preserve"> trasmessi all’esterno devono essere </w:t>
      </w:r>
      <w:r>
        <w:rPr>
          <w:rFonts w:cstheme="minorHAnsi"/>
          <w:sz w:val="24"/>
          <w:szCs w:val="24"/>
          <w:lang w:val="it-IT"/>
        </w:rPr>
        <w:t>in versione definitiva e firmati</w:t>
      </w:r>
      <w:r w:rsidRPr="00D32C94">
        <w:rPr>
          <w:rFonts w:cstheme="minorHAnsi"/>
          <w:sz w:val="24"/>
          <w:szCs w:val="24"/>
          <w:lang w:val="it-IT"/>
        </w:rPr>
        <w:t>, in for</w:t>
      </w:r>
      <w:r>
        <w:rPr>
          <w:rFonts w:cstheme="minorHAnsi"/>
          <w:sz w:val="24"/>
          <w:szCs w:val="24"/>
          <w:lang w:val="it-IT"/>
        </w:rPr>
        <w:t>mato “copia” non modificabile, contrassegnati</w:t>
      </w:r>
      <w:r w:rsidRPr="00D32C94">
        <w:rPr>
          <w:rFonts w:cstheme="minorHAnsi"/>
          <w:sz w:val="24"/>
          <w:szCs w:val="24"/>
          <w:lang w:val="it-IT"/>
        </w:rPr>
        <w:t xml:space="preserve"> con la dicitura “riservato” e da una nota in cui si specifica che ne è vietata la distribuzione ad altri senza la dovuta autorizzazione da parte della Società interessata.</w:t>
      </w:r>
    </w:p>
    <w:sectPr w:rsidR="00A271A2" w:rsidRPr="00E52837" w:rsidSect="00307659">
      <w:headerReference w:type="default" r:id="rId14"/>
      <w:footerReference w:type="even" r:id="rId15"/>
      <w:footerReference w:type="default" r:id="rId16"/>
      <w:pgSz w:w="11907" w:h="16840" w:code="9"/>
      <w:pgMar w:top="1440" w:right="1440" w:bottom="1440" w:left="1440" w:header="340"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A7C" w:rsidRDefault="00D56A7C" w:rsidP="00A8375F">
      <w:pPr>
        <w:spacing w:after="0" w:line="240" w:lineRule="auto"/>
      </w:pPr>
      <w:r>
        <w:separator/>
      </w:r>
    </w:p>
  </w:endnote>
  <w:endnote w:type="continuationSeparator" w:id="0">
    <w:p w:rsidR="00D56A7C" w:rsidRDefault="00D56A7C" w:rsidP="00A837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C4" w:rsidRPr="006251A2" w:rsidRDefault="008643C4" w:rsidP="00860809">
    <w:pPr>
      <w:pStyle w:val="Pidipagina"/>
      <w:rPr>
        <w:lang w:val="it-IT"/>
      </w:rPr>
    </w:pPr>
    <w:r w:rsidRPr="006251A2">
      <w:rPr>
        <w:rFonts w:ascii="Times New Roman" w:hAnsi="Times New Roman" w:cs="Times New Roman"/>
        <w:lang w:val="it-IT"/>
      </w:rPr>
      <w:t xml:space="preserve">             </w:t>
    </w:r>
    <w:r>
      <w:rPr>
        <w:rFonts w:ascii="Times New Roman" w:hAnsi="Times New Roman" w:cs="Times New Roman"/>
        <w:lang w:val="it-IT"/>
      </w:rPr>
      <w:t xml:space="preserve">                                </w:t>
    </w:r>
    <w:r w:rsidRPr="006251A2">
      <w:rPr>
        <w:rFonts w:ascii="Times New Roman" w:hAnsi="Times New Roman" w:cs="Times New Roman"/>
        <w:lang w:val="it-IT"/>
      </w:rPr>
      <w:t xml:space="preserve">    </w:t>
    </w:r>
    <w:r w:rsidR="00860809">
      <w:rPr>
        <w:rFonts w:ascii="Times New Roman" w:hAnsi="Times New Roman" w:cs="Times New Roman"/>
        <w:lang w:val="it-IT"/>
      </w:rPr>
      <w:t xml:space="preserve">                                                                                                   </w:t>
    </w:r>
    <w:sdt>
      <w:sdtPr>
        <w:id w:val="1044868041"/>
        <w:docPartObj>
          <w:docPartGallery w:val="Page Numbers (Bottom of Page)"/>
          <w:docPartUnique/>
        </w:docPartObj>
      </w:sdtPr>
      <w:sdtEndPr>
        <w:rPr>
          <w:noProof/>
        </w:rPr>
      </w:sdtEndPr>
      <w:sdtContent>
        <w:r w:rsidR="00753E08">
          <w:fldChar w:fldCharType="begin"/>
        </w:r>
        <w:r w:rsidRPr="006251A2">
          <w:rPr>
            <w:lang w:val="it-IT"/>
          </w:rPr>
          <w:instrText xml:space="preserve"> PAGE   \* MERGEFORMAT </w:instrText>
        </w:r>
        <w:r w:rsidR="00753E08">
          <w:fldChar w:fldCharType="separate"/>
        </w:r>
        <w:r w:rsidR="00860809">
          <w:rPr>
            <w:noProof/>
            <w:lang w:val="it-IT"/>
          </w:rPr>
          <w:t>1</w:t>
        </w:r>
        <w:r w:rsidR="00753E08">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A7C" w:rsidRDefault="00D56A7C" w:rsidP="00A8375F">
      <w:pPr>
        <w:spacing w:after="0" w:line="240" w:lineRule="auto"/>
      </w:pPr>
      <w:r>
        <w:separator/>
      </w:r>
    </w:p>
  </w:footnote>
  <w:footnote w:type="continuationSeparator" w:id="0">
    <w:p w:rsidR="00D56A7C" w:rsidRDefault="00D56A7C" w:rsidP="00A8375F">
      <w:pPr>
        <w:spacing w:after="0" w:line="240" w:lineRule="auto"/>
      </w:pPr>
      <w:r>
        <w:continuationSeparator/>
      </w:r>
    </w:p>
  </w:footnote>
  <w:footnote w:id="1">
    <w:p w:rsidR="007E1BCA" w:rsidRPr="00C976CB" w:rsidRDefault="007E1BCA" w:rsidP="007E1BCA">
      <w:pPr>
        <w:pStyle w:val="Testonotaapidipagina"/>
        <w:jc w:val="both"/>
        <w:rPr>
          <w:lang w:val="it-IT"/>
        </w:rPr>
      </w:pPr>
      <w:r>
        <w:rPr>
          <w:rStyle w:val="Rimandonotaapidipagina"/>
        </w:rPr>
        <w:footnoteRef/>
      </w:r>
      <w:r w:rsidRPr="00C976CB">
        <w:rPr>
          <w:lang w:val="it-IT"/>
        </w:rPr>
        <w:t xml:space="preserve"> </w:t>
      </w:r>
      <w:r>
        <w:rPr>
          <w:lang w:val="it-IT"/>
        </w:rPr>
        <w:t>Insieme delle sanzioni di natura penale, civile o amministrativa, associate al provvedimento normativo identificato.</w:t>
      </w:r>
    </w:p>
  </w:footnote>
  <w:footnote w:id="2">
    <w:p w:rsidR="008643C4" w:rsidRPr="00E92610" w:rsidRDefault="008643C4">
      <w:pPr>
        <w:pStyle w:val="Testonotaapidipagina"/>
        <w:rPr>
          <w:lang w:val="it-IT"/>
        </w:rPr>
      </w:pPr>
      <w:r>
        <w:rPr>
          <w:rStyle w:val="Rimandonotaapidipagina"/>
        </w:rPr>
        <w:footnoteRef/>
      </w:r>
      <w:r w:rsidRPr="00E92610">
        <w:rPr>
          <w:lang w:val="it-IT"/>
        </w:rPr>
        <w:t xml:space="preserve"> </w:t>
      </w:r>
      <w:r>
        <w:rPr>
          <w:lang w:val="it-IT"/>
        </w:rPr>
        <w:t>Cfr. paragrafo 2.3.1 del presente Manuale</w:t>
      </w:r>
    </w:p>
  </w:footnote>
  <w:footnote w:id="3">
    <w:p w:rsidR="008643C4" w:rsidRPr="003A47A7" w:rsidRDefault="008643C4" w:rsidP="003A47A7">
      <w:pPr>
        <w:pStyle w:val="Testonotaapidipagina"/>
        <w:jc w:val="both"/>
        <w:rPr>
          <w:lang w:val="it-IT"/>
        </w:rPr>
      </w:pPr>
      <w:r>
        <w:rPr>
          <w:rStyle w:val="Rimandonotaapidipagina"/>
        </w:rPr>
        <w:footnoteRef/>
      </w:r>
      <w:r w:rsidRPr="003A47A7">
        <w:rPr>
          <w:lang w:val="it-IT"/>
        </w:rPr>
        <w:t xml:space="preserve"> C</w:t>
      </w:r>
      <w:r>
        <w:rPr>
          <w:lang w:val="it-IT"/>
        </w:rPr>
        <w:t>fr. C</w:t>
      </w:r>
      <w:r w:rsidRPr="003A47A7">
        <w:rPr>
          <w:lang w:val="it-IT"/>
        </w:rPr>
        <w:t>ircolare della Banca d’Italia n.288 del 3 aprile 2015, Titolo III, Capitolo 1, Sezione III, paragrafo 2 “Funzioni di controllo di confo</w:t>
      </w:r>
      <w:r>
        <w:rPr>
          <w:lang w:val="it-IT"/>
        </w:rPr>
        <w:t>rmità”</w:t>
      </w:r>
    </w:p>
  </w:footnote>
  <w:footnote w:id="4">
    <w:p w:rsidR="008643C4" w:rsidRPr="008A2A1B" w:rsidRDefault="008643C4" w:rsidP="00A271A2">
      <w:pPr>
        <w:pStyle w:val="Testonotaapidipagina"/>
        <w:jc w:val="both"/>
        <w:rPr>
          <w:lang w:val="it-IT"/>
        </w:rPr>
      </w:pPr>
      <w:r>
        <w:rPr>
          <w:rStyle w:val="Rimandonotaapidipagina"/>
        </w:rPr>
        <w:footnoteRef/>
      </w:r>
      <w:r w:rsidRPr="008A2A1B">
        <w:rPr>
          <w:lang w:val="it-IT"/>
        </w:rPr>
        <w:t xml:space="preserve"> </w:t>
      </w:r>
      <w:r>
        <w:rPr>
          <w:lang w:val="it-IT"/>
        </w:rPr>
        <w:t>Per “chiaro” si intende l’</w:t>
      </w:r>
      <w:r w:rsidRPr="00D32C94">
        <w:rPr>
          <w:rFonts w:cstheme="minorHAnsi"/>
          <w:lang w:val="it-IT"/>
        </w:rPr>
        <w:t>utilizzo di un linguaggio tecnico, privo di espressioni di dubbia interpretazione</w:t>
      </w:r>
      <w:r>
        <w:rPr>
          <w:rFonts w:cstheme="minorHAnsi"/>
          <w:lang w:val="it-IT"/>
        </w:rPr>
        <w:t>.</w:t>
      </w:r>
    </w:p>
  </w:footnote>
  <w:footnote w:id="5">
    <w:p w:rsidR="008643C4" w:rsidRPr="008A2A1B" w:rsidRDefault="008643C4" w:rsidP="00A271A2">
      <w:pPr>
        <w:pStyle w:val="Testonotaapidipagina"/>
        <w:jc w:val="both"/>
        <w:rPr>
          <w:lang w:val="it-IT"/>
        </w:rPr>
      </w:pPr>
      <w:r>
        <w:rPr>
          <w:rStyle w:val="Rimandonotaapidipagina"/>
        </w:rPr>
        <w:footnoteRef/>
      </w:r>
      <w:r w:rsidRPr="008A2A1B">
        <w:rPr>
          <w:lang w:val="it-IT"/>
        </w:rPr>
        <w:t xml:space="preserve"> </w:t>
      </w:r>
      <w:r>
        <w:rPr>
          <w:lang w:val="it-IT"/>
        </w:rPr>
        <w:t>Per “conciso” si intende il</w:t>
      </w:r>
      <w:r>
        <w:rPr>
          <w:rFonts w:cstheme="minorHAnsi"/>
          <w:lang w:val="it-IT"/>
        </w:rPr>
        <w:t xml:space="preserve"> riferimento ad</w:t>
      </w:r>
      <w:r w:rsidRPr="00D32C94">
        <w:rPr>
          <w:rFonts w:cstheme="minorHAnsi"/>
          <w:lang w:val="it-IT"/>
        </w:rPr>
        <w:t xml:space="preserve"> informazioni essenziali </w:t>
      </w:r>
      <w:r>
        <w:rPr>
          <w:rFonts w:cstheme="minorHAnsi"/>
          <w:lang w:val="it-IT"/>
        </w:rPr>
        <w:t>per la</w:t>
      </w:r>
      <w:r w:rsidRPr="00D32C94">
        <w:rPr>
          <w:rFonts w:cstheme="minorHAnsi"/>
          <w:lang w:val="it-IT"/>
        </w:rPr>
        <w:t xml:space="preserve"> comprensione dei fenomeni</w:t>
      </w:r>
      <w:r>
        <w:rPr>
          <w:rFonts w:cstheme="minorHAnsi"/>
          <w:lang w:val="it-IT"/>
        </w:rPr>
        <w:t>, evitando dettagli superflui.</w:t>
      </w:r>
    </w:p>
  </w:footnote>
  <w:footnote w:id="6">
    <w:p w:rsidR="008643C4" w:rsidRPr="008A2A1B" w:rsidRDefault="008643C4" w:rsidP="00A271A2">
      <w:pPr>
        <w:pStyle w:val="Testonotaapidipagina"/>
        <w:jc w:val="both"/>
        <w:rPr>
          <w:lang w:val="it-IT"/>
        </w:rPr>
      </w:pPr>
      <w:r>
        <w:rPr>
          <w:rStyle w:val="Rimandonotaapidipagina"/>
        </w:rPr>
        <w:footnoteRef/>
      </w:r>
      <w:r w:rsidRPr="008A2A1B">
        <w:rPr>
          <w:lang w:val="it-IT"/>
        </w:rPr>
        <w:t xml:space="preserve"> </w:t>
      </w:r>
      <w:r>
        <w:rPr>
          <w:lang w:val="it-IT"/>
        </w:rPr>
        <w:t xml:space="preserve">Per “costruttivo” si intende </w:t>
      </w:r>
      <w:r>
        <w:rPr>
          <w:rFonts w:cstheme="minorHAnsi"/>
          <w:lang w:val="it-IT"/>
        </w:rPr>
        <w:t>l’individuazione pragmatica</w:t>
      </w:r>
      <w:r w:rsidRPr="00D32C94">
        <w:rPr>
          <w:rFonts w:cstheme="minorHAnsi"/>
          <w:lang w:val="it-IT"/>
        </w:rPr>
        <w:t xml:space="preserve"> </w:t>
      </w:r>
      <w:r>
        <w:rPr>
          <w:rFonts w:cstheme="minorHAnsi"/>
          <w:lang w:val="it-IT"/>
        </w:rPr>
        <w:t>del</w:t>
      </w:r>
      <w:r w:rsidRPr="00D32C94">
        <w:rPr>
          <w:rFonts w:cstheme="minorHAnsi"/>
          <w:lang w:val="it-IT"/>
        </w:rPr>
        <w:t xml:space="preserve">le criticità e </w:t>
      </w:r>
      <w:r>
        <w:rPr>
          <w:rFonts w:cstheme="minorHAnsi"/>
          <w:lang w:val="it-IT"/>
        </w:rPr>
        <w:t>de</w:t>
      </w:r>
      <w:r w:rsidRPr="00D32C94">
        <w:rPr>
          <w:rFonts w:cstheme="minorHAnsi"/>
          <w:lang w:val="it-IT"/>
        </w:rPr>
        <w:t>gli interventi correttivi d</w:t>
      </w:r>
      <w:r>
        <w:rPr>
          <w:rFonts w:cstheme="minorHAnsi"/>
          <w:lang w:val="it-IT"/>
        </w:rPr>
        <w:t>a avviare.</w:t>
      </w:r>
    </w:p>
  </w:footnote>
  <w:footnote w:id="7">
    <w:p w:rsidR="008643C4" w:rsidRPr="008A2A1B" w:rsidRDefault="008643C4" w:rsidP="00A271A2">
      <w:pPr>
        <w:pStyle w:val="Testonotaapidipagina"/>
        <w:jc w:val="both"/>
        <w:rPr>
          <w:lang w:val="it-IT"/>
        </w:rPr>
      </w:pPr>
      <w:r>
        <w:rPr>
          <w:rStyle w:val="Rimandonotaapidipagina"/>
        </w:rPr>
        <w:footnoteRef/>
      </w:r>
      <w:r w:rsidRPr="008A2A1B">
        <w:rPr>
          <w:lang w:val="it-IT"/>
        </w:rPr>
        <w:t xml:space="preserve"> </w:t>
      </w:r>
      <w:r>
        <w:rPr>
          <w:lang w:val="it-IT"/>
        </w:rPr>
        <w:t xml:space="preserve">Per “tempestivi” si intende </w:t>
      </w:r>
      <w:r>
        <w:rPr>
          <w:rFonts w:cstheme="minorHAnsi"/>
          <w:lang w:val="it-IT"/>
        </w:rPr>
        <w:t>la considerazione</w:t>
      </w:r>
      <w:r w:rsidRPr="00D32C94">
        <w:rPr>
          <w:rFonts w:cstheme="minorHAnsi"/>
          <w:lang w:val="it-IT"/>
        </w:rPr>
        <w:t xml:space="preserve"> </w:t>
      </w:r>
      <w:r>
        <w:rPr>
          <w:rFonts w:cstheme="minorHAnsi"/>
          <w:lang w:val="it-IT"/>
        </w:rPr>
        <w:t>del</w:t>
      </w:r>
      <w:r w:rsidRPr="00D32C94">
        <w:rPr>
          <w:rFonts w:cstheme="minorHAnsi"/>
          <w:lang w:val="it-IT"/>
        </w:rPr>
        <w:t xml:space="preserve">le tempistiche </w:t>
      </w:r>
      <w:r>
        <w:rPr>
          <w:rFonts w:cstheme="minorHAnsi"/>
          <w:lang w:val="it-IT"/>
        </w:rPr>
        <w:t xml:space="preserve">necessarie per </w:t>
      </w:r>
      <w:r w:rsidRPr="00D32C94">
        <w:rPr>
          <w:rFonts w:cstheme="minorHAnsi"/>
          <w:lang w:val="it-IT"/>
        </w:rPr>
        <w:t>applica</w:t>
      </w:r>
      <w:r>
        <w:rPr>
          <w:rFonts w:cstheme="minorHAnsi"/>
          <w:lang w:val="it-IT"/>
        </w:rPr>
        <w:t xml:space="preserve">re le azioni di </w:t>
      </w:r>
      <w:r w:rsidRPr="00D32C94">
        <w:rPr>
          <w:rFonts w:cstheme="minorHAnsi"/>
          <w:lang w:val="it-IT"/>
        </w:rPr>
        <w:t>rimedi</w:t>
      </w:r>
      <w:r>
        <w:rPr>
          <w:rFonts w:cstheme="minorHAnsi"/>
          <w:lang w:val="it-IT"/>
        </w:rPr>
        <w: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C4" w:rsidRPr="00307659" w:rsidRDefault="008643C4">
    <w:pPr>
      <w:pStyle w:val="Intestazione"/>
      <w:rPr>
        <w:sz w:val="18"/>
        <w:szCs w:val="18"/>
        <w:lang w:val="it-IT"/>
      </w:rPr>
    </w:pPr>
    <w:r>
      <w:rPr>
        <w:lang w:val="it-IT"/>
      </w:rPr>
      <w:t xml:space="preserve"> </w:t>
    </w:r>
    <w:r w:rsidR="00860809" w:rsidRPr="00860809">
      <w:rPr>
        <w:lang w:val="it-IT"/>
      </w:rPr>
      <w:drawing>
        <wp:inline distT="0" distB="0" distL="0" distR="0">
          <wp:extent cx="1215732" cy="247650"/>
          <wp:effectExtent l="0" t="0" r="3810" b="0"/>
          <wp:docPr id="5"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298819" cy="264575"/>
                  </a:xfrm>
                  <a:prstGeom prst="rect">
                    <a:avLst/>
                  </a:prstGeom>
                  <a:noFill/>
                  <a:ln>
                    <a:noFill/>
                  </a:ln>
                </pic:spPr>
              </pic:pic>
            </a:graphicData>
          </a:graphic>
        </wp:inline>
      </w:drawing>
    </w:r>
    <w:r w:rsidR="00860809">
      <w:rPr>
        <w:lang w:val="it-IT"/>
      </w:rPr>
      <w:t xml:space="preserve">    </w:t>
    </w:r>
    <w:r w:rsidR="00860809" w:rsidRPr="00860809">
      <w:rPr>
        <w:rFonts w:ascii="Times New Roman" w:hAnsi="Times New Roman" w:cs="Times New Roman"/>
        <w:lang w:val="it-IT"/>
      </w:rPr>
      <w:t>M</w:t>
    </w:r>
    <w:r w:rsidRPr="00860809">
      <w:rPr>
        <w:rFonts w:ascii="Times New Roman" w:hAnsi="Times New Roman" w:cs="Times New Roman"/>
        <w:i/>
        <w:sz w:val="18"/>
        <w:szCs w:val="18"/>
        <w:lang w:val="it-IT"/>
      </w:rPr>
      <w:t>anuale</w:t>
    </w:r>
    <w:r w:rsidRPr="00A8375F">
      <w:rPr>
        <w:rFonts w:ascii="Times New Roman" w:hAnsi="Times New Roman" w:cs="Times New Roman"/>
        <w:i/>
        <w:sz w:val="18"/>
        <w:szCs w:val="18"/>
        <w:lang w:val="it-IT"/>
      </w:rPr>
      <w:t xml:space="preserve"> metodologico</w:t>
    </w:r>
    <w:r>
      <w:rPr>
        <w:rFonts w:ascii="Times New Roman" w:hAnsi="Times New Roman" w:cs="Times New Roman"/>
        <w:i/>
        <w:sz w:val="18"/>
        <w:szCs w:val="18"/>
        <w:lang w:val="it-IT"/>
      </w:rPr>
      <w:t xml:space="preserve"> e operativo</w:t>
    </w:r>
    <w:r w:rsidRPr="00A8375F">
      <w:rPr>
        <w:rFonts w:ascii="Times New Roman" w:hAnsi="Times New Roman" w:cs="Times New Roman"/>
        <w:i/>
        <w:sz w:val="18"/>
        <w:szCs w:val="18"/>
        <w:lang w:val="it-IT"/>
      </w:rPr>
      <w:t xml:space="preserve"> della Funzione </w:t>
    </w:r>
    <w:proofErr w:type="spellStart"/>
    <w:r w:rsidRPr="00A8375F">
      <w:rPr>
        <w:rFonts w:ascii="Times New Roman" w:hAnsi="Times New Roman" w:cs="Times New Roman"/>
        <w:i/>
        <w:sz w:val="18"/>
        <w:szCs w:val="18"/>
        <w:lang w:val="it-IT"/>
      </w:rPr>
      <w:t>Compliance</w:t>
    </w:r>
    <w:proofErr w:type="spellEnd"/>
    <w:r w:rsidR="00860809">
      <w:rPr>
        <w:rFonts w:ascii="Times New Roman" w:hAnsi="Times New Roman" w:cs="Times New Roman"/>
        <w:i/>
        <w:sz w:val="18"/>
        <w:szCs w:val="18"/>
        <w:lang w:val="it-IT"/>
      </w:rPr>
      <w:t xml:space="preserve"> Ed. 00 Rev. 00 del 09/02/2022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55FA"/>
    <w:multiLevelType w:val="hybridMultilevel"/>
    <w:tmpl w:val="10E81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3621E2"/>
    <w:multiLevelType w:val="hybridMultilevel"/>
    <w:tmpl w:val="8C82D40A"/>
    <w:lvl w:ilvl="0" w:tplc="C5AC083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31708"/>
    <w:multiLevelType w:val="hybridMultilevel"/>
    <w:tmpl w:val="EA2A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028DA"/>
    <w:multiLevelType w:val="hybridMultilevel"/>
    <w:tmpl w:val="F9B668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B3760B6"/>
    <w:multiLevelType w:val="hybridMultilevel"/>
    <w:tmpl w:val="9C60B768"/>
    <w:lvl w:ilvl="0" w:tplc="C5AC083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80122"/>
    <w:multiLevelType w:val="hybridMultilevel"/>
    <w:tmpl w:val="E0CA23F8"/>
    <w:lvl w:ilvl="0" w:tplc="04090001">
      <w:start w:val="1"/>
      <w:numFmt w:val="bullet"/>
      <w:lvlText w:val=""/>
      <w:lvlJc w:val="left"/>
      <w:pPr>
        <w:ind w:left="720" w:hanging="360"/>
      </w:pPr>
      <w:rPr>
        <w:rFonts w:ascii="Symbol" w:hAnsi="Symbol" w:hint="default"/>
        <w:i w:val="0"/>
        <w:spacing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D254F"/>
    <w:multiLevelType w:val="hybridMultilevel"/>
    <w:tmpl w:val="FA1CA2D8"/>
    <w:lvl w:ilvl="0" w:tplc="C5AC0836">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7D6310F"/>
    <w:multiLevelType w:val="hybridMultilevel"/>
    <w:tmpl w:val="43FC9F6A"/>
    <w:lvl w:ilvl="0" w:tplc="C5AC083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AD5706"/>
    <w:multiLevelType w:val="hybridMultilevel"/>
    <w:tmpl w:val="65783994"/>
    <w:lvl w:ilvl="0" w:tplc="C5AC083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2770DE"/>
    <w:multiLevelType w:val="hybridMultilevel"/>
    <w:tmpl w:val="3B7441A6"/>
    <w:lvl w:ilvl="0" w:tplc="C5AC083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D7133"/>
    <w:multiLevelType w:val="hybridMultilevel"/>
    <w:tmpl w:val="5A7817CA"/>
    <w:lvl w:ilvl="0" w:tplc="C5AC083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542214"/>
    <w:multiLevelType w:val="hybridMultilevel"/>
    <w:tmpl w:val="A10CCB0A"/>
    <w:lvl w:ilvl="0" w:tplc="C5AC083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9D0D8E"/>
    <w:multiLevelType w:val="hybridMultilevel"/>
    <w:tmpl w:val="0F72F082"/>
    <w:lvl w:ilvl="0" w:tplc="C5AC083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20743"/>
    <w:multiLevelType w:val="hybridMultilevel"/>
    <w:tmpl w:val="0472D118"/>
    <w:lvl w:ilvl="0" w:tplc="C5AC083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A56674"/>
    <w:multiLevelType w:val="hybridMultilevel"/>
    <w:tmpl w:val="8BD852D0"/>
    <w:lvl w:ilvl="0" w:tplc="04090001">
      <w:start w:val="1"/>
      <w:numFmt w:val="bullet"/>
      <w:lvlText w:val=""/>
      <w:lvlJc w:val="left"/>
      <w:pPr>
        <w:ind w:left="1440" w:hanging="360"/>
      </w:pPr>
      <w:rPr>
        <w:rFonts w:ascii="Symbol" w:hAnsi="Symbol" w:hint="default"/>
        <w:i w:val="0"/>
        <w:spacing w:val="-2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0D8180B"/>
    <w:multiLevelType w:val="hybridMultilevel"/>
    <w:tmpl w:val="FC0E4DEA"/>
    <w:lvl w:ilvl="0" w:tplc="C5AC083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19458B"/>
    <w:multiLevelType w:val="hybridMultilevel"/>
    <w:tmpl w:val="9EEC58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471241A"/>
    <w:multiLevelType w:val="multilevel"/>
    <w:tmpl w:val="6FA2209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i w:val="0"/>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7493AA8"/>
    <w:multiLevelType w:val="hybridMultilevel"/>
    <w:tmpl w:val="E67487F8"/>
    <w:lvl w:ilvl="0" w:tplc="B9D812C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C3151F"/>
    <w:multiLevelType w:val="hybridMultilevel"/>
    <w:tmpl w:val="FDA8A87A"/>
    <w:lvl w:ilvl="0" w:tplc="C5AC083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F260F9"/>
    <w:multiLevelType w:val="hybridMultilevel"/>
    <w:tmpl w:val="4C3AA5F4"/>
    <w:lvl w:ilvl="0" w:tplc="C5AC083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9558F3"/>
    <w:multiLevelType w:val="hybridMultilevel"/>
    <w:tmpl w:val="D3C2593A"/>
    <w:lvl w:ilvl="0" w:tplc="C5AC083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D028B9"/>
    <w:multiLevelType w:val="hybridMultilevel"/>
    <w:tmpl w:val="EE664644"/>
    <w:lvl w:ilvl="0" w:tplc="04090001">
      <w:start w:val="1"/>
      <w:numFmt w:val="bullet"/>
      <w:lvlText w:val=""/>
      <w:lvlJc w:val="left"/>
      <w:pPr>
        <w:ind w:left="1440" w:hanging="360"/>
      </w:pPr>
      <w:rPr>
        <w:rFonts w:ascii="Symbol" w:hAnsi="Symbol" w:hint="default"/>
        <w:i w:val="0"/>
        <w:spacing w:val="-2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C11995"/>
    <w:multiLevelType w:val="hybridMultilevel"/>
    <w:tmpl w:val="6ECAABC8"/>
    <w:lvl w:ilvl="0" w:tplc="C5AC083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F27465"/>
    <w:multiLevelType w:val="hybridMultilevel"/>
    <w:tmpl w:val="20CEE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1246CC"/>
    <w:multiLevelType w:val="hybridMultilevel"/>
    <w:tmpl w:val="4FC6CB8A"/>
    <w:lvl w:ilvl="0" w:tplc="04090001">
      <w:start w:val="1"/>
      <w:numFmt w:val="bullet"/>
      <w:lvlText w:val=""/>
      <w:lvlJc w:val="left"/>
      <w:pPr>
        <w:ind w:left="1440" w:hanging="360"/>
      </w:pPr>
      <w:rPr>
        <w:rFonts w:ascii="Symbol" w:hAnsi="Symbol" w:hint="default"/>
        <w:i w:val="0"/>
        <w:spacing w:val="-2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A461877"/>
    <w:multiLevelType w:val="hybridMultilevel"/>
    <w:tmpl w:val="7D4C585C"/>
    <w:lvl w:ilvl="0" w:tplc="04090001">
      <w:start w:val="1"/>
      <w:numFmt w:val="bullet"/>
      <w:lvlText w:val=""/>
      <w:lvlJc w:val="left"/>
      <w:pPr>
        <w:ind w:left="1644" w:hanging="360"/>
      </w:pPr>
      <w:rPr>
        <w:rFonts w:ascii="Symbol" w:hAnsi="Symbol"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27">
    <w:nsid w:val="56320BCF"/>
    <w:multiLevelType w:val="hybridMultilevel"/>
    <w:tmpl w:val="E2EC1B14"/>
    <w:lvl w:ilvl="0" w:tplc="04090001">
      <w:start w:val="1"/>
      <w:numFmt w:val="bullet"/>
      <w:lvlText w:val=""/>
      <w:lvlJc w:val="left"/>
      <w:pPr>
        <w:ind w:left="720" w:hanging="360"/>
      </w:pPr>
      <w:rPr>
        <w:rFonts w:ascii="Symbol" w:hAnsi="Symbol" w:hint="default"/>
      </w:rPr>
    </w:lvl>
    <w:lvl w:ilvl="1" w:tplc="373AF4E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A043AE"/>
    <w:multiLevelType w:val="hybridMultilevel"/>
    <w:tmpl w:val="689200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2051419"/>
    <w:multiLevelType w:val="hybridMultilevel"/>
    <w:tmpl w:val="86584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8A851E4"/>
    <w:multiLevelType w:val="hybridMultilevel"/>
    <w:tmpl w:val="365CCC0E"/>
    <w:lvl w:ilvl="0" w:tplc="C5AC083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063F8C"/>
    <w:multiLevelType w:val="hybridMultilevel"/>
    <w:tmpl w:val="29D41820"/>
    <w:lvl w:ilvl="0" w:tplc="C5AC083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B8009A"/>
    <w:multiLevelType w:val="hybridMultilevel"/>
    <w:tmpl w:val="1CC4148E"/>
    <w:lvl w:ilvl="0" w:tplc="C5AC083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E1095C"/>
    <w:multiLevelType w:val="hybridMultilevel"/>
    <w:tmpl w:val="73A84D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30"/>
  </w:num>
  <w:num w:numId="3">
    <w:abstractNumId w:val="12"/>
  </w:num>
  <w:num w:numId="4">
    <w:abstractNumId w:val="1"/>
  </w:num>
  <w:num w:numId="5">
    <w:abstractNumId w:val="25"/>
  </w:num>
  <w:num w:numId="6">
    <w:abstractNumId w:val="3"/>
  </w:num>
  <w:num w:numId="7">
    <w:abstractNumId w:val="32"/>
  </w:num>
  <w:num w:numId="8">
    <w:abstractNumId w:val="15"/>
  </w:num>
  <w:num w:numId="9">
    <w:abstractNumId w:val="22"/>
  </w:num>
  <w:num w:numId="10">
    <w:abstractNumId w:val="16"/>
  </w:num>
  <w:num w:numId="11">
    <w:abstractNumId w:val="5"/>
  </w:num>
  <w:num w:numId="12">
    <w:abstractNumId w:val="10"/>
  </w:num>
  <w:num w:numId="13">
    <w:abstractNumId w:val="31"/>
  </w:num>
  <w:num w:numId="14">
    <w:abstractNumId w:val="4"/>
  </w:num>
  <w:num w:numId="15">
    <w:abstractNumId w:val="19"/>
  </w:num>
  <w:num w:numId="16">
    <w:abstractNumId w:val="11"/>
  </w:num>
  <w:num w:numId="17">
    <w:abstractNumId w:val="0"/>
  </w:num>
  <w:num w:numId="18">
    <w:abstractNumId w:val="7"/>
  </w:num>
  <w:num w:numId="19">
    <w:abstractNumId w:val="2"/>
  </w:num>
  <w:num w:numId="20">
    <w:abstractNumId w:val="27"/>
  </w:num>
  <w:num w:numId="21">
    <w:abstractNumId w:val="20"/>
  </w:num>
  <w:num w:numId="22">
    <w:abstractNumId w:val="8"/>
  </w:num>
  <w:num w:numId="23">
    <w:abstractNumId w:val="13"/>
  </w:num>
  <w:num w:numId="24">
    <w:abstractNumId w:val="21"/>
  </w:num>
  <w:num w:numId="25">
    <w:abstractNumId w:val="23"/>
  </w:num>
  <w:num w:numId="26">
    <w:abstractNumId w:val="9"/>
  </w:num>
  <w:num w:numId="27">
    <w:abstractNumId w:val="14"/>
  </w:num>
  <w:num w:numId="28">
    <w:abstractNumId w:val="24"/>
  </w:num>
  <w:num w:numId="29">
    <w:abstractNumId w:val="29"/>
  </w:num>
  <w:num w:numId="30">
    <w:abstractNumId w:val="33"/>
  </w:num>
  <w:num w:numId="31">
    <w:abstractNumId w:val="28"/>
  </w:num>
  <w:num w:numId="32">
    <w:abstractNumId w:val="18"/>
  </w:num>
  <w:num w:numId="33">
    <w:abstractNumId w:val="26"/>
  </w:num>
  <w:num w:numId="34">
    <w:abstractNumId w:val="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A8375F"/>
    <w:rsid w:val="00001E35"/>
    <w:rsid w:val="00006DBA"/>
    <w:rsid w:val="00016768"/>
    <w:rsid w:val="000251AF"/>
    <w:rsid w:val="00026EEF"/>
    <w:rsid w:val="00047DFB"/>
    <w:rsid w:val="00050724"/>
    <w:rsid w:val="00062352"/>
    <w:rsid w:val="00064165"/>
    <w:rsid w:val="0006597F"/>
    <w:rsid w:val="00070B85"/>
    <w:rsid w:val="0007517F"/>
    <w:rsid w:val="000836BF"/>
    <w:rsid w:val="000902FE"/>
    <w:rsid w:val="00095E00"/>
    <w:rsid w:val="00096D8E"/>
    <w:rsid w:val="000A2340"/>
    <w:rsid w:val="000A2BC5"/>
    <w:rsid w:val="000A71E7"/>
    <w:rsid w:val="000B3510"/>
    <w:rsid w:val="000C57BA"/>
    <w:rsid w:val="000D3851"/>
    <w:rsid w:val="000F264C"/>
    <w:rsid w:val="001020A9"/>
    <w:rsid w:val="00110C81"/>
    <w:rsid w:val="00111AB3"/>
    <w:rsid w:val="00114CB5"/>
    <w:rsid w:val="001167AC"/>
    <w:rsid w:val="0014336F"/>
    <w:rsid w:val="00146711"/>
    <w:rsid w:val="001556B7"/>
    <w:rsid w:val="00156A84"/>
    <w:rsid w:val="001610D3"/>
    <w:rsid w:val="0016593D"/>
    <w:rsid w:val="00167BB3"/>
    <w:rsid w:val="001817AD"/>
    <w:rsid w:val="00184F3F"/>
    <w:rsid w:val="00187D87"/>
    <w:rsid w:val="001978A7"/>
    <w:rsid w:val="001A4611"/>
    <w:rsid w:val="001B08EB"/>
    <w:rsid w:val="001C22A5"/>
    <w:rsid w:val="001C3EFA"/>
    <w:rsid w:val="001E3F2C"/>
    <w:rsid w:val="001E4B46"/>
    <w:rsid w:val="001F40AC"/>
    <w:rsid w:val="001F6E3E"/>
    <w:rsid w:val="002062C0"/>
    <w:rsid w:val="00211FD2"/>
    <w:rsid w:val="00224BE6"/>
    <w:rsid w:val="002328AA"/>
    <w:rsid w:val="002339AD"/>
    <w:rsid w:val="00236B8F"/>
    <w:rsid w:val="0025110F"/>
    <w:rsid w:val="002643DC"/>
    <w:rsid w:val="00281B7C"/>
    <w:rsid w:val="002913EC"/>
    <w:rsid w:val="002A5998"/>
    <w:rsid w:val="002A5A76"/>
    <w:rsid w:val="002C087F"/>
    <w:rsid w:val="002C794F"/>
    <w:rsid w:val="002D19CB"/>
    <w:rsid w:val="002D4633"/>
    <w:rsid w:val="002D6B87"/>
    <w:rsid w:val="002D6E71"/>
    <w:rsid w:val="002F4539"/>
    <w:rsid w:val="00306A35"/>
    <w:rsid w:val="00307659"/>
    <w:rsid w:val="00311D92"/>
    <w:rsid w:val="0032282F"/>
    <w:rsid w:val="0033246A"/>
    <w:rsid w:val="00340C60"/>
    <w:rsid w:val="003451A7"/>
    <w:rsid w:val="00355820"/>
    <w:rsid w:val="0036692F"/>
    <w:rsid w:val="003765E9"/>
    <w:rsid w:val="00377C81"/>
    <w:rsid w:val="00381FFD"/>
    <w:rsid w:val="003911DE"/>
    <w:rsid w:val="0039692D"/>
    <w:rsid w:val="003A0BA6"/>
    <w:rsid w:val="003A4153"/>
    <w:rsid w:val="003A47A7"/>
    <w:rsid w:val="003B1EBF"/>
    <w:rsid w:val="003B5619"/>
    <w:rsid w:val="003B69A2"/>
    <w:rsid w:val="003C2761"/>
    <w:rsid w:val="003D0B70"/>
    <w:rsid w:val="003D7DF2"/>
    <w:rsid w:val="003E3BAA"/>
    <w:rsid w:val="003F2C33"/>
    <w:rsid w:val="003F5F8C"/>
    <w:rsid w:val="00406FE8"/>
    <w:rsid w:val="00410BCD"/>
    <w:rsid w:val="004255E3"/>
    <w:rsid w:val="00430905"/>
    <w:rsid w:val="00436611"/>
    <w:rsid w:val="00457173"/>
    <w:rsid w:val="00461D6B"/>
    <w:rsid w:val="004649EE"/>
    <w:rsid w:val="004679A9"/>
    <w:rsid w:val="00467D95"/>
    <w:rsid w:val="004812DD"/>
    <w:rsid w:val="0049214B"/>
    <w:rsid w:val="004A0A51"/>
    <w:rsid w:val="004A3489"/>
    <w:rsid w:val="004A4400"/>
    <w:rsid w:val="004D166C"/>
    <w:rsid w:val="004D61EE"/>
    <w:rsid w:val="004E7374"/>
    <w:rsid w:val="004F5ABD"/>
    <w:rsid w:val="004F77C9"/>
    <w:rsid w:val="00501C9F"/>
    <w:rsid w:val="00503213"/>
    <w:rsid w:val="00505AEB"/>
    <w:rsid w:val="0050642F"/>
    <w:rsid w:val="005158F3"/>
    <w:rsid w:val="005205CA"/>
    <w:rsid w:val="00523A1F"/>
    <w:rsid w:val="00527D68"/>
    <w:rsid w:val="00542466"/>
    <w:rsid w:val="00565839"/>
    <w:rsid w:val="00565AE9"/>
    <w:rsid w:val="00571065"/>
    <w:rsid w:val="005750B4"/>
    <w:rsid w:val="00581E01"/>
    <w:rsid w:val="00595B32"/>
    <w:rsid w:val="005B2E13"/>
    <w:rsid w:val="005D7B46"/>
    <w:rsid w:val="005E201A"/>
    <w:rsid w:val="005E7FC3"/>
    <w:rsid w:val="005F5B15"/>
    <w:rsid w:val="005F68A5"/>
    <w:rsid w:val="0060410B"/>
    <w:rsid w:val="0060525A"/>
    <w:rsid w:val="006059B4"/>
    <w:rsid w:val="006143B8"/>
    <w:rsid w:val="006251A2"/>
    <w:rsid w:val="00631C9C"/>
    <w:rsid w:val="00632F2B"/>
    <w:rsid w:val="0063488D"/>
    <w:rsid w:val="00637921"/>
    <w:rsid w:val="006524AB"/>
    <w:rsid w:val="00654A41"/>
    <w:rsid w:val="00661EBE"/>
    <w:rsid w:val="00670404"/>
    <w:rsid w:val="00673D04"/>
    <w:rsid w:val="00683313"/>
    <w:rsid w:val="006C29D3"/>
    <w:rsid w:val="006D2AE6"/>
    <w:rsid w:val="006E046F"/>
    <w:rsid w:val="006E1734"/>
    <w:rsid w:val="006E4C4C"/>
    <w:rsid w:val="006E75B7"/>
    <w:rsid w:val="006F23F2"/>
    <w:rsid w:val="00702B3D"/>
    <w:rsid w:val="00707C23"/>
    <w:rsid w:val="00710037"/>
    <w:rsid w:val="00713D48"/>
    <w:rsid w:val="0072549C"/>
    <w:rsid w:val="00726133"/>
    <w:rsid w:val="00753E08"/>
    <w:rsid w:val="007622AE"/>
    <w:rsid w:val="0076607A"/>
    <w:rsid w:val="00770A76"/>
    <w:rsid w:val="00771628"/>
    <w:rsid w:val="007729A9"/>
    <w:rsid w:val="00774C9D"/>
    <w:rsid w:val="007848A3"/>
    <w:rsid w:val="00785409"/>
    <w:rsid w:val="00793CF3"/>
    <w:rsid w:val="007A478A"/>
    <w:rsid w:val="007C27E5"/>
    <w:rsid w:val="007C56D0"/>
    <w:rsid w:val="007D4D6D"/>
    <w:rsid w:val="007E1BCA"/>
    <w:rsid w:val="007E253F"/>
    <w:rsid w:val="007E3CCE"/>
    <w:rsid w:val="007E7702"/>
    <w:rsid w:val="007F1D7E"/>
    <w:rsid w:val="007F71E9"/>
    <w:rsid w:val="0082191E"/>
    <w:rsid w:val="00823921"/>
    <w:rsid w:val="0084175E"/>
    <w:rsid w:val="0084276D"/>
    <w:rsid w:val="00847AFB"/>
    <w:rsid w:val="00860809"/>
    <w:rsid w:val="0086260C"/>
    <w:rsid w:val="008643C4"/>
    <w:rsid w:val="00865DA2"/>
    <w:rsid w:val="00867410"/>
    <w:rsid w:val="00872052"/>
    <w:rsid w:val="008727B0"/>
    <w:rsid w:val="0087460F"/>
    <w:rsid w:val="00886534"/>
    <w:rsid w:val="008B2BD5"/>
    <w:rsid w:val="008B6D4A"/>
    <w:rsid w:val="008C2CA6"/>
    <w:rsid w:val="008C6B20"/>
    <w:rsid w:val="008C6C32"/>
    <w:rsid w:val="008D1A27"/>
    <w:rsid w:val="008D76A6"/>
    <w:rsid w:val="008E0F44"/>
    <w:rsid w:val="008E2CC3"/>
    <w:rsid w:val="008F17F1"/>
    <w:rsid w:val="008F1E40"/>
    <w:rsid w:val="008F265C"/>
    <w:rsid w:val="008F6789"/>
    <w:rsid w:val="008F79F2"/>
    <w:rsid w:val="009140B8"/>
    <w:rsid w:val="0092292D"/>
    <w:rsid w:val="0092504C"/>
    <w:rsid w:val="00940019"/>
    <w:rsid w:val="00960AA5"/>
    <w:rsid w:val="00970C4F"/>
    <w:rsid w:val="0099342A"/>
    <w:rsid w:val="00994543"/>
    <w:rsid w:val="00997E61"/>
    <w:rsid w:val="009A2C91"/>
    <w:rsid w:val="009B1509"/>
    <w:rsid w:val="009B55D1"/>
    <w:rsid w:val="009E60AA"/>
    <w:rsid w:val="009E684B"/>
    <w:rsid w:val="009E7054"/>
    <w:rsid w:val="009F0DB1"/>
    <w:rsid w:val="009F6CED"/>
    <w:rsid w:val="00A12582"/>
    <w:rsid w:val="00A26501"/>
    <w:rsid w:val="00A271A2"/>
    <w:rsid w:val="00A42B8B"/>
    <w:rsid w:val="00A54931"/>
    <w:rsid w:val="00A5672A"/>
    <w:rsid w:val="00A71FE7"/>
    <w:rsid w:val="00A819D0"/>
    <w:rsid w:val="00A8375F"/>
    <w:rsid w:val="00A941D1"/>
    <w:rsid w:val="00AA3FD6"/>
    <w:rsid w:val="00AC7849"/>
    <w:rsid w:val="00AE5007"/>
    <w:rsid w:val="00AE7090"/>
    <w:rsid w:val="00AE7F42"/>
    <w:rsid w:val="00B0675B"/>
    <w:rsid w:val="00B07937"/>
    <w:rsid w:val="00B2209E"/>
    <w:rsid w:val="00B30C97"/>
    <w:rsid w:val="00B33C76"/>
    <w:rsid w:val="00B37021"/>
    <w:rsid w:val="00B41ACA"/>
    <w:rsid w:val="00B4370C"/>
    <w:rsid w:val="00B56E9F"/>
    <w:rsid w:val="00B72D4A"/>
    <w:rsid w:val="00B7731E"/>
    <w:rsid w:val="00B87A8A"/>
    <w:rsid w:val="00B90B76"/>
    <w:rsid w:val="00BA2D7E"/>
    <w:rsid w:val="00BB28A9"/>
    <w:rsid w:val="00BB2921"/>
    <w:rsid w:val="00BB5428"/>
    <w:rsid w:val="00BB64F6"/>
    <w:rsid w:val="00BC3140"/>
    <w:rsid w:val="00BC7086"/>
    <w:rsid w:val="00BD3398"/>
    <w:rsid w:val="00BD3F1F"/>
    <w:rsid w:val="00BD571A"/>
    <w:rsid w:val="00BE4C76"/>
    <w:rsid w:val="00C004AC"/>
    <w:rsid w:val="00C045DD"/>
    <w:rsid w:val="00C1461A"/>
    <w:rsid w:val="00C16E67"/>
    <w:rsid w:val="00C511EB"/>
    <w:rsid w:val="00C6077F"/>
    <w:rsid w:val="00C911DB"/>
    <w:rsid w:val="00C965ED"/>
    <w:rsid w:val="00C976CB"/>
    <w:rsid w:val="00CA1CB5"/>
    <w:rsid w:val="00CB4D45"/>
    <w:rsid w:val="00CD5F6F"/>
    <w:rsid w:val="00CD7260"/>
    <w:rsid w:val="00CE3A57"/>
    <w:rsid w:val="00CE56EF"/>
    <w:rsid w:val="00CF0BEA"/>
    <w:rsid w:val="00D12B1F"/>
    <w:rsid w:val="00D270FB"/>
    <w:rsid w:val="00D44668"/>
    <w:rsid w:val="00D516ED"/>
    <w:rsid w:val="00D52A5B"/>
    <w:rsid w:val="00D52F7B"/>
    <w:rsid w:val="00D56A7C"/>
    <w:rsid w:val="00D64262"/>
    <w:rsid w:val="00D751FF"/>
    <w:rsid w:val="00D76113"/>
    <w:rsid w:val="00D7790F"/>
    <w:rsid w:val="00D82249"/>
    <w:rsid w:val="00D851EA"/>
    <w:rsid w:val="00D8726B"/>
    <w:rsid w:val="00D87A96"/>
    <w:rsid w:val="00DB6318"/>
    <w:rsid w:val="00DC2F2C"/>
    <w:rsid w:val="00DC7174"/>
    <w:rsid w:val="00DD59FE"/>
    <w:rsid w:val="00DE04A4"/>
    <w:rsid w:val="00DF17C8"/>
    <w:rsid w:val="00DF2A8C"/>
    <w:rsid w:val="00E11C57"/>
    <w:rsid w:val="00E17D26"/>
    <w:rsid w:val="00E31E9B"/>
    <w:rsid w:val="00E40327"/>
    <w:rsid w:val="00E407E0"/>
    <w:rsid w:val="00E50A16"/>
    <w:rsid w:val="00E52837"/>
    <w:rsid w:val="00E52B81"/>
    <w:rsid w:val="00E5660E"/>
    <w:rsid w:val="00E61E53"/>
    <w:rsid w:val="00E61F70"/>
    <w:rsid w:val="00E76318"/>
    <w:rsid w:val="00E77F26"/>
    <w:rsid w:val="00E8584C"/>
    <w:rsid w:val="00E861E6"/>
    <w:rsid w:val="00E87F9F"/>
    <w:rsid w:val="00E92610"/>
    <w:rsid w:val="00E943EC"/>
    <w:rsid w:val="00EA4ADE"/>
    <w:rsid w:val="00EC272D"/>
    <w:rsid w:val="00ED43C5"/>
    <w:rsid w:val="00ED66CE"/>
    <w:rsid w:val="00ED7FD2"/>
    <w:rsid w:val="00EE7C80"/>
    <w:rsid w:val="00EF57C5"/>
    <w:rsid w:val="00F00480"/>
    <w:rsid w:val="00F14352"/>
    <w:rsid w:val="00F20604"/>
    <w:rsid w:val="00F209F8"/>
    <w:rsid w:val="00F22786"/>
    <w:rsid w:val="00F33048"/>
    <w:rsid w:val="00F3410F"/>
    <w:rsid w:val="00F4410D"/>
    <w:rsid w:val="00F62921"/>
    <w:rsid w:val="00F72A71"/>
    <w:rsid w:val="00F75C39"/>
    <w:rsid w:val="00F80753"/>
    <w:rsid w:val="00F83AE1"/>
    <w:rsid w:val="00F84631"/>
    <w:rsid w:val="00F87AC1"/>
    <w:rsid w:val="00F930B6"/>
    <w:rsid w:val="00F935A9"/>
    <w:rsid w:val="00F96F35"/>
    <w:rsid w:val="00FA414A"/>
    <w:rsid w:val="00FB7601"/>
    <w:rsid w:val="00FC65E6"/>
    <w:rsid w:val="00FD78F5"/>
    <w:rsid w:val="00FE43B1"/>
    <w:rsid w:val="00FF3B7D"/>
    <w:rsid w:val="00FF69C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3E08"/>
  </w:style>
  <w:style w:type="paragraph" w:styleId="Titolo1">
    <w:name w:val="heading 1"/>
    <w:basedOn w:val="Normale"/>
    <w:next w:val="Normale"/>
    <w:link w:val="Titolo1Carattere"/>
    <w:uiPriority w:val="9"/>
    <w:qFormat/>
    <w:rsid w:val="005B2E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8375F"/>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A8375F"/>
  </w:style>
  <w:style w:type="paragraph" w:styleId="Pidipagina">
    <w:name w:val="footer"/>
    <w:basedOn w:val="Normale"/>
    <w:link w:val="PidipaginaCarattere"/>
    <w:uiPriority w:val="99"/>
    <w:unhideWhenUsed/>
    <w:qFormat/>
    <w:rsid w:val="00A8375F"/>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A8375F"/>
  </w:style>
  <w:style w:type="character" w:styleId="Testosegnaposto">
    <w:name w:val="Placeholder Text"/>
    <w:basedOn w:val="Carpredefinitoparagrafo"/>
    <w:uiPriority w:val="99"/>
    <w:semiHidden/>
    <w:rsid w:val="006251A2"/>
    <w:rPr>
      <w:color w:val="808080"/>
    </w:rPr>
  </w:style>
  <w:style w:type="table" w:styleId="Grigliatabella">
    <w:name w:val="Table Grid"/>
    <w:basedOn w:val="Tabellanormale"/>
    <w:uiPriority w:val="39"/>
    <w:rsid w:val="007261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72613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26133"/>
    <w:rPr>
      <w:rFonts w:ascii="Segoe UI" w:hAnsi="Segoe UI" w:cs="Segoe UI"/>
      <w:sz w:val="18"/>
      <w:szCs w:val="18"/>
    </w:rPr>
  </w:style>
  <w:style w:type="character" w:customStyle="1" w:styleId="Titolo1Carattere">
    <w:name w:val="Titolo 1 Carattere"/>
    <w:basedOn w:val="Carpredefinitoparagrafo"/>
    <w:link w:val="Titolo1"/>
    <w:uiPriority w:val="9"/>
    <w:rsid w:val="005B2E13"/>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unhideWhenUsed/>
    <w:qFormat/>
    <w:rsid w:val="005B2E13"/>
    <w:pPr>
      <w:outlineLvl w:val="9"/>
    </w:pPr>
  </w:style>
  <w:style w:type="paragraph" w:styleId="Paragrafoelenco">
    <w:name w:val="List Paragraph"/>
    <w:aliases w:val="Testo elenco,Paragrafo elenco - Verbale,Elenco_1"/>
    <w:basedOn w:val="Normale"/>
    <w:link w:val="ParagrafoelencoCarattere"/>
    <w:uiPriority w:val="34"/>
    <w:qFormat/>
    <w:rsid w:val="00AE5007"/>
    <w:pPr>
      <w:ind w:left="720"/>
      <w:contextualSpacing/>
    </w:pPr>
  </w:style>
  <w:style w:type="paragraph" w:styleId="Sommario1">
    <w:name w:val="toc 1"/>
    <w:basedOn w:val="Normale"/>
    <w:next w:val="Normale"/>
    <w:autoRedefine/>
    <w:uiPriority w:val="39"/>
    <w:unhideWhenUsed/>
    <w:rsid w:val="00B56E9F"/>
    <w:pPr>
      <w:spacing w:after="100"/>
    </w:pPr>
  </w:style>
  <w:style w:type="character" w:styleId="Collegamentoipertestuale">
    <w:name w:val="Hyperlink"/>
    <w:basedOn w:val="Carpredefinitoparagrafo"/>
    <w:uiPriority w:val="99"/>
    <w:unhideWhenUsed/>
    <w:rsid w:val="00B56E9F"/>
    <w:rPr>
      <w:color w:val="0563C1" w:themeColor="hyperlink"/>
      <w:u w:val="single"/>
    </w:rPr>
  </w:style>
  <w:style w:type="paragraph" w:styleId="Corpodeltesto">
    <w:name w:val="Body Text"/>
    <w:basedOn w:val="Normale"/>
    <w:link w:val="CorpodeltestoCarattere"/>
    <w:uiPriority w:val="1"/>
    <w:qFormat/>
    <w:rsid w:val="0036692F"/>
    <w:pPr>
      <w:widowControl w:val="0"/>
      <w:spacing w:after="0" w:line="240" w:lineRule="auto"/>
    </w:pPr>
    <w:rPr>
      <w:rFonts w:ascii="Verdana" w:eastAsia="Verdana" w:hAnsi="Verdana" w:cs="Times New Roman"/>
      <w:sz w:val="20"/>
      <w:szCs w:val="20"/>
      <w:lang w:val="it-IT"/>
    </w:rPr>
  </w:style>
  <w:style w:type="character" w:customStyle="1" w:styleId="CorpodeltestoCarattere">
    <w:name w:val="Corpo del testo Carattere"/>
    <w:basedOn w:val="Carpredefinitoparagrafo"/>
    <w:link w:val="Corpodeltesto"/>
    <w:uiPriority w:val="1"/>
    <w:rsid w:val="0036692F"/>
    <w:rPr>
      <w:rFonts w:ascii="Verdana" w:eastAsia="Verdana" w:hAnsi="Verdana" w:cs="Times New Roman"/>
      <w:sz w:val="20"/>
      <w:szCs w:val="20"/>
      <w:lang w:val="it-IT"/>
    </w:rPr>
  </w:style>
  <w:style w:type="character" w:customStyle="1" w:styleId="ParagrafoelencoCarattere">
    <w:name w:val="Paragrafo elenco Carattere"/>
    <w:aliases w:val="Testo elenco Carattere,Paragrafo elenco - Verbale Carattere,Elenco_1 Carattere"/>
    <w:link w:val="Paragrafoelenco"/>
    <w:uiPriority w:val="34"/>
    <w:rsid w:val="0036692F"/>
  </w:style>
  <w:style w:type="paragraph" w:styleId="Testonotaapidipagina">
    <w:name w:val="footnote text"/>
    <w:aliases w:val="Testo nota a piè di pagina Verbale,ft,Used by Word for text of Help footnotes,Testo nota a piè di pagina Carattere Carattere"/>
    <w:basedOn w:val="Normale"/>
    <w:link w:val="TestonotaapidipaginaCarattere"/>
    <w:unhideWhenUsed/>
    <w:rsid w:val="00016768"/>
    <w:pPr>
      <w:spacing w:after="0" w:line="240" w:lineRule="auto"/>
    </w:pPr>
    <w:rPr>
      <w:sz w:val="20"/>
      <w:szCs w:val="20"/>
    </w:rPr>
  </w:style>
  <w:style w:type="character" w:customStyle="1" w:styleId="TestonotaapidipaginaCarattere">
    <w:name w:val="Testo nota a piè di pagina Carattere"/>
    <w:aliases w:val="Testo nota a piè di pagina Verbale Carattere,ft Carattere,Used by Word for text of Help footnotes Carattere,Testo nota a piè di pagina Carattere Carattere Carattere"/>
    <w:basedOn w:val="Carpredefinitoparagrafo"/>
    <w:link w:val="Testonotaapidipagina"/>
    <w:rsid w:val="00016768"/>
    <w:rPr>
      <w:sz w:val="20"/>
      <w:szCs w:val="20"/>
    </w:rPr>
  </w:style>
  <w:style w:type="character" w:styleId="Rimandonotaapidipagina">
    <w:name w:val="footnote reference"/>
    <w:aliases w:val="Nota a piè di pagina"/>
    <w:basedOn w:val="Carpredefinitoparagrafo"/>
    <w:uiPriority w:val="99"/>
    <w:unhideWhenUsed/>
    <w:rsid w:val="00016768"/>
    <w:rPr>
      <w:vertAlign w:val="superscript"/>
    </w:rPr>
  </w:style>
  <w:style w:type="paragraph" w:styleId="Sommario3">
    <w:name w:val="toc 3"/>
    <w:basedOn w:val="Normale"/>
    <w:next w:val="Normale"/>
    <w:autoRedefine/>
    <w:uiPriority w:val="39"/>
    <w:rsid w:val="00F4410D"/>
    <w:pPr>
      <w:tabs>
        <w:tab w:val="left" w:pos="1021"/>
        <w:tab w:val="left" w:pos="1701"/>
        <w:tab w:val="right" w:leader="dot" w:pos="10348"/>
      </w:tabs>
      <w:spacing w:before="120" w:after="0" w:line="240" w:lineRule="auto"/>
      <w:ind w:left="1701" w:hanging="680"/>
      <w:jc w:val="both"/>
    </w:pPr>
    <w:rPr>
      <w:rFonts w:ascii="Arial" w:eastAsia="Times New Roman" w:hAnsi="Arial" w:cs="Times New Roman"/>
      <w:noProof/>
      <w:sz w:val="24"/>
      <w:szCs w:val="20"/>
      <w:lang w:val="it-IT" w:eastAsia="de-DE"/>
    </w:rPr>
  </w:style>
  <w:style w:type="character" w:styleId="Rimandocommento">
    <w:name w:val="annotation reference"/>
    <w:basedOn w:val="Carpredefinitoparagrafo"/>
    <w:uiPriority w:val="99"/>
    <w:semiHidden/>
    <w:unhideWhenUsed/>
    <w:rsid w:val="003B69A2"/>
    <w:rPr>
      <w:sz w:val="16"/>
      <w:szCs w:val="16"/>
    </w:rPr>
  </w:style>
  <w:style w:type="paragraph" w:styleId="Testocommento">
    <w:name w:val="annotation text"/>
    <w:basedOn w:val="Normale"/>
    <w:link w:val="TestocommentoCarattere"/>
    <w:uiPriority w:val="99"/>
    <w:semiHidden/>
    <w:unhideWhenUsed/>
    <w:rsid w:val="003B69A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B69A2"/>
    <w:rPr>
      <w:sz w:val="20"/>
      <w:szCs w:val="20"/>
    </w:rPr>
  </w:style>
  <w:style w:type="paragraph" w:styleId="Soggettocommento">
    <w:name w:val="annotation subject"/>
    <w:basedOn w:val="Testocommento"/>
    <w:next w:val="Testocommento"/>
    <w:link w:val="SoggettocommentoCarattere"/>
    <w:uiPriority w:val="99"/>
    <w:semiHidden/>
    <w:unhideWhenUsed/>
    <w:rsid w:val="003B69A2"/>
    <w:rPr>
      <w:b/>
      <w:bCs/>
    </w:rPr>
  </w:style>
  <w:style w:type="character" w:customStyle="1" w:styleId="SoggettocommentoCarattere">
    <w:name w:val="Soggetto commento Carattere"/>
    <w:basedOn w:val="TestocommentoCarattere"/>
    <w:link w:val="Soggettocommento"/>
    <w:uiPriority w:val="99"/>
    <w:semiHidden/>
    <w:rsid w:val="003B69A2"/>
    <w:rPr>
      <w:b/>
      <w:bCs/>
      <w:sz w:val="20"/>
      <w:szCs w:val="20"/>
    </w:rPr>
  </w:style>
  <w:style w:type="paragraph" w:customStyle="1" w:styleId="Default">
    <w:name w:val="Default"/>
    <w:rsid w:val="00A271A2"/>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421881349">
      <w:bodyDiv w:val="1"/>
      <w:marLeft w:val="0"/>
      <w:marRight w:val="0"/>
      <w:marTop w:val="0"/>
      <w:marBottom w:val="0"/>
      <w:divBdr>
        <w:top w:val="none" w:sz="0" w:space="0" w:color="auto"/>
        <w:left w:val="none" w:sz="0" w:space="0" w:color="auto"/>
        <w:bottom w:val="none" w:sz="0" w:space="0" w:color="auto"/>
        <w:right w:val="none" w:sz="0" w:space="0" w:color="auto"/>
      </w:divBdr>
    </w:div>
    <w:div w:id="496769202">
      <w:bodyDiv w:val="1"/>
      <w:marLeft w:val="0"/>
      <w:marRight w:val="0"/>
      <w:marTop w:val="0"/>
      <w:marBottom w:val="0"/>
      <w:divBdr>
        <w:top w:val="none" w:sz="0" w:space="0" w:color="auto"/>
        <w:left w:val="none" w:sz="0" w:space="0" w:color="auto"/>
        <w:bottom w:val="none" w:sz="0" w:space="0" w:color="auto"/>
        <w:right w:val="none" w:sz="0" w:space="0" w:color="auto"/>
      </w:divBdr>
      <w:divsChild>
        <w:div w:id="1588659532">
          <w:marLeft w:val="562"/>
          <w:marRight w:val="0"/>
          <w:marTop w:val="0"/>
          <w:marBottom w:val="120"/>
          <w:divBdr>
            <w:top w:val="none" w:sz="0" w:space="0" w:color="auto"/>
            <w:left w:val="none" w:sz="0" w:space="0" w:color="auto"/>
            <w:bottom w:val="none" w:sz="0" w:space="0" w:color="auto"/>
            <w:right w:val="none" w:sz="0" w:space="0" w:color="auto"/>
          </w:divBdr>
        </w:div>
        <w:div w:id="1410692791">
          <w:marLeft w:val="562"/>
          <w:marRight w:val="0"/>
          <w:marTop w:val="0"/>
          <w:marBottom w:val="120"/>
          <w:divBdr>
            <w:top w:val="none" w:sz="0" w:space="0" w:color="auto"/>
            <w:left w:val="none" w:sz="0" w:space="0" w:color="auto"/>
            <w:bottom w:val="none" w:sz="0" w:space="0" w:color="auto"/>
            <w:right w:val="none" w:sz="0" w:space="0" w:color="auto"/>
          </w:divBdr>
        </w:div>
        <w:div w:id="1153527252">
          <w:marLeft w:val="562"/>
          <w:marRight w:val="0"/>
          <w:marTop w:val="0"/>
          <w:marBottom w:val="120"/>
          <w:divBdr>
            <w:top w:val="none" w:sz="0" w:space="0" w:color="auto"/>
            <w:left w:val="none" w:sz="0" w:space="0" w:color="auto"/>
            <w:bottom w:val="none" w:sz="0" w:space="0" w:color="auto"/>
            <w:right w:val="none" w:sz="0" w:space="0" w:color="auto"/>
          </w:divBdr>
        </w:div>
        <w:div w:id="610012144">
          <w:marLeft w:val="562"/>
          <w:marRight w:val="0"/>
          <w:marTop w:val="0"/>
          <w:marBottom w:val="120"/>
          <w:divBdr>
            <w:top w:val="none" w:sz="0" w:space="0" w:color="auto"/>
            <w:left w:val="none" w:sz="0" w:space="0" w:color="auto"/>
            <w:bottom w:val="none" w:sz="0" w:space="0" w:color="auto"/>
            <w:right w:val="none" w:sz="0" w:space="0" w:color="auto"/>
          </w:divBdr>
        </w:div>
        <w:div w:id="610820991">
          <w:marLeft w:val="562"/>
          <w:marRight w:val="0"/>
          <w:marTop w:val="0"/>
          <w:marBottom w:val="120"/>
          <w:divBdr>
            <w:top w:val="none" w:sz="0" w:space="0" w:color="auto"/>
            <w:left w:val="none" w:sz="0" w:space="0" w:color="auto"/>
            <w:bottom w:val="none" w:sz="0" w:space="0" w:color="auto"/>
            <w:right w:val="none" w:sz="0" w:space="0" w:color="auto"/>
          </w:divBdr>
        </w:div>
      </w:divsChild>
    </w:div>
    <w:div w:id="983386891">
      <w:bodyDiv w:val="1"/>
      <w:marLeft w:val="0"/>
      <w:marRight w:val="0"/>
      <w:marTop w:val="0"/>
      <w:marBottom w:val="0"/>
      <w:divBdr>
        <w:top w:val="none" w:sz="0" w:space="0" w:color="auto"/>
        <w:left w:val="none" w:sz="0" w:space="0" w:color="auto"/>
        <w:bottom w:val="none" w:sz="0" w:space="0" w:color="auto"/>
        <w:right w:val="none" w:sz="0" w:space="0" w:color="auto"/>
      </w:divBdr>
    </w:div>
    <w:div w:id="1492136889">
      <w:bodyDiv w:val="1"/>
      <w:marLeft w:val="0"/>
      <w:marRight w:val="0"/>
      <w:marTop w:val="0"/>
      <w:marBottom w:val="0"/>
      <w:divBdr>
        <w:top w:val="none" w:sz="0" w:space="0" w:color="auto"/>
        <w:left w:val="none" w:sz="0" w:space="0" w:color="auto"/>
        <w:bottom w:val="none" w:sz="0" w:space="0" w:color="auto"/>
        <w:right w:val="none" w:sz="0" w:space="0" w:color="auto"/>
      </w:divBdr>
    </w:div>
    <w:div w:id="1535386387">
      <w:bodyDiv w:val="1"/>
      <w:marLeft w:val="0"/>
      <w:marRight w:val="0"/>
      <w:marTop w:val="0"/>
      <w:marBottom w:val="0"/>
      <w:divBdr>
        <w:top w:val="none" w:sz="0" w:space="0" w:color="auto"/>
        <w:left w:val="none" w:sz="0" w:space="0" w:color="auto"/>
        <w:bottom w:val="none" w:sz="0" w:space="0" w:color="auto"/>
        <w:right w:val="none" w:sz="0" w:space="0" w:color="auto"/>
      </w:divBdr>
    </w:div>
    <w:div w:id="175998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C92786BF1B694D9DAE51572005B77D" ma:contentTypeVersion="10" ma:contentTypeDescription="Create a new document." ma:contentTypeScope="" ma:versionID="ca490e99cfbcdc1b3a8f83e5ff0fc79f">
  <xsd:schema xmlns:xsd="http://www.w3.org/2001/XMLSchema" xmlns:xs="http://www.w3.org/2001/XMLSchema" xmlns:p="http://schemas.microsoft.com/office/2006/metadata/properties" xmlns:ns3="260f94a2-07ff-43bc-a072-f6fb08138925" xmlns:ns4="b81ee097-922f-40f4-a55f-9f0540bcf03c" targetNamespace="http://schemas.microsoft.com/office/2006/metadata/properties" ma:root="true" ma:fieldsID="37ec25566cafd9f3de767012721badda" ns3:_="" ns4:_="">
    <xsd:import namespace="260f94a2-07ff-43bc-a072-f6fb08138925"/>
    <xsd:import namespace="b81ee097-922f-40f4-a55f-9f0540bcf0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f94a2-07ff-43bc-a072-f6fb08138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1ee097-922f-40f4-a55f-9f0540bcf03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21C46-7AC5-4CA7-A586-D3331A4A69F2}">
  <ds:schemaRefs>
    <ds:schemaRef ds:uri="http://schemas.microsoft.com/sharepoint/v3/contenttype/forms"/>
  </ds:schemaRefs>
</ds:datastoreItem>
</file>

<file path=customXml/itemProps2.xml><?xml version="1.0" encoding="utf-8"?>
<ds:datastoreItem xmlns:ds="http://schemas.openxmlformats.org/officeDocument/2006/customXml" ds:itemID="{3634EACC-6DFD-4608-8C3F-1C656DCFC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f94a2-07ff-43bc-a072-f6fb08138925"/>
    <ds:schemaRef ds:uri="b81ee097-922f-40f4-a55f-9f0540bcf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1789A6-1394-4EF5-9170-08BEAC199E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919705-BAB1-4D35-AE86-7E6D0E7B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24</Pages>
  <Words>6265</Words>
  <Characters>35716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Fieroni, Ilaria</dc:creator>
  <cp:keywords/>
  <dc:description/>
  <cp:lastModifiedBy>Albina</cp:lastModifiedBy>
  <cp:revision>17</cp:revision>
  <dcterms:created xsi:type="dcterms:W3CDTF">2021-09-15T12:36:00Z</dcterms:created>
  <dcterms:modified xsi:type="dcterms:W3CDTF">2022-05-18T14:53:00Z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0x010100E5C92786BF1B694D9DAE51572005B77D</vt:lpwstr>
  </property>
  <property fmtid="{D5CDD505-2E9C-101B-9397-08002B2CF9AE}" pid="3" name="MSIP_Label_ea60d57e-af5b-4752-ac57-3e4f28ca11dc_Enabled">
    <vt:lpwstr>true</vt:lpwstr>
  </property>
  <property fmtid="{D5CDD505-2E9C-101B-9397-08002B2CF9AE}" pid="4" name="MSIP_Label_ea60d57e-af5b-4752-ac57-3e4f28ca11dc_SetDate">
    <vt:lpwstr>2021-04-02T10:17:28Z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802f19e3-54c1-4117-a5e4-c2b14d49fecb</vt:lpwstr>
  </property>
  <property fmtid="{D5CDD505-2E9C-101B-9397-08002B2CF9AE}" pid="9" name="MSIP_Label_ea60d57e-af5b-4752-ac57-3e4f28ca11dc_ContentBits">
    <vt:lpwstr>0</vt:lpwstr>
  </property>
</Properties>
</file>